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86" w:rsidRDefault="00905CAF">
      <w:pPr>
        <w:spacing w:afterLines="50" w:after="156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高青县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2020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年政务公开工作任务分解表</w:t>
      </w:r>
    </w:p>
    <w:tbl>
      <w:tblPr>
        <w:tblStyle w:val="a8"/>
        <w:tblW w:w="14885" w:type="dxa"/>
        <w:tblInd w:w="-318" w:type="dxa"/>
        <w:tblLook w:val="04A0" w:firstRow="1" w:lastRow="0" w:firstColumn="1" w:lastColumn="0" w:noHBand="0" w:noVBand="1"/>
      </w:tblPr>
      <w:tblGrid>
        <w:gridCol w:w="1606"/>
        <w:gridCol w:w="2222"/>
        <w:gridCol w:w="2410"/>
        <w:gridCol w:w="6379"/>
        <w:gridCol w:w="2268"/>
      </w:tblGrid>
      <w:tr w:rsidR="00D34186">
        <w:trPr>
          <w:trHeight w:val="587"/>
          <w:tblHeader/>
        </w:trPr>
        <w:tc>
          <w:tcPr>
            <w:tcW w:w="6238" w:type="dxa"/>
            <w:gridSpan w:val="3"/>
          </w:tcPr>
          <w:bookmarkEnd w:id="0"/>
          <w:p w:rsidR="00D34186" w:rsidRDefault="00905CAF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工作任务</w:t>
            </w:r>
          </w:p>
        </w:tc>
        <w:tc>
          <w:tcPr>
            <w:tcW w:w="6379" w:type="dxa"/>
          </w:tcPr>
          <w:p w:rsidR="00D34186" w:rsidRDefault="00905CAF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具体要求</w:t>
            </w:r>
          </w:p>
        </w:tc>
        <w:tc>
          <w:tcPr>
            <w:tcW w:w="2268" w:type="dxa"/>
          </w:tcPr>
          <w:p w:rsidR="00D34186" w:rsidRDefault="00905CAF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责任单位</w:t>
            </w:r>
          </w:p>
        </w:tc>
      </w:tr>
      <w:tr w:rsidR="00D34186">
        <w:tc>
          <w:tcPr>
            <w:tcW w:w="6238" w:type="dxa"/>
            <w:gridSpan w:val="3"/>
            <w:vMerge w:val="restart"/>
            <w:vAlign w:val="center"/>
          </w:tcPr>
          <w:p w:rsidR="00D34186" w:rsidRDefault="00905C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行政权力配置信息公开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公开本部门权责清单，并根据机构和职能情况动态调整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c>
          <w:tcPr>
            <w:tcW w:w="6238" w:type="dxa"/>
            <w:gridSpan w:val="3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在政府网站政务公开版块中公开本部门单位职责、领导分工（包含简历、照片、重要讲话等）、内设机构、所属单位基本信息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6238" w:type="dxa"/>
            <w:gridSpan w:val="3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编写本机关机构职能目录，包含机构名称、机构职能、内设科室、下属单位、领导分工、联系方式等信息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政府信息全过程管理</w:t>
            </w: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拟定公文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拟定公文时要提出信息公开建议属性，依申请公开和不予公开的政府信息要说明法定事由。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 w:val="restart"/>
            <w:vAlign w:val="center"/>
          </w:tcPr>
          <w:p w:rsidR="00D34186" w:rsidRDefault="00905C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规范性文件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公开规范性文件备案目录、制发主体清单、清理结果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县司法局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在已经发布的文件上明确标注文件的有效性或效力起止时间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县司法局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公开规范性文件的意见征集、结果反馈、文件解读材料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县司法局</w:t>
            </w:r>
          </w:p>
        </w:tc>
      </w:tr>
      <w:tr w:rsidR="00D34186"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决策公开</w:t>
            </w:r>
          </w:p>
        </w:tc>
        <w:tc>
          <w:tcPr>
            <w:tcW w:w="4632" w:type="dxa"/>
            <w:gridSpan w:val="2"/>
            <w:vMerge w:val="restart"/>
            <w:vAlign w:val="center"/>
          </w:tcPr>
          <w:p w:rsidR="00D34186" w:rsidRDefault="00905C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重大行政决策公开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公开年度重大行政决策目录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县司法局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公开决策草案、意见征集、结果反馈、公众参与、专家咨询论证、社会稳定风险评估等情况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重大政策决策承办单位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公开重大行政决策执行情况的评价结果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重大政策决策承办单位</w:t>
            </w:r>
          </w:p>
        </w:tc>
      </w:tr>
      <w:tr w:rsidR="00D34186"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管理和服务公开</w:t>
            </w: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双随机、一公开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监管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随机抽查事项清单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年抽查事项清单，清单中包含抽查事项、抽查对象、抽查内容、抽查依据、抽查方式、抽查比例和频次等要素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发改局、县教体局、县科技局、县公安局、县人社局、县自然资源局、县住建局、县交通局、县农业农村局、县水利局、县文旅局、县卫健局、县应急局、县市场监管局、县执法局、县统计局、市生态环境局高青分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抽查情况和查处结果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公开抽取情况和抽查结果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827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行政许可公示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在作出决定之日起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个工作日内通过县政府门户网站公示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发改局、县教体局、县科技局、县工信局、县公安局、县司法局、县财政局、县人社局、县自然资源局、县住建局、县交通局、县水利局、县农业农村局、县文旅局、县卫健局、县退役军人局、县应急局、县行政审批局、县市场监管局、县综合执法局、市生态环境局高青分局、市医疗保障局高青分局</w:t>
            </w:r>
          </w:p>
        </w:tc>
      </w:tr>
      <w:tr w:rsidR="00D34186">
        <w:trPr>
          <w:trHeight w:val="4099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行政处罚公示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在作出决定之日起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个工作日内通过县政府门户网站公示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管理和服务公开</w:t>
            </w: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行政执法公示</w:t>
            </w: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事前公开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公开执法职责、执法依据、执法程序、监督途径等信息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发改局、县教体局、县科技局、县工信局、县公安局、县民政局、县司法局、县财政局、县人社局、县自然资源局、县住建局、县交通局、县水利局、县农业农村局、县文旅局、县卫健局、县退役军人局、县应急局、县审计局、县行政审批局、县市场监管局、县综合执法局、县统计局、县信访局、市生态环境局高青分局、市医疗保障局高青分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公开本单位服务指南、执法流程图，服务指南中明确执法事项名称、受理机构、审批机构、受理条件、办理时限等内容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7091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事后公开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公开执法机关、执法对象、执法类别、执法结论等执法结果信息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管理和服务公开</w:t>
            </w: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减税降费</w:t>
            </w: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行政事业性收费目录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发布县级行政事业性收费目录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县财政局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目录中包含项目名称、政策依据、执收部门及资金管理方式等要素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政府定价或指导价经营服务性收费清单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发布政府定价或指导价经营服务性收费清单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县发改局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清单中包含定价类别、收费项目、行业主管部门、设立依据、定价部门、收费依据及标准、执行机构等要素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政府性基金目录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发布县级政府性基金目录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县财政局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目录中包含项目名称、政策依据、执收部门及资金管理方式等要素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证明事项目录清单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对确需保留的证明事项实行清单管理并向在县政府门户网站公开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县司法局牵头，县直各部门、单位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办事指南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发布政务服务事项目录和办事指南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县行政审批服务局牵头，县直各部门、单位</w:t>
            </w:r>
          </w:p>
        </w:tc>
      </w:tr>
      <w:tr w:rsidR="00D34186">
        <w:trPr>
          <w:trHeight w:val="1878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事项名称、设定依据、申请条件、办理材料、办理地点、办理机构、收费标准、办理时间、联系电话、办理流程等基本要素是否完整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8604"/>
        </w:trPr>
        <w:tc>
          <w:tcPr>
            <w:tcW w:w="1606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执行和结果公开</w:t>
            </w: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政府工作报告重点任务执行情况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产业兴县落实情况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济开发区、田镇街道、青城镇、花沟镇、县发改局、县工信局、县科技局、县司法局、县财政局、县住建局、县人社局、县应急管理局、市生态环境局高青分局、县税务局、县商务外事服务中心、县金融证券服务中心、县油区事业发展中心、县智慧城市建设运行中心、县投资促进中心、台湾工业园</w:t>
            </w:r>
          </w:p>
        </w:tc>
      </w:tr>
      <w:tr w:rsidR="00D34186">
        <w:trPr>
          <w:trHeight w:val="4080"/>
        </w:trPr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执行和结果公开</w:t>
            </w: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政府工作报告重点任务执行情况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重点支撑落实情况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经济开发区、台湾工业园、田镇街道办、县发改局、县科技局、县住建局、县人社局、县自然资源局、县农业农村局、县行政审批局、市生态环境局高青分局、县投资促进中心、县商务外事服务中心</w:t>
            </w:r>
          </w:p>
        </w:tc>
      </w:tr>
      <w:tr w:rsidR="00D34186">
        <w:trPr>
          <w:trHeight w:val="4379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政府工作报告重点任务执行情况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乡村振兴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落实情况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各镇、街道、经济开发区、县财政局、县民政局、县住建局、县交通局、县农业农村局、县自然资源局、县水利局、县文旅局、县市场监管局、县金融证券服务中心、县投资促进中心、县畜牧渔业服务中心</w:t>
            </w:r>
          </w:p>
        </w:tc>
      </w:tr>
      <w:tr w:rsidR="00D34186">
        <w:trPr>
          <w:trHeight w:val="3655"/>
        </w:trPr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执行和结果公开</w:t>
            </w: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政府工作报告重点任务执行情况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城市建设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落实情况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各镇、街道、经济开发区、县发改局、县公安局、县住建局、县交通局、县自然资源局、县水利局、县文旅局、县应急管理局、县综合行政执法局、市生态环境局高青分局、县智慧城市建设运行中心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政府工作报告重点任务执行情况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三大攻坚战落实情况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、县发改局、县公安局、县财政局、县住建局、县交通局、县自然资源局、县农业农村局、县水利局、县卫生健康局、县应急局、县综合行政执法局、市生态环境局高青分局、县金融证券服务中心、县畜牧渔业服务中心、台湾工业园、县交警大队</w:t>
            </w:r>
          </w:p>
        </w:tc>
      </w:tr>
      <w:tr w:rsidR="00D34186"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执行和结果公开</w:t>
            </w: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政府工作报告重点任务执行情况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深化改革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落实情况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各镇、街道、经济开发区、县发改局、县工信局、县财政局、县住建局、县自然资源局、县农业农村局、县行政审批局、县统计局、县金融证券服务中心、县投资促进中心、台湾工业园</w:t>
            </w:r>
          </w:p>
        </w:tc>
      </w:tr>
      <w:tr w:rsidR="00D34186">
        <w:trPr>
          <w:trHeight w:val="3524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政府工作报告重点任务执行情况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民生社会建设落实情况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各镇、街道、经济开发区、县教体局、县公安局、县司法局、县住建局、县人社局、县民政局、县卫健局、县文旅局、县市场监管局、县退役军人事务局、县信访局、县残联</w:t>
            </w:r>
          </w:p>
        </w:tc>
      </w:tr>
      <w:tr w:rsidR="00D34186">
        <w:trPr>
          <w:trHeight w:val="1320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政府工作报告重点任务执行情况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政府自身建设落实情况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县财政局、县审计局</w:t>
            </w:r>
          </w:p>
        </w:tc>
      </w:tr>
      <w:tr w:rsidR="00D34186">
        <w:trPr>
          <w:trHeight w:val="502"/>
        </w:trPr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执行和结果公开</w:t>
            </w:r>
          </w:p>
        </w:tc>
        <w:tc>
          <w:tcPr>
            <w:tcW w:w="4632" w:type="dxa"/>
            <w:gridSpan w:val="2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民生实事项目执行情况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公开执行措施、实施步骤、责任分工、监督方式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根据工作推进情况及时公开工作进展、取得成效、后续举措等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486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年度重点工作执行情况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公开执行措施、实施步骤、责任分工、监督方式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根据工作推进情况及时公开工作进展、取得成效、后续举措等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454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审计信息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年预算执行审计报告和其他财政收支情况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县审计局</w:t>
            </w:r>
          </w:p>
        </w:tc>
      </w:tr>
      <w:tr w:rsidR="00D34186">
        <w:trPr>
          <w:trHeight w:val="502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公开专项审计报告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534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公开督查和审计发现问题及整改落实情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建议提案办理结果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公开建议、提案办理复文全文或摘要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重点领域信息公开</w:t>
            </w: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聚焦中心工作加强信息公开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六大赋能行动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十二大攻坚行动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一号改革工程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进展及落实情况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rPr>
          <w:trHeight w:val="730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 w:val="restart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公共卫生信息公开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做好疫情防控常态化下疫情信息发布工作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县卫健局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公开突发公共事件应急预案、应急演练、预警信息及应对情况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县应急局牵头，各有关部门、单位</w:t>
            </w:r>
          </w:p>
        </w:tc>
      </w:tr>
      <w:tr w:rsidR="00D34186">
        <w:trPr>
          <w:trHeight w:val="687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公开复工复产复学信息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县教体局、县人社局</w:t>
            </w:r>
          </w:p>
        </w:tc>
      </w:tr>
      <w:tr w:rsidR="00D34186">
        <w:trPr>
          <w:trHeight w:val="678"/>
        </w:trPr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重点领域信息公开</w:t>
            </w: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优化营商环境信息公开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公开涉企政策，公开惠企政策申请条件、申报材料清单、办理流程、承办部门、联系方式、起止时间等信息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县发改局、县行政审批局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财政信息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财政预决算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公开财政预决算和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经费预决算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县财政局牵头，县直各部门、单位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其他财政信息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公开财政收支情况，预判下一步财政收收支趋势。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县财政局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重点项目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公开本级政府部门重点项目的项目文本、绩效目标和绩效评价结果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县财政局</w:t>
            </w:r>
          </w:p>
        </w:tc>
      </w:tr>
      <w:tr w:rsidR="00D34186">
        <w:trPr>
          <w:trHeight w:val="1324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政府债务信息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定期公开其债务限额、余额、债务率、偿债率以及经济财政状况、债券发行、存续期管理等信息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县财政局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重大建设项目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项目范围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公开重大建设项目范围或发布重大建设项目清单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县发改局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批准服务信息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集中发布重大建设项目相关的申报要求、申报材料清单、批准流程、办理时限、受理机构联系方式、监督举报方式等服务信息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县发改局、县住建局、县交通局、县自然资源局、县水利局</w:t>
            </w:r>
          </w:p>
        </w:tc>
      </w:tr>
      <w:tr w:rsidR="00D34186">
        <w:trPr>
          <w:trHeight w:val="1615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项目实施信息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公开重大建设项目的批准结果信息、招标投标信息、征收土地信息、重大设计变更信息、施工有关信息、质量安全监督信息、竣工有关信息等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1387"/>
        </w:trPr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重点领域信息公开</w:t>
            </w: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公共资源配置领域信息</w:t>
            </w: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住房保障信息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公开城镇保障性安居工程规划建设方案、年度建设计划信息、建设计划完成情况信息、农村危房改造和棚户区改造相关政策措施执行情况信息等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县住建局、县房地产服务中心</w:t>
            </w:r>
          </w:p>
        </w:tc>
      </w:tr>
      <w:tr w:rsidR="00D34186">
        <w:trPr>
          <w:trHeight w:val="918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公开保障性住房分配政策、分配对象、分配房源、分配程序、分配过程、分配结果等信息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县房地产服务中心</w:t>
            </w:r>
          </w:p>
        </w:tc>
      </w:tr>
      <w:tr w:rsidR="00D34186">
        <w:trPr>
          <w:trHeight w:val="955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脱贫攻坚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扶贫政策措施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公开专项扶贫、行业扶贫、社会扶贫等相关政策措施、专项规划及其解读材料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县扶贫办</w:t>
            </w:r>
          </w:p>
        </w:tc>
      </w:tr>
      <w:tr w:rsidR="00D34186">
        <w:trPr>
          <w:trHeight w:val="791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扶贫资金项目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公开年度扶贫资金项目计划安排、实施和完成情况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污染防治信息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空气质量状况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按月发布环境空气质量状况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市生态环境局高青分局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饮水安全状况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按季度向社会公开饮用水水源水质状况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市生态环境局高青分局</w:t>
            </w:r>
          </w:p>
        </w:tc>
      </w:tr>
      <w:tr w:rsidR="00D34186">
        <w:trPr>
          <w:trHeight w:val="647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按季度向社会公开供水厂出水安全状况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县水利局</w:t>
            </w:r>
          </w:p>
        </w:tc>
      </w:tr>
      <w:tr w:rsidR="00D34186">
        <w:trPr>
          <w:trHeight w:val="523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按季度向社会公开用户水龙头水质状况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县卫健局</w:t>
            </w:r>
          </w:p>
        </w:tc>
      </w:tr>
      <w:tr w:rsidR="00D34186">
        <w:trPr>
          <w:trHeight w:val="938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建设项目环境影响评价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及时公开环境影响评价文件受理情况、拟作出的审批意见、作出的审批决定等建设项目环境影响评价审批信息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市生态环境局高青分局</w:t>
            </w:r>
          </w:p>
        </w:tc>
      </w:tr>
      <w:tr w:rsidR="00D34186">
        <w:trPr>
          <w:trHeight w:val="1010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及时公开竣工环境保护验收申请受理情况、拟作出的验收意见、作出的验收决定等建设项目竣工环境保护验收信息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市生态环境局高青分局</w:t>
            </w:r>
          </w:p>
        </w:tc>
      </w:tr>
      <w:tr w:rsidR="00D34186"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重点领域信息公开</w:t>
            </w:r>
          </w:p>
        </w:tc>
        <w:tc>
          <w:tcPr>
            <w:tcW w:w="2222" w:type="dxa"/>
            <w:vAlign w:val="center"/>
          </w:tcPr>
          <w:p w:rsidR="00D34186" w:rsidRDefault="00905CA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污染防治信息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企业事业单位环境信息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月底前公开本行政区域内重点排污单位名录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市生态环境局高青分局</w:t>
            </w:r>
          </w:p>
        </w:tc>
      </w:tr>
      <w:tr w:rsidR="00D34186">
        <w:trPr>
          <w:trHeight w:val="1459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防范化解重大风险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政策措施及解读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及时公开继续创新和完善宏观调控、着力缓解企业融资难融资贵问题、加快推进金融改革开放、稳妥处理地方政府债务风险等相关政策措施及解读信息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县财政局、县金融证券服务中心</w:t>
            </w:r>
          </w:p>
        </w:tc>
      </w:tr>
      <w:tr w:rsidR="00D34186">
        <w:trPr>
          <w:trHeight w:val="1405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工作动态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公开金融风险防控、安全生产风险防控、扫黑除恶专项斗争、城乡社区治理和服务、应急管理体制机制建设、自然灾害防治等领域工作动态情况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县公安局、县应急局、县金融证券服务中心</w:t>
            </w:r>
          </w:p>
        </w:tc>
      </w:tr>
      <w:tr w:rsidR="00D34186">
        <w:trPr>
          <w:trHeight w:val="1068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社会救助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救助标准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及时公开城乡低保、特困人员救助供养、医疗救助、临时救助的救助对象认定、救助标准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县民政局、市医疗保障局高青分局</w:t>
            </w:r>
          </w:p>
        </w:tc>
      </w:tr>
      <w:tr w:rsidR="00D34186">
        <w:trPr>
          <w:trHeight w:val="1083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申报指南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公开城乡低保、特困人员救助供养、医疗救助、临时救助的申报指南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1004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人数和资金支出情况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公开城乡低保、特困人员救助供养、医疗救助、临时救助的救助人次数、资金支出情况等基本数据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1044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社会福利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补贴标准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公开老年人福利、残疾人福利、儿童福利等福利补贴对象认定条件、申领范围、补贴标准及申请审批程序等相关政策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县民政局、县卫健局</w:t>
            </w:r>
          </w:p>
        </w:tc>
      </w:tr>
      <w:tr w:rsidR="00D34186">
        <w:trPr>
          <w:trHeight w:val="673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发放情况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及时公开救助款物的管理使用、福利补贴发放等情况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重点领域信息公开</w:t>
            </w: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就业和社会保障</w:t>
            </w: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社会保险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公开现行有效的社会保险法规、制度、政策、标准、经办流程以及调整社会保险费的政策措施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县人社局、市医疗保障局高青分局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定期公开参保人数、待遇支付、基金收支情况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及时发布医保定点医院、药店及药品、诊疗项目目录等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市医疗保障局高青分局</w:t>
            </w:r>
          </w:p>
        </w:tc>
      </w:tr>
      <w:tr w:rsidR="00D34186">
        <w:trPr>
          <w:trHeight w:val="1168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就业创业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及时公开优惠扶持政策的实施范围、各项补贴政策的申领条件和程序、各项补贴的管理和审批情况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县人社局</w:t>
            </w:r>
          </w:p>
        </w:tc>
      </w:tr>
      <w:tr w:rsidR="00D34186">
        <w:trPr>
          <w:trHeight w:val="683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学前教育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公布本行政区域幼儿园布局建设规划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县教体局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公布本区县内公办幼儿园和认定通过的普惠性民办幼儿园名单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公布本行政区域内幼儿园办园评估结果，包括省级示范、一类、二类、三类幼儿园具体情况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义务教育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公开本地区义务教育学校名录，包括学校名称、学校地址、办学层次、办学类型、办公电话等信息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及时公开义务教育招生方案、招生范围、招生程序、报名条件、学校情况、咨询方式等信息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在招生工作结束后及时公开招生结果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职业教育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公开职业教育基本信息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820"/>
        </w:trPr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重点领域信息公开</w:t>
            </w: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医疗健康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基本公共卫生服务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及时公开本行政区域内基本公共卫生服务项目承担机构名录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县卫健局</w:t>
            </w:r>
          </w:p>
        </w:tc>
      </w:tr>
      <w:tr w:rsidR="00D34186">
        <w:trPr>
          <w:trHeight w:val="1194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医疗机构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定期公开区域内医疗机构数量、布局以及床位、大型设备等资源配置情况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县卫健局、县行政审批局</w:t>
            </w:r>
          </w:p>
        </w:tc>
      </w:tr>
      <w:tr w:rsidR="00D34186">
        <w:trPr>
          <w:trHeight w:val="1190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公共文化体育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基本信息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公开公共文化体育的服务保障政策、服务体系建设、财政资金投入和使用、设施建设和使用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县文旅局、县体育事业服务中心</w:t>
            </w:r>
          </w:p>
        </w:tc>
      </w:tr>
      <w:tr w:rsidR="00D34186">
        <w:trPr>
          <w:trHeight w:val="1004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名录信息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公开文化遗产保护、公共文化体育设施名录、政府购买公共文化体育服务的目录及绩效评价结果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1117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活动信息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及时发布公益性文化服务活动、公益性体育赛事和活动、受捐款物管理使用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灾害事故救援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基本信息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及时发布自然灾害、重大事故灾难等突发事件的应急处置与救援、医疗救护、次生灾害预警防范等工作情况及动态信息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县应急局</w:t>
            </w:r>
          </w:p>
        </w:tc>
      </w:tr>
      <w:tr w:rsidR="00D34186">
        <w:trPr>
          <w:trHeight w:val="1737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救援信息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及时发布灾害救助需求信息，救助款物和捐赠款物的数量、使用情况，救助对象及其接受救助款物数额，灾后恢复重建工作进展等信息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1104"/>
        </w:trPr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重点领域信息公开</w:t>
            </w: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国资国企信息</w:t>
            </w: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信息披露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按月公开区县管企业主要经济效益指标、主要行业盈利、重大变化事项等情况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县财政局</w:t>
            </w:r>
          </w:p>
        </w:tc>
      </w:tr>
      <w:tr w:rsidR="00D34186">
        <w:trPr>
          <w:trHeight w:val="1908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依法依规公开区县属企业经营情况、业绩考核结果，国有资产保值增值情况、区县属企业改革重组结果，区县属企业负责人重大变动、年度薪酬，以及区县属企业履行社会责任重点工作情况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701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国企监管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是否定期公示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僵尸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企业处置和亏损企业治理结果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679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D34186" w:rsidRDefault="00905CAF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市场监管与安全生产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产品质量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是否依法向社会发布产品质量监督抽查结果公告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县市场监管局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食品安全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是否定期公开被抽检单位、抽检产品名称、标示的生产单位、标示的产品生产日期或者批号及规格、检验依据、检验结果、检验单位等监督抽检信息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县市场监管局</w:t>
            </w:r>
          </w:p>
        </w:tc>
      </w:tr>
      <w:tr w:rsidR="00D34186"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安全生产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是否公开常规检查执法、暗查暗访、突击检查、随机抽查等执法检查信息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县应急局</w:t>
            </w:r>
          </w:p>
        </w:tc>
      </w:tr>
      <w:tr w:rsidR="00D34186">
        <w:trPr>
          <w:trHeight w:val="1331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建筑市场监管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集中公开执法检查、建筑市场主体不良信用记录、黑名单记录等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县住建局</w:t>
            </w:r>
          </w:p>
        </w:tc>
      </w:tr>
      <w:tr w:rsidR="00D34186">
        <w:trPr>
          <w:trHeight w:val="1331"/>
        </w:trPr>
        <w:tc>
          <w:tcPr>
            <w:tcW w:w="1606" w:type="dxa"/>
            <w:vMerge w:val="restart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重点领域信息公开</w:t>
            </w: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治安管理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公开全县治安管理相关信息。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县公安局</w:t>
            </w:r>
          </w:p>
        </w:tc>
      </w:tr>
      <w:tr w:rsidR="00D34186">
        <w:trPr>
          <w:trHeight w:val="1331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统计信息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公开全县国民经济社会社会发展统计信息，包括统计年报、统计年鉴等。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县统计局牵头，各镇、街道、经济开发区，县直各部门、单位</w:t>
            </w:r>
          </w:p>
        </w:tc>
      </w:tr>
      <w:tr w:rsidR="00D34186">
        <w:trPr>
          <w:trHeight w:val="1331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规划计划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公开全县国民经济和社会发展规划、专项规划、区域规划及相关政策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县发改局、县自然资源局、县规划服务中心牵头，各镇、街道、经济开发区，县直各部门、单位</w:t>
            </w:r>
          </w:p>
        </w:tc>
      </w:tr>
      <w:tr w:rsidR="00D34186">
        <w:trPr>
          <w:trHeight w:val="1331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土地征收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公开全县土地征收相关信息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县自然资源局</w:t>
            </w:r>
          </w:p>
        </w:tc>
      </w:tr>
      <w:tr w:rsidR="00D34186">
        <w:trPr>
          <w:trHeight w:val="1331"/>
        </w:trPr>
        <w:tc>
          <w:tcPr>
            <w:tcW w:w="1606" w:type="dxa"/>
            <w:vMerge/>
            <w:vAlign w:val="center"/>
          </w:tcPr>
          <w:p w:rsidR="00D34186" w:rsidRDefault="00D34186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2"/>
            <w:vAlign w:val="center"/>
          </w:tcPr>
          <w:p w:rsidR="00D34186" w:rsidRDefault="00905CAF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房屋征收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公开全县房屋征收相关信息，包括征收决定、征收政策等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县房地产服务中心</w:t>
            </w:r>
          </w:p>
        </w:tc>
      </w:tr>
      <w:tr w:rsidR="00D34186">
        <w:trPr>
          <w:trHeight w:val="820"/>
        </w:trPr>
        <w:tc>
          <w:tcPr>
            <w:tcW w:w="3828" w:type="dxa"/>
            <w:gridSpan w:val="2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政策解读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解读材料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围绕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六稳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六保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加强政策解读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解读文件发布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文件公开后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个工作日内发布相关解读材料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政策文件与解读材料关联性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在政策文件页面提供解读材料链接，在解读材料页面关联政策文件有关内容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解读形式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通过单位负责人解读、图文解读、数字解读、视频解读等形式，解读政策文件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6238" w:type="dxa"/>
            <w:gridSpan w:val="3"/>
            <w:vAlign w:val="center"/>
          </w:tcPr>
          <w:p w:rsidR="00D34186" w:rsidRDefault="00905CA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政务公开标准化规范化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编制公开政务公开事项标准目录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rPr>
          <w:trHeight w:val="2150"/>
        </w:trPr>
        <w:tc>
          <w:tcPr>
            <w:tcW w:w="3828" w:type="dxa"/>
            <w:gridSpan w:val="2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政务公开标准化规范化</w:t>
            </w:r>
          </w:p>
        </w:tc>
        <w:tc>
          <w:tcPr>
            <w:tcW w:w="2410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公共企事业单位信息公开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公开教育、卫生健康、供水、供电、供气、供热、环境保护、公共交通等领域行业企事业单位信息</w:t>
            </w:r>
          </w:p>
        </w:tc>
        <w:tc>
          <w:tcPr>
            <w:tcW w:w="2268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县教体局、县卫健局、县住建局、县交通局、县水利局、市生态环境局高青分局</w:t>
            </w:r>
          </w:p>
        </w:tc>
      </w:tr>
      <w:tr w:rsidR="00D34186">
        <w:trPr>
          <w:trHeight w:val="714"/>
        </w:trPr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政务新媒体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在山东省政务新媒体备案管理系统中备案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rPr>
          <w:trHeight w:val="1757"/>
        </w:trPr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按照《国务院办公厅秘书局关于印发政府网站与政务新媒体检查指标、监管工作年度考核指标的通知》要求运行维护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779"/>
        </w:trPr>
        <w:tc>
          <w:tcPr>
            <w:tcW w:w="3828" w:type="dxa"/>
            <w:gridSpan w:val="2"/>
            <w:vMerge w:val="restart"/>
            <w:vAlign w:val="center"/>
          </w:tcPr>
          <w:p w:rsidR="00D34186" w:rsidRDefault="00905CA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政务公开标准化规范化</w:t>
            </w: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政务公开创新有序开展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持续开展政府开放日活动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rPr>
          <w:trHeight w:val="1156"/>
        </w:trPr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设立政务公开体验区，并有明显的标志指示牌，提供政府信息查询、信息公开申请、办事咨询答复等相关服务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rPr>
          <w:trHeight w:val="574"/>
        </w:trPr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做好政务公开工作约稿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4186"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政府信息公开年报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——2020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年政府信息公开年报</w:t>
            </w:r>
          </w:p>
        </w:tc>
        <w:tc>
          <w:tcPr>
            <w:tcW w:w="2268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各镇、街道、经济开发区，县直各部门、单位</w:t>
            </w:r>
          </w:p>
        </w:tc>
      </w:tr>
      <w:tr w:rsidR="00D34186"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建议和提案办理结果公开情况是否纳入政府信息公开工作年度报告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4186"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对政府信息公开年报进行解读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4186"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政府信息公开年报要图文并茂，并提供多种下载方式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4186"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34186" w:rsidRDefault="00905CAF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政府信息公开指南</w:t>
            </w: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公开指南是否包括：</w:t>
            </w:r>
          </w:p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政府信息的分类、编排体系、获取方式；</w:t>
            </w:r>
          </w:p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依申请公开的提出方式、收费标准等；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政府信息公开工作机构的名称、办公地址、办公时间、联系电话、传真号码、互联网联系方式等内容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;</w:t>
            </w:r>
          </w:p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监督与救济的机构名称、电话、传真、邮箱、办公地址、邮政编码、接待时间等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4186">
        <w:tc>
          <w:tcPr>
            <w:tcW w:w="3828" w:type="dxa"/>
            <w:gridSpan w:val="2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34186" w:rsidRDefault="00905CA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公开指南后面是否有信息公开申请表和流程图</w:t>
            </w:r>
          </w:p>
        </w:tc>
        <w:tc>
          <w:tcPr>
            <w:tcW w:w="2268" w:type="dxa"/>
            <w:vMerge/>
            <w:vAlign w:val="center"/>
          </w:tcPr>
          <w:p w:rsidR="00D34186" w:rsidRDefault="00D34186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D34186" w:rsidRDefault="00D3418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D34186">
          <w:footerReference w:type="default" r:id="rId8"/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905CA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D34186">
      <w:pPr>
        <w:pStyle w:val="2"/>
        <w:rPr>
          <w:rFonts w:eastAsia="仿宋_GB2312"/>
          <w:sz w:val="32"/>
          <w:szCs w:val="32"/>
        </w:rPr>
      </w:pPr>
    </w:p>
    <w:p w:rsidR="00D34186" w:rsidRDefault="00905CAF">
      <w:pPr>
        <w:spacing w:line="70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390525</wp:posOffset>
                </wp:positionV>
                <wp:extent cx="5760085" cy="9525"/>
                <wp:effectExtent l="0" t="7620" r="12065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8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14.15pt;margin-top:30.75pt;height:0.75pt;width:453.55pt;z-index:251661312;mso-width-relative:page;mso-height-relative:page;" filled="f" stroked="t" coordsize="21600,21600" o:gfxdata="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l0JVtYAAAAIAQAADwAAAAAA&#10;AAABACAAAAAiAAAAZHJzL2Rvd25yZXYueG1sUEsBAhQAFAAAAAgAh07iQBr1LUncAQAAmAMAAA4A&#10;AAAAAAAAAQAgAAAAJQEAAGRycy9lMm9Eb2MueG1sUEsFBgAAAAAGAAYAWQEAAHM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D34186" w:rsidRDefault="00905CAF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抄送：</w:t>
      </w:r>
      <w:r>
        <w:rPr>
          <w:rFonts w:ascii="Times New Roman" w:eastAsia="仿宋" w:hAnsi="Times New Roman" w:cs="Times New Roman"/>
          <w:color w:val="000000"/>
          <w:spacing w:val="-2"/>
          <w:sz w:val="28"/>
          <w:szCs w:val="28"/>
        </w:rPr>
        <w:t>县委各部门，县人大常委会办公室，县政协办公室，县监委，</w:t>
      </w:r>
    </w:p>
    <w:p w:rsidR="00D34186" w:rsidRDefault="00905CAF">
      <w:pPr>
        <w:spacing w:line="400" w:lineRule="exact"/>
        <w:ind w:firstLineChars="500" w:firstLine="1380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pacing w:val="-2"/>
          <w:sz w:val="28"/>
          <w:szCs w:val="28"/>
        </w:rPr>
        <w:t>县法院，县检察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院。</w:t>
      </w:r>
    </w:p>
    <w:p w:rsidR="00D34186" w:rsidRDefault="00905CAF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358140</wp:posOffset>
                </wp:positionV>
                <wp:extent cx="5760085" cy="19050"/>
                <wp:effectExtent l="0" t="7620" r="12065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8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14.15pt;margin-top:28.2pt;height:1.5pt;width:453.55pt;z-index:251660288;mso-width-relative:page;mso-height-relative:page;" filled="f" stroked="t" coordsize="21600,21600" o:gfxdata="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fUE/LWAAAACAEAAA8AAAAA&#10;AAAAAQAgAAAAIgAAAGRycy9kb3ducmV2LnhtbFBLAQIUABQAAAAIAIdO4kCoWknQ3QEAAJkDAAAO&#10;AAAAAAAAAAEAIAAAACUBAABkcnMvZTJvRG9jLnhtbFBLBQYAAAAABgAGAFkBAAB0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24765</wp:posOffset>
                </wp:positionV>
                <wp:extent cx="5760085" cy="19050"/>
                <wp:effectExtent l="0" t="6350" r="12065" b="127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85" cy="190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14.15pt;margin-top:1.95pt;height:1.5pt;width:453.55pt;z-index:251659264;mso-width-relative:page;mso-height-relative:page;" filled="f" stroked="t" coordsize="21600,21600" o:gfxdata="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06BA9cAAAAGAQAADwAA&#10;AAAAAAABACAAAAAiAAAAZHJzL2Rvd25yZXYueG1sUEsBAhQAFAAAAAgAh07iQLYJqmXeAQAAmQMA&#10;AA4AAAAAAAAAAQAgAAAAJg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高青县人民政府办公室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                    2020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日印发</w:t>
      </w:r>
    </w:p>
    <w:sectPr w:rsidR="00D34186">
      <w:footerReference w:type="default" r:id="rId9"/>
      <w:pgSz w:w="11906" w:h="16838"/>
      <w:pgMar w:top="1440" w:right="1134" w:bottom="144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AF" w:rsidRDefault="00905CAF">
      <w:r>
        <w:separator/>
      </w:r>
    </w:p>
  </w:endnote>
  <w:endnote w:type="continuationSeparator" w:id="0">
    <w:p w:rsidR="00905CAF" w:rsidRDefault="0090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86" w:rsidRDefault="00905C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4186" w:rsidRDefault="00905CAF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92EBB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34186" w:rsidRDefault="00905CAF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D92EBB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86" w:rsidRDefault="00D341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AF" w:rsidRDefault="00905CAF">
      <w:r>
        <w:separator/>
      </w:r>
    </w:p>
  </w:footnote>
  <w:footnote w:type="continuationSeparator" w:id="0">
    <w:p w:rsidR="00905CAF" w:rsidRDefault="00905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E2"/>
    <w:rsid w:val="000008AC"/>
    <w:rsid w:val="000015A2"/>
    <w:rsid w:val="00031199"/>
    <w:rsid w:val="00033014"/>
    <w:rsid w:val="00063F47"/>
    <w:rsid w:val="000653EB"/>
    <w:rsid w:val="00076D05"/>
    <w:rsid w:val="00096652"/>
    <w:rsid w:val="000B5AA9"/>
    <w:rsid w:val="000C02F5"/>
    <w:rsid w:val="001409E5"/>
    <w:rsid w:val="0014792A"/>
    <w:rsid w:val="0016172E"/>
    <w:rsid w:val="001C74FD"/>
    <w:rsid w:val="001F2332"/>
    <w:rsid w:val="001F75CC"/>
    <w:rsid w:val="00203B99"/>
    <w:rsid w:val="0020505C"/>
    <w:rsid w:val="00206F8B"/>
    <w:rsid w:val="002256DB"/>
    <w:rsid w:val="002312FA"/>
    <w:rsid w:val="00233131"/>
    <w:rsid w:val="0025246E"/>
    <w:rsid w:val="0026685C"/>
    <w:rsid w:val="00274159"/>
    <w:rsid w:val="0027635C"/>
    <w:rsid w:val="00286A26"/>
    <w:rsid w:val="002A0A89"/>
    <w:rsid w:val="002B25B6"/>
    <w:rsid w:val="002C6B66"/>
    <w:rsid w:val="002D1C54"/>
    <w:rsid w:val="002D7CC8"/>
    <w:rsid w:val="002E186F"/>
    <w:rsid w:val="002E465A"/>
    <w:rsid w:val="002E70DD"/>
    <w:rsid w:val="002F1753"/>
    <w:rsid w:val="0032100C"/>
    <w:rsid w:val="003272EB"/>
    <w:rsid w:val="0033676F"/>
    <w:rsid w:val="00347A11"/>
    <w:rsid w:val="003513DE"/>
    <w:rsid w:val="003964E2"/>
    <w:rsid w:val="00396639"/>
    <w:rsid w:val="003C62A6"/>
    <w:rsid w:val="003D41A2"/>
    <w:rsid w:val="004024C1"/>
    <w:rsid w:val="004259E4"/>
    <w:rsid w:val="00425EB1"/>
    <w:rsid w:val="00454845"/>
    <w:rsid w:val="004658B0"/>
    <w:rsid w:val="00466C40"/>
    <w:rsid w:val="004703EA"/>
    <w:rsid w:val="0047798C"/>
    <w:rsid w:val="00494478"/>
    <w:rsid w:val="004F05DF"/>
    <w:rsid w:val="00505EDE"/>
    <w:rsid w:val="00547DFD"/>
    <w:rsid w:val="00551E49"/>
    <w:rsid w:val="00556EF0"/>
    <w:rsid w:val="00570F20"/>
    <w:rsid w:val="00575BE7"/>
    <w:rsid w:val="005875A6"/>
    <w:rsid w:val="00590A49"/>
    <w:rsid w:val="00593B57"/>
    <w:rsid w:val="005B2B2D"/>
    <w:rsid w:val="005F1C83"/>
    <w:rsid w:val="00603DB4"/>
    <w:rsid w:val="00606E78"/>
    <w:rsid w:val="00647156"/>
    <w:rsid w:val="0065722C"/>
    <w:rsid w:val="00670EC2"/>
    <w:rsid w:val="00680DE5"/>
    <w:rsid w:val="006A2E0F"/>
    <w:rsid w:val="006A4CF9"/>
    <w:rsid w:val="006A78F8"/>
    <w:rsid w:val="006B3BBB"/>
    <w:rsid w:val="006D6C3C"/>
    <w:rsid w:val="00716CEB"/>
    <w:rsid w:val="007175B4"/>
    <w:rsid w:val="00722BBE"/>
    <w:rsid w:val="00731356"/>
    <w:rsid w:val="0074149D"/>
    <w:rsid w:val="00746D1D"/>
    <w:rsid w:val="00746D5A"/>
    <w:rsid w:val="00750279"/>
    <w:rsid w:val="007C03F2"/>
    <w:rsid w:val="007C3BA8"/>
    <w:rsid w:val="007E4E6E"/>
    <w:rsid w:val="007F6464"/>
    <w:rsid w:val="00803F44"/>
    <w:rsid w:val="0081104B"/>
    <w:rsid w:val="00811950"/>
    <w:rsid w:val="00830FAA"/>
    <w:rsid w:val="00880ACD"/>
    <w:rsid w:val="00884468"/>
    <w:rsid w:val="008F2880"/>
    <w:rsid w:val="00905CAF"/>
    <w:rsid w:val="009060A1"/>
    <w:rsid w:val="00920292"/>
    <w:rsid w:val="00952720"/>
    <w:rsid w:val="0095339A"/>
    <w:rsid w:val="00962AE2"/>
    <w:rsid w:val="00971005"/>
    <w:rsid w:val="00974D2A"/>
    <w:rsid w:val="00984308"/>
    <w:rsid w:val="009B4CCB"/>
    <w:rsid w:val="009F3020"/>
    <w:rsid w:val="00A0059A"/>
    <w:rsid w:val="00A1537D"/>
    <w:rsid w:val="00A2007F"/>
    <w:rsid w:val="00A30860"/>
    <w:rsid w:val="00A37253"/>
    <w:rsid w:val="00A418D2"/>
    <w:rsid w:val="00A43C9B"/>
    <w:rsid w:val="00A56B92"/>
    <w:rsid w:val="00A65C97"/>
    <w:rsid w:val="00A65E7C"/>
    <w:rsid w:val="00A70763"/>
    <w:rsid w:val="00A85BFD"/>
    <w:rsid w:val="00AA6457"/>
    <w:rsid w:val="00AD4834"/>
    <w:rsid w:val="00B000C2"/>
    <w:rsid w:val="00B33A8C"/>
    <w:rsid w:val="00B36685"/>
    <w:rsid w:val="00B52018"/>
    <w:rsid w:val="00B6162C"/>
    <w:rsid w:val="00B9092F"/>
    <w:rsid w:val="00BB462A"/>
    <w:rsid w:val="00BC6733"/>
    <w:rsid w:val="00BD3E03"/>
    <w:rsid w:val="00BE3077"/>
    <w:rsid w:val="00BE6E96"/>
    <w:rsid w:val="00C161A4"/>
    <w:rsid w:val="00C40123"/>
    <w:rsid w:val="00C470D9"/>
    <w:rsid w:val="00C72236"/>
    <w:rsid w:val="00C81E4D"/>
    <w:rsid w:val="00CA2188"/>
    <w:rsid w:val="00CB6551"/>
    <w:rsid w:val="00D34186"/>
    <w:rsid w:val="00D434DE"/>
    <w:rsid w:val="00D56A06"/>
    <w:rsid w:val="00D6069F"/>
    <w:rsid w:val="00D92EBB"/>
    <w:rsid w:val="00DB6DAE"/>
    <w:rsid w:val="00DB7124"/>
    <w:rsid w:val="00DE4BAE"/>
    <w:rsid w:val="00E41F85"/>
    <w:rsid w:val="00E46BD3"/>
    <w:rsid w:val="00E52C1E"/>
    <w:rsid w:val="00E557C9"/>
    <w:rsid w:val="00E72AD5"/>
    <w:rsid w:val="00E80449"/>
    <w:rsid w:val="00EB7A66"/>
    <w:rsid w:val="00EE3374"/>
    <w:rsid w:val="00EF481F"/>
    <w:rsid w:val="00F02055"/>
    <w:rsid w:val="00F0760F"/>
    <w:rsid w:val="00F35E9F"/>
    <w:rsid w:val="00F703FE"/>
    <w:rsid w:val="00F879A6"/>
    <w:rsid w:val="00FA47B8"/>
    <w:rsid w:val="00FA4F24"/>
    <w:rsid w:val="00FE0C80"/>
    <w:rsid w:val="00FE3ED7"/>
    <w:rsid w:val="2A25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before="100" w:beforeAutospacing="1"/>
      <w:ind w:firstLine="420"/>
    </w:pPr>
    <w:rPr>
      <w:rFonts w:ascii="Times New Roman" w:eastAsia="宋体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before="100" w:beforeAutospacing="1"/>
      <w:ind w:firstLine="420"/>
    </w:pPr>
    <w:rPr>
      <w:rFonts w:ascii="Times New Roman" w:eastAsia="宋体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1051</Words>
  <Characters>5992</Characters>
  <Application>Microsoft Office Word</Application>
  <DocSecurity>0</DocSecurity>
  <Lines>49</Lines>
  <Paragraphs>14</Paragraphs>
  <ScaleCrop>false</ScaleCrop>
  <Company>gq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lb</cp:lastModifiedBy>
  <cp:revision>2</cp:revision>
  <cp:lastPrinted>2020-07-23T00:51:00Z</cp:lastPrinted>
  <dcterms:created xsi:type="dcterms:W3CDTF">2020-12-10T11:42:00Z</dcterms:created>
  <dcterms:modified xsi:type="dcterms:W3CDTF">2020-12-10T11:42:00Z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