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宋体" w:hAnsi="宋体"/>
          <w:b/>
          <w:sz w:val="44"/>
          <w:szCs w:val="44"/>
          <w:lang w:val="en-US" w:eastAsia="zh-CN"/>
        </w:rPr>
      </w:pPr>
      <w:r>
        <w:rPr>
          <w:rFonts w:hint="eastAsia" w:ascii="宋体" w:hAnsi="宋体"/>
          <w:b/>
          <w:sz w:val="44"/>
          <w:szCs w:val="44"/>
        </w:rPr>
        <w:t>高青县</w:t>
      </w:r>
      <w:r>
        <w:rPr>
          <w:rFonts w:hint="eastAsia" w:ascii="宋体" w:hAnsi="宋体"/>
          <w:b/>
          <w:sz w:val="44"/>
          <w:szCs w:val="44"/>
          <w:lang w:val="en-US" w:eastAsia="zh-CN"/>
        </w:rPr>
        <w:t>人民政府</w:t>
      </w:r>
    </w:p>
    <w:p>
      <w:pPr>
        <w:adjustRightInd w:val="0"/>
        <w:snapToGrid w:val="0"/>
        <w:spacing w:line="560" w:lineRule="exact"/>
        <w:jc w:val="center"/>
        <w:rPr>
          <w:rFonts w:ascii="宋体" w:hAnsi="宋体"/>
          <w:b/>
          <w:sz w:val="44"/>
          <w:szCs w:val="44"/>
        </w:rPr>
      </w:pPr>
      <w:r>
        <w:rPr>
          <w:rFonts w:hint="eastAsia" w:ascii="宋体" w:hAnsi="宋体"/>
          <w:b/>
          <w:sz w:val="44"/>
          <w:szCs w:val="44"/>
        </w:rPr>
        <w:t>2014年政府信息公开工作年度报告</w:t>
      </w:r>
    </w:p>
    <w:p>
      <w:pPr>
        <w:adjustRightInd w:val="0"/>
        <w:snapToGrid w:val="0"/>
        <w:spacing w:line="560" w:lineRule="exact"/>
        <w:rPr>
          <w:rFonts w:ascii="仿宋_GB2312" w:eastAsia="仿宋_GB2312"/>
          <w:sz w:val="32"/>
          <w:szCs w:val="32"/>
        </w:rPr>
      </w:pPr>
      <w:bookmarkStart w:id="0" w:name="_GoBack"/>
      <w:bookmarkEnd w:id="0"/>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本报告由高青县人民政府办公室按照《中华人民共和国政府信息公开条例》（以下简称《条例》）和《山东省政府信息公开办法》要求编制，报告中所列数据的统计期限是2014年1月1日至</w:t>
      </w:r>
      <w:r>
        <w:rPr>
          <w:rFonts w:hint="eastAsia" w:ascii="仿宋_GB2312" w:eastAsia="仿宋_GB2312"/>
          <w:spacing w:val="2"/>
          <w:sz w:val="32"/>
          <w:szCs w:val="32"/>
        </w:rPr>
        <w:t>12月31日，</w:t>
      </w:r>
      <w:r>
        <w:rPr>
          <w:rFonts w:hint="eastAsia" w:ascii="仿宋_GB2312" w:eastAsia="仿宋_GB2312"/>
          <w:color w:val="000000"/>
          <w:sz w:val="32"/>
          <w:szCs w:val="32"/>
        </w:rPr>
        <w:t>报告电子版可在高青县人民政府门户网站（</w:t>
      </w:r>
      <w:r>
        <w:fldChar w:fldCharType="begin"/>
      </w:r>
      <w:r>
        <w:instrText xml:space="preserve"> HYPERLINK "http://www.gaoqing.gov.cn/" </w:instrText>
      </w:r>
      <w:r>
        <w:fldChar w:fldCharType="separate"/>
      </w:r>
      <w:r>
        <w:rPr>
          <w:rStyle w:val="9"/>
          <w:rFonts w:hint="eastAsia" w:ascii="仿宋_GB2312" w:eastAsia="仿宋_GB2312"/>
          <w:sz w:val="32"/>
          <w:szCs w:val="32"/>
        </w:rPr>
        <w:t>www.gaoqing.gov.cn</w:t>
      </w:r>
      <w:r>
        <w:rPr>
          <w:rStyle w:val="9"/>
          <w:rFonts w:hint="eastAsia" w:ascii="仿宋_GB2312" w:eastAsia="仿宋_GB2312"/>
          <w:sz w:val="32"/>
          <w:szCs w:val="32"/>
        </w:rPr>
        <w:fldChar w:fldCharType="end"/>
      </w:r>
      <w:r>
        <w:rPr>
          <w:rFonts w:hint="eastAsia" w:ascii="仿宋_GB2312" w:eastAsia="仿宋_GB2312"/>
          <w:color w:val="000000"/>
          <w:sz w:val="32"/>
          <w:szCs w:val="32"/>
        </w:rPr>
        <w:t>）查阅和下载。如对报告内容有疑问，请与高青县政府信息中心联系（地址：高青县城黄河路81号；邮编：256300；电话：0533-6967090；传真：0533-6967065）。</w:t>
      </w:r>
    </w:p>
    <w:p>
      <w:pPr>
        <w:spacing w:line="560" w:lineRule="exact"/>
        <w:ind w:firstLine="640" w:firstLineChars="200"/>
        <w:rPr>
          <w:rFonts w:ascii="黑体" w:eastAsia="黑体"/>
          <w:sz w:val="32"/>
          <w:szCs w:val="32"/>
        </w:rPr>
      </w:pPr>
      <w:r>
        <w:rPr>
          <w:rFonts w:hint="eastAsia" w:ascii="黑体" w:eastAsia="黑体"/>
          <w:sz w:val="32"/>
          <w:szCs w:val="32"/>
        </w:rPr>
        <w:t>一、政府信息公开工作概述</w:t>
      </w:r>
    </w:p>
    <w:p>
      <w:pPr>
        <w:spacing w:line="560" w:lineRule="exact"/>
        <w:ind w:firstLine="648"/>
        <w:rPr>
          <w:rFonts w:ascii="仿宋_GB2312" w:eastAsia="仿宋_GB2312"/>
          <w:sz w:val="32"/>
          <w:szCs w:val="32"/>
        </w:rPr>
      </w:pPr>
      <w:r>
        <w:rPr>
          <w:rFonts w:hint="eastAsia" w:ascii="仿宋_GB2312" w:eastAsia="仿宋_GB2312"/>
          <w:sz w:val="32"/>
          <w:szCs w:val="32"/>
        </w:rPr>
        <w:t>2014年，</w:t>
      </w:r>
      <w:r>
        <w:rPr>
          <w:rFonts w:ascii="仿宋" w:hAnsi="仿宋" w:eastAsia="仿宋"/>
          <w:sz w:val="32"/>
          <w:szCs w:val="32"/>
        </w:rPr>
        <w:t>高青县</w:t>
      </w:r>
      <w:r>
        <w:rPr>
          <w:rFonts w:hint="eastAsia" w:ascii="仿宋" w:hAnsi="仿宋" w:eastAsia="仿宋"/>
          <w:sz w:val="32"/>
          <w:szCs w:val="32"/>
        </w:rPr>
        <w:t>认真贯彻落实党的十八大及</w:t>
      </w:r>
      <w:r>
        <w:rPr>
          <w:rFonts w:ascii="仿宋" w:hAnsi="仿宋" w:eastAsia="仿宋"/>
          <w:sz w:val="32"/>
          <w:szCs w:val="32"/>
        </w:rPr>
        <w:t>十八</w:t>
      </w:r>
      <w:r>
        <w:rPr>
          <w:rFonts w:hint="eastAsia" w:ascii="仿宋" w:hAnsi="仿宋" w:eastAsia="仿宋"/>
          <w:sz w:val="32"/>
          <w:szCs w:val="32"/>
        </w:rPr>
        <w:t>届三中、</w:t>
      </w:r>
      <w:r>
        <w:rPr>
          <w:rFonts w:ascii="仿宋" w:hAnsi="仿宋" w:eastAsia="仿宋"/>
          <w:sz w:val="32"/>
          <w:szCs w:val="32"/>
        </w:rPr>
        <w:t>四中</w:t>
      </w:r>
      <w:r>
        <w:rPr>
          <w:rFonts w:hint="eastAsia" w:ascii="仿宋" w:hAnsi="仿宋" w:eastAsia="仿宋"/>
          <w:sz w:val="32"/>
          <w:szCs w:val="32"/>
        </w:rPr>
        <w:t>全会和习近平总书记系列重要讲话精神，按照</w:t>
      </w:r>
      <w:r>
        <w:rPr>
          <w:rFonts w:ascii="仿宋" w:hAnsi="仿宋" w:eastAsia="仿宋"/>
          <w:sz w:val="32"/>
          <w:szCs w:val="32"/>
        </w:rPr>
        <w:t>《条例》</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2014年</w:t>
      </w:r>
      <w:r>
        <w:rPr>
          <w:rFonts w:ascii="仿宋" w:hAnsi="仿宋" w:eastAsia="仿宋"/>
          <w:sz w:val="32"/>
          <w:szCs w:val="32"/>
        </w:rPr>
        <w:t>政府信息公开工作要点》</w:t>
      </w:r>
      <w:r>
        <w:rPr>
          <w:rFonts w:hint="eastAsia" w:ascii="仿宋" w:hAnsi="仿宋" w:eastAsia="仿宋"/>
          <w:sz w:val="32"/>
          <w:szCs w:val="32"/>
        </w:rPr>
        <w:t>（</w:t>
      </w:r>
      <w:r>
        <w:rPr>
          <w:rFonts w:ascii="仿宋" w:hAnsi="仿宋" w:eastAsia="仿宋"/>
          <w:sz w:val="32"/>
          <w:szCs w:val="32"/>
        </w:rPr>
        <w:t>国</w:t>
      </w:r>
      <w:r>
        <w:rPr>
          <w:rFonts w:hint="eastAsia" w:ascii="仿宋" w:hAnsi="仿宋" w:eastAsia="仿宋"/>
          <w:sz w:val="32"/>
          <w:szCs w:val="32"/>
        </w:rPr>
        <w:t>办发</w:t>
      </w:r>
      <w:r>
        <w:rPr>
          <w:rFonts w:hint="eastAsia" w:ascii="仿宋" w:hAnsi="仿宋" w:eastAsia="仿宋"/>
          <w:kern w:val="0"/>
          <w:sz w:val="32"/>
          <w:szCs w:val="32"/>
        </w:rPr>
        <w:t>〔2014〕</w:t>
      </w:r>
      <w:r>
        <w:rPr>
          <w:rFonts w:ascii="仿宋" w:hAnsi="仿宋" w:eastAsia="仿宋"/>
          <w:sz w:val="32"/>
          <w:szCs w:val="32"/>
        </w:rPr>
        <w:t>12</w:t>
      </w:r>
      <w:r>
        <w:rPr>
          <w:rFonts w:hint="eastAsia" w:ascii="仿宋" w:hAnsi="仿宋" w:eastAsia="仿宋"/>
          <w:sz w:val="32"/>
          <w:szCs w:val="32"/>
        </w:rPr>
        <w:t>号）、</w:t>
      </w:r>
      <w:r>
        <w:rPr>
          <w:rFonts w:ascii="仿宋" w:hAnsi="仿宋" w:eastAsia="仿宋"/>
          <w:sz w:val="32"/>
          <w:szCs w:val="32"/>
        </w:rPr>
        <w:t>《关于印发当前政府信息公开工作要点的通知》</w:t>
      </w:r>
      <w:r>
        <w:rPr>
          <w:rFonts w:hint="eastAsia" w:ascii="仿宋" w:hAnsi="仿宋" w:eastAsia="仿宋"/>
          <w:sz w:val="32"/>
          <w:szCs w:val="32"/>
        </w:rPr>
        <w:t>（鲁政办发</w:t>
      </w:r>
      <w:r>
        <w:rPr>
          <w:rFonts w:hint="eastAsia" w:ascii="仿宋" w:hAnsi="仿宋" w:eastAsia="仿宋"/>
          <w:kern w:val="0"/>
          <w:sz w:val="32"/>
          <w:szCs w:val="32"/>
        </w:rPr>
        <w:t>〔2014〕</w:t>
      </w:r>
      <w:r>
        <w:rPr>
          <w:rFonts w:ascii="仿宋" w:hAnsi="仿宋" w:eastAsia="仿宋"/>
          <w:sz w:val="32"/>
          <w:szCs w:val="32"/>
        </w:rPr>
        <w:t>22</w:t>
      </w:r>
      <w:r>
        <w:rPr>
          <w:rFonts w:hint="eastAsia" w:ascii="仿宋" w:hAnsi="仿宋" w:eastAsia="仿宋"/>
          <w:sz w:val="32"/>
          <w:szCs w:val="32"/>
        </w:rPr>
        <w:t>号）、《关于进一步加强政府信息公开工作的通知》（淄政办发</w:t>
      </w:r>
      <w:r>
        <w:rPr>
          <w:rFonts w:hint="eastAsia" w:ascii="仿宋" w:hAnsi="仿宋" w:eastAsia="仿宋"/>
          <w:kern w:val="0"/>
          <w:sz w:val="32"/>
          <w:szCs w:val="32"/>
        </w:rPr>
        <w:t>〔2014〕</w:t>
      </w:r>
      <w:r>
        <w:rPr>
          <w:rFonts w:hint="eastAsia" w:ascii="仿宋" w:hAnsi="仿宋" w:eastAsia="仿宋"/>
          <w:sz w:val="32"/>
          <w:szCs w:val="32"/>
        </w:rPr>
        <w:t>29号）要求，围绕中心、服务大局、突出重点，扎实做好政府信息公开日常工作，在服务全县经济社会发展，保障公民知情权、参与权、监督权和促进依法行政紧密结合等</w:t>
      </w:r>
      <w:r>
        <w:rPr>
          <w:rFonts w:ascii="仿宋" w:hAnsi="仿宋" w:eastAsia="仿宋"/>
          <w:sz w:val="32"/>
          <w:szCs w:val="32"/>
        </w:rPr>
        <w:t>方面发挥了积极作用</w:t>
      </w:r>
      <w:r>
        <w:rPr>
          <w:rFonts w:hint="eastAsia" w:ascii="仿宋" w:hAnsi="仿宋" w:eastAsia="仿宋"/>
          <w:sz w:val="32"/>
          <w:szCs w:val="32"/>
        </w:rPr>
        <w:t>。</w:t>
      </w:r>
    </w:p>
    <w:p>
      <w:pPr>
        <w:spacing w:line="560" w:lineRule="exact"/>
        <w:ind w:firstLine="640" w:firstLineChars="200"/>
        <w:rPr>
          <w:rFonts w:ascii="黑体" w:eastAsia="黑体"/>
          <w:sz w:val="32"/>
          <w:szCs w:val="32"/>
        </w:rPr>
      </w:pPr>
      <w:r>
        <w:rPr>
          <w:rFonts w:hint="eastAsia" w:ascii="黑体" w:eastAsia="黑体"/>
          <w:sz w:val="32"/>
          <w:szCs w:val="32"/>
        </w:rPr>
        <w:t>二、政府信息公开的组织领导和制度建设情况</w:t>
      </w:r>
    </w:p>
    <w:p>
      <w:pPr>
        <w:spacing w:line="560" w:lineRule="exact"/>
        <w:ind w:firstLine="645"/>
        <w:rPr>
          <w:rFonts w:ascii="仿宋" w:hAnsi="仿宋" w:eastAsia="仿宋"/>
          <w:sz w:val="32"/>
          <w:szCs w:val="32"/>
        </w:rPr>
      </w:pPr>
      <w:r>
        <w:rPr>
          <w:rFonts w:hint="eastAsia" w:ascii="楷体_GB2312" w:eastAsia="楷体_GB2312"/>
          <w:sz w:val="32"/>
          <w:szCs w:val="32"/>
        </w:rPr>
        <w:t>（一）加强组织领导。</w:t>
      </w:r>
      <w:r>
        <w:rPr>
          <w:rFonts w:hint="eastAsia" w:ascii="仿宋" w:hAnsi="仿宋" w:eastAsia="仿宋"/>
          <w:sz w:val="32"/>
          <w:szCs w:val="32"/>
        </w:rPr>
        <w:t>县政府办公室积极发挥</w:t>
      </w:r>
      <w:r>
        <w:rPr>
          <w:rFonts w:ascii="仿宋" w:hAnsi="仿宋" w:eastAsia="仿宋"/>
          <w:sz w:val="32"/>
          <w:szCs w:val="32"/>
        </w:rPr>
        <w:t>政府信息公开工作主管部门职责</w:t>
      </w:r>
      <w:r>
        <w:rPr>
          <w:rFonts w:hint="eastAsia" w:ascii="仿宋" w:hAnsi="仿宋" w:eastAsia="仿宋"/>
          <w:sz w:val="32"/>
          <w:szCs w:val="32"/>
        </w:rPr>
        <w:t>，</w:t>
      </w:r>
      <w:r>
        <w:rPr>
          <w:rFonts w:ascii="仿宋" w:hAnsi="仿宋" w:eastAsia="仿宋"/>
          <w:sz w:val="32"/>
          <w:szCs w:val="32"/>
        </w:rPr>
        <w:t>加强对全县政府信息公开工作</w:t>
      </w:r>
      <w:r>
        <w:rPr>
          <w:rFonts w:hint="eastAsia" w:ascii="仿宋" w:hAnsi="仿宋" w:eastAsia="仿宋"/>
          <w:sz w:val="32"/>
          <w:szCs w:val="32"/>
        </w:rPr>
        <w:t>的指导、协调、监督。</w:t>
      </w:r>
      <w:r>
        <w:rPr>
          <w:rFonts w:ascii="仿宋" w:hAnsi="仿宋" w:eastAsia="仿宋"/>
          <w:sz w:val="32"/>
          <w:szCs w:val="32"/>
        </w:rPr>
        <w:t>各部门各单位</w:t>
      </w:r>
      <w:r>
        <w:rPr>
          <w:rFonts w:hint="eastAsia" w:ascii="仿宋" w:hAnsi="仿宋" w:eastAsia="仿宋"/>
          <w:sz w:val="32"/>
          <w:szCs w:val="32"/>
        </w:rPr>
        <w:t>明确政府信息公开工作主管机构，落实分管领导和具体工作人员，完善工作机制，做到机构、领导、人员、措施“四到位”，</w:t>
      </w:r>
      <w:r>
        <w:rPr>
          <w:rFonts w:ascii="仿宋" w:hAnsi="仿宋" w:eastAsia="仿宋"/>
          <w:sz w:val="32"/>
          <w:szCs w:val="32"/>
        </w:rPr>
        <w:t>确保</w:t>
      </w:r>
      <w:r>
        <w:rPr>
          <w:rFonts w:hint="eastAsia" w:ascii="仿宋" w:hAnsi="仿宋" w:eastAsia="仿宋"/>
          <w:sz w:val="32"/>
          <w:szCs w:val="32"/>
        </w:rPr>
        <w:t>信息</w:t>
      </w:r>
      <w:r>
        <w:rPr>
          <w:rFonts w:ascii="仿宋" w:hAnsi="仿宋" w:eastAsia="仿宋"/>
          <w:sz w:val="32"/>
          <w:szCs w:val="32"/>
        </w:rPr>
        <w:t>公开工作按要求落实到位。</w:t>
      </w:r>
    </w:p>
    <w:p>
      <w:pPr>
        <w:spacing w:line="560" w:lineRule="exact"/>
        <w:ind w:firstLine="645"/>
        <w:rPr>
          <w:rFonts w:ascii="仿宋_GB2312" w:eastAsia="仿宋_GB2312"/>
          <w:sz w:val="32"/>
          <w:szCs w:val="32"/>
        </w:rPr>
      </w:pPr>
      <w:r>
        <w:rPr>
          <w:rFonts w:hint="eastAsia" w:ascii="楷体_GB2312" w:eastAsia="楷体_GB2312"/>
          <w:sz w:val="32"/>
          <w:szCs w:val="32"/>
        </w:rPr>
        <w:t>（二）强化制度落实。</w:t>
      </w:r>
      <w:r>
        <w:rPr>
          <w:rFonts w:hint="eastAsia" w:ascii="仿宋_GB2312" w:eastAsia="仿宋_GB2312"/>
          <w:sz w:val="32"/>
          <w:szCs w:val="32"/>
        </w:rPr>
        <w:t>我县制定了主动公开、依申请公开、信息</w:t>
      </w:r>
      <w:r>
        <w:rPr>
          <w:rFonts w:ascii="仿宋_GB2312" w:eastAsia="仿宋_GB2312"/>
          <w:sz w:val="32"/>
          <w:szCs w:val="32"/>
        </w:rPr>
        <w:t>公开属性源头认定、发布协调、保密审查、虚假</w:t>
      </w:r>
      <w:r>
        <w:rPr>
          <w:rFonts w:hint="eastAsia" w:ascii="仿宋_GB2312" w:eastAsia="仿宋_GB2312"/>
          <w:sz w:val="32"/>
          <w:szCs w:val="32"/>
        </w:rPr>
        <w:t>或</w:t>
      </w:r>
      <w:r>
        <w:rPr>
          <w:rFonts w:ascii="仿宋_GB2312" w:eastAsia="仿宋_GB2312"/>
          <w:sz w:val="32"/>
          <w:szCs w:val="32"/>
        </w:rPr>
        <w:t>不完整信息澄清、责任追究、评议考核等</w:t>
      </w:r>
      <w:r>
        <w:rPr>
          <w:rFonts w:hint="eastAsia" w:ascii="仿宋_GB2312" w:eastAsia="仿宋_GB2312"/>
          <w:sz w:val="32"/>
          <w:szCs w:val="32"/>
        </w:rPr>
        <w:t>9项政府信息公开工作制度。在实际</w:t>
      </w:r>
      <w:r>
        <w:rPr>
          <w:rFonts w:ascii="仿宋_GB2312" w:eastAsia="仿宋_GB2312"/>
          <w:sz w:val="32"/>
          <w:szCs w:val="32"/>
        </w:rPr>
        <w:t>工作中</w:t>
      </w:r>
      <w:r>
        <w:rPr>
          <w:rFonts w:hint="eastAsia" w:ascii="仿宋_GB2312" w:eastAsia="仿宋_GB2312"/>
          <w:sz w:val="32"/>
          <w:szCs w:val="32"/>
        </w:rPr>
        <w:t>，</w:t>
      </w:r>
      <w:r>
        <w:rPr>
          <w:rFonts w:ascii="仿宋_GB2312" w:eastAsia="仿宋_GB2312"/>
          <w:sz w:val="32"/>
          <w:szCs w:val="32"/>
        </w:rPr>
        <w:t>把各项制度落到实处，确保政府信息公开工作制度化、规范化。</w:t>
      </w:r>
    </w:p>
    <w:p>
      <w:pPr>
        <w:spacing w:line="560" w:lineRule="exact"/>
        <w:ind w:firstLine="640" w:firstLineChars="200"/>
        <w:rPr>
          <w:rFonts w:ascii="黑体" w:eastAsia="黑体"/>
          <w:sz w:val="32"/>
          <w:szCs w:val="32"/>
        </w:rPr>
      </w:pPr>
      <w:r>
        <w:rPr>
          <w:rFonts w:hint="eastAsia" w:ascii="黑体" w:eastAsia="黑体"/>
          <w:sz w:val="32"/>
          <w:szCs w:val="32"/>
        </w:rPr>
        <w:t>三、发布解读</w:t>
      </w:r>
      <w:r>
        <w:rPr>
          <w:rFonts w:ascii="黑体" w:eastAsia="黑体"/>
          <w:sz w:val="32"/>
          <w:szCs w:val="32"/>
        </w:rPr>
        <w:t>、回应社会关切以及互动交流情况</w:t>
      </w:r>
    </w:p>
    <w:p>
      <w:pPr>
        <w:ind w:firstLine="640" w:firstLineChars="200"/>
        <w:rPr>
          <w:rFonts w:ascii="仿宋_GB2312" w:eastAsia="仿宋_GB2312"/>
          <w:sz w:val="32"/>
          <w:szCs w:val="32"/>
        </w:rPr>
      </w:pPr>
      <w:r>
        <w:rPr>
          <w:rFonts w:hint="eastAsia" w:ascii="仿宋_GB2312" w:eastAsia="仿宋_GB2312"/>
          <w:sz w:val="32"/>
          <w:szCs w:val="32"/>
        </w:rPr>
        <w:t>建立</w:t>
      </w:r>
      <w:r>
        <w:rPr>
          <w:rFonts w:ascii="仿宋_GB2312" w:eastAsia="仿宋_GB2312"/>
          <w:sz w:val="32"/>
          <w:szCs w:val="32"/>
        </w:rPr>
        <w:t>政策解读机制,明确解读范围</w:t>
      </w:r>
      <w:r>
        <w:rPr>
          <w:rFonts w:hint="eastAsia" w:ascii="仿宋_GB2312" w:eastAsia="仿宋_GB2312"/>
          <w:sz w:val="32"/>
          <w:szCs w:val="32"/>
        </w:rPr>
        <w:t>,强化</w:t>
      </w:r>
      <w:r>
        <w:rPr>
          <w:rFonts w:ascii="仿宋_GB2312" w:eastAsia="仿宋_GB2312"/>
          <w:sz w:val="32"/>
          <w:szCs w:val="32"/>
        </w:rPr>
        <w:t>解读责任</w:t>
      </w:r>
      <w:r>
        <w:rPr>
          <w:rFonts w:hint="eastAsia" w:ascii="仿宋_GB2312" w:eastAsia="仿宋_GB2312"/>
          <w:sz w:val="32"/>
          <w:szCs w:val="32"/>
        </w:rPr>
        <w:t>,规范</w:t>
      </w:r>
      <w:r>
        <w:rPr>
          <w:rFonts w:ascii="仿宋_GB2312" w:eastAsia="仿宋_GB2312"/>
          <w:sz w:val="32"/>
          <w:szCs w:val="32"/>
        </w:rPr>
        <w:t>解读程序。</w:t>
      </w:r>
      <w:r>
        <w:rPr>
          <w:rFonts w:hint="eastAsia" w:ascii="仿宋_GB2312" w:eastAsia="仿宋_GB2312"/>
          <w:sz w:val="32"/>
          <w:szCs w:val="32"/>
        </w:rPr>
        <w:t>建立舆情收集</w:t>
      </w:r>
      <w:r>
        <w:rPr>
          <w:rFonts w:ascii="仿宋_GB2312" w:eastAsia="仿宋_GB2312"/>
          <w:sz w:val="32"/>
          <w:szCs w:val="32"/>
        </w:rPr>
        <w:t>、</w:t>
      </w:r>
      <w:r>
        <w:rPr>
          <w:rFonts w:hint="eastAsia" w:ascii="仿宋_GB2312" w:eastAsia="仿宋_GB2312"/>
          <w:sz w:val="32"/>
          <w:szCs w:val="32"/>
        </w:rPr>
        <w:t>研判、报告</w:t>
      </w:r>
      <w:r>
        <w:rPr>
          <w:rFonts w:ascii="仿宋_GB2312" w:eastAsia="仿宋_GB2312"/>
          <w:sz w:val="32"/>
          <w:szCs w:val="32"/>
        </w:rPr>
        <w:t>和</w:t>
      </w:r>
      <w:r>
        <w:rPr>
          <w:rFonts w:hint="eastAsia" w:ascii="仿宋_GB2312" w:eastAsia="仿宋_GB2312"/>
          <w:sz w:val="32"/>
          <w:szCs w:val="32"/>
        </w:rPr>
        <w:t>回应机制。进一步加强政府与群众的互动交流，通过“政民互动平台”，解决群众问题，回应社会关切，征求意见建议，及时捕捉外界对政府工作的疑虑、误解，加强分析研判，及时回应，消除不实传言，正面引导舆论。截至目前，“政民互动平台”收到各类咨询、投诉、建议10599条，回复率97%以上。举办“政风行风</w:t>
      </w:r>
      <w:r>
        <w:rPr>
          <w:rFonts w:ascii="仿宋_GB2312" w:eastAsia="仿宋_GB2312"/>
          <w:sz w:val="32"/>
          <w:szCs w:val="32"/>
        </w:rPr>
        <w:t>热线</w:t>
      </w:r>
      <w:r>
        <w:fldChar w:fldCharType="begin"/>
      </w:r>
      <w:r>
        <w:instrText xml:space="preserve"> HYPERLINK "http://www.zcgd.net/radio/gyzw/" </w:instrText>
      </w:r>
      <w:r>
        <w:fldChar w:fldCharType="separate"/>
      </w:r>
      <w:r>
        <w:fldChar w:fldCharType="end"/>
      </w:r>
      <w:r>
        <w:rPr>
          <w:rFonts w:hint="eastAsia" w:ascii="仿宋_GB2312" w:eastAsia="仿宋_GB2312"/>
          <w:sz w:val="32"/>
          <w:szCs w:val="32"/>
        </w:rPr>
        <w:t>”4</w:t>
      </w:r>
      <w:r>
        <w:rPr>
          <w:rFonts w:ascii="仿宋_GB2312" w:eastAsia="仿宋_GB2312"/>
          <w:sz w:val="32"/>
          <w:szCs w:val="32"/>
        </w:rPr>
        <w:t>5</w:t>
      </w:r>
      <w:r>
        <w:rPr>
          <w:rFonts w:hint="eastAsia" w:ascii="仿宋_GB2312" w:eastAsia="仿宋_GB2312"/>
          <w:sz w:val="32"/>
          <w:szCs w:val="32"/>
        </w:rPr>
        <w:t>期， 4</w:t>
      </w:r>
      <w:r>
        <w:rPr>
          <w:rFonts w:ascii="仿宋_GB2312" w:eastAsia="仿宋_GB2312"/>
          <w:sz w:val="32"/>
          <w:szCs w:val="32"/>
        </w:rPr>
        <w:t>6</w:t>
      </w:r>
      <w:r>
        <w:rPr>
          <w:rFonts w:hint="eastAsia" w:ascii="仿宋_GB2312" w:eastAsia="仿宋_GB2312"/>
          <w:sz w:val="32"/>
          <w:szCs w:val="32"/>
        </w:rPr>
        <w:t>个部门上线与群众互动交流，宣传政策，答疑释惑。自8月份开始，开通政风行风热线特别节目“县长百姓面对面”，县政府领导每月轮流走进一次直播间，接听市民电话，解答群众疑问，产生了积极的社会反响。共上线</w:t>
      </w:r>
      <w:r>
        <w:rPr>
          <w:rFonts w:ascii="仿宋_GB2312" w:eastAsia="仿宋_GB2312"/>
          <w:sz w:val="32"/>
          <w:szCs w:val="32"/>
        </w:rPr>
        <w:t>5</w:t>
      </w:r>
      <w:r>
        <w:rPr>
          <w:rFonts w:hint="eastAsia" w:ascii="仿宋_GB2312" w:eastAsia="仿宋_GB2312"/>
          <w:sz w:val="32"/>
          <w:szCs w:val="32"/>
        </w:rPr>
        <w:t>期，接听市民热线电话</w:t>
      </w:r>
      <w:r>
        <w:rPr>
          <w:rFonts w:ascii="仿宋_GB2312" w:eastAsia="仿宋_GB2312"/>
          <w:sz w:val="32"/>
          <w:szCs w:val="32"/>
        </w:rPr>
        <w:t>83</w:t>
      </w:r>
      <w:r>
        <w:rPr>
          <w:rFonts w:hint="eastAsia" w:ascii="仿宋_GB2312" w:eastAsia="仿宋_GB2312"/>
          <w:sz w:val="32"/>
          <w:szCs w:val="32"/>
        </w:rPr>
        <w:t>个，当场答复办理3</w:t>
      </w:r>
      <w:r>
        <w:rPr>
          <w:rFonts w:ascii="仿宋_GB2312" w:eastAsia="仿宋_GB2312"/>
          <w:sz w:val="32"/>
          <w:szCs w:val="32"/>
        </w:rPr>
        <w:t>0</w:t>
      </w:r>
      <w:r>
        <w:rPr>
          <w:rFonts w:hint="eastAsia" w:ascii="仿宋_GB2312" w:eastAsia="仿宋_GB2312"/>
          <w:sz w:val="32"/>
          <w:szCs w:val="32"/>
        </w:rPr>
        <w:t>件，下线后调查办理5</w:t>
      </w:r>
      <w:r>
        <w:rPr>
          <w:rFonts w:ascii="仿宋_GB2312" w:eastAsia="仿宋_GB2312"/>
          <w:sz w:val="32"/>
          <w:szCs w:val="32"/>
        </w:rPr>
        <w:t>3</w:t>
      </w:r>
      <w:r>
        <w:rPr>
          <w:rFonts w:hint="eastAsia" w:ascii="仿宋_GB2312" w:eastAsia="仿宋_GB2312"/>
          <w:sz w:val="32"/>
          <w:szCs w:val="32"/>
        </w:rPr>
        <w:t>件。抓好123450</w:t>
      </w:r>
      <w:r>
        <w:rPr>
          <w:rFonts w:ascii="仿宋_GB2312" w:eastAsia="仿宋_GB2312"/>
          <w:sz w:val="32"/>
          <w:szCs w:val="32"/>
        </w:rPr>
        <w:t>7</w:t>
      </w:r>
      <w:r>
        <w:rPr>
          <w:rFonts w:hint="eastAsia" w:ascii="仿宋_GB2312" w:eastAsia="仿宋_GB2312"/>
          <w:sz w:val="32"/>
          <w:szCs w:val="32"/>
        </w:rPr>
        <w:t>县长专线呼叫系统日常运行，严格规范服务流程，认真倾听公众诉求，及时回馈群众问询，切实维护公众权益。县市民投诉中心累计接听处置市民信函、电话诉求等</w:t>
      </w:r>
      <w:r>
        <w:rPr>
          <w:rFonts w:ascii="仿宋_GB2312" w:eastAsia="仿宋_GB2312"/>
          <w:sz w:val="32"/>
          <w:szCs w:val="32"/>
        </w:rPr>
        <w:t>1330</w:t>
      </w:r>
      <w:r>
        <w:rPr>
          <w:rFonts w:hint="eastAsia" w:ascii="仿宋_GB2312" w:eastAsia="仿宋_GB2312"/>
          <w:sz w:val="32"/>
          <w:szCs w:val="32"/>
        </w:rPr>
        <w:t>人次。筹备建立县民生热线服务中心，整合各方资源，打造民生诉求综合受理平台。</w:t>
      </w:r>
    </w:p>
    <w:p>
      <w:pPr>
        <w:spacing w:line="560" w:lineRule="exact"/>
        <w:ind w:firstLine="640" w:firstLineChars="200"/>
        <w:rPr>
          <w:rFonts w:ascii="黑体" w:eastAsia="黑体"/>
          <w:sz w:val="32"/>
          <w:szCs w:val="32"/>
        </w:rPr>
      </w:pPr>
      <w:r>
        <w:rPr>
          <w:rFonts w:hint="eastAsia" w:ascii="黑体" w:eastAsia="黑体"/>
          <w:sz w:val="32"/>
          <w:szCs w:val="32"/>
        </w:rPr>
        <w:t>四</w:t>
      </w:r>
      <w:r>
        <w:rPr>
          <w:rFonts w:ascii="黑体" w:eastAsia="黑体"/>
          <w:sz w:val="32"/>
          <w:szCs w:val="32"/>
        </w:rPr>
        <w:t>、</w:t>
      </w:r>
      <w:r>
        <w:rPr>
          <w:rFonts w:hint="eastAsia" w:ascii="黑体" w:eastAsia="黑体"/>
          <w:sz w:val="32"/>
          <w:szCs w:val="32"/>
        </w:rPr>
        <w:t>重点领域政府信息公开工作推进情况</w:t>
      </w:r>
    </w:p>
    <w:p>
      <w:pPr>
        <w:spacing w:line="600" w:lineRule="exact"/>
        <w:ind w:firstLine="645"/>
        <w:rPr>
          <w:rFonts w:ascii="仿宋" w:hAnsi="仿宋" w:eastAsia="仿宋"/>
          <w:sz w:val="32"/>
          <w:szCs w:val="32"/>
        </w:rPr>
      </w:pPr>
      <w:r>
        <w:rPr>
          <w:rFonts w:ascii="仿宋" w:hAnsi="仿宋" w:eastAsia="仿宋"/>
          <w:sz w:val="32"/>
          <w:szCs w:val="32"/>
        </w:rPr>
        <w:t>根据国务院</w:t>
      </w:r>
      <w:r>
        <w:rPr>
          <w:rFonts w:hint="eastAsia" w:ascii="仿宋" w:hAnsi="仿宋" w:eastAsia="仿宋"/>
          <w:sz w:val="32"/>
          <w:szCs w:val="32"/>
        </w:rPr>
        <w:t>及</w:t>
      </w:r>
      <w:r>
        <w:rPr>
          <w:rFonts w:ascii="仿宋" w:hAnsi="仿宋" w:eastAsia="仿宋"/>
          <w:sz w:val="32"/>
          <w:szCs w:val="32"/>
        </w:rPr>
        <w:t>省</w:t>
      </w:r>
      <w:r>
        <w:rPr>
          <w:rFonts w:hint="eastAsia" w:ascii="仿宋" w:hAnsi="仿宋" w:eastAsia="仿宋"/>
          <w:sz w:val="32"/>
          <w:szCs w:val="32"/>
        </w:rPr>
        <w:t>、市</w:t>
      </w:r>
      <w:r>
        <w:rPr>
          <w:rFonts w:ascii="仿宋" w:hAnsi="仿宋" w:eastAsia="仿宋"/>
          <w:sz w:val="32"/>
          <w:szCs w:val="32"/>
        </w:rPr>
        <w:t>政府关于政府信息公开重点工作的要求，</w:t>
      </w:r>
      <w:r>
        <w:rPr>
          <w:rFonts w:hint="eastAsia" w:ascii="仿宋" w:hAnsi="仿宋" w:eastAsia="仿宋"/>
          <w:sz w:val="32"/>
          <w:szCs w:val="32"/>
        </w:rPr>
        <w:t>结合</w:t>
      </w:r>
      <w:r>
        <w:rPr>
          <w:rFonts w:ascii="仿宋" w:hAnsi="仿宋" w:eastAsia="仿宋"/>
          <w:sz w:val="32"/>
          <w:szCs w:val="32"/>
        </w:rPr>
        <w:t>我县</w:t>
      </w:r>
      <w:r>
        <w:rPr>
          <w:rFonts w:hint="eastAsia" w:ascii="仿宋" w:hAnsi="仿宋" w:eastAsia="仿宋"/>
          <w:sz w:val="32"/>
          <w:szCs w:val="32"/>
        </w:rPr>
        <w:t>实际</w:t>
      </w:r>
      <w:r>
        <w:rPr>
          <w:rFonts w:ascii="仿宋" w:hAnsi="仿宋" w:eastAsia="仿宋"/>
          <w:sz w:val="32"/>
          <w:szCs w:val="32"/>
        </w:rPr>
        <w:t>，</w:t>
      </w:r>
      <w:r>
        <w:rPr>
          <w:rFonts w:hint="eastAsia" w:ascii="仿宋" w:hAnsi="仿宋" w:eastAsia="仿宋"/>
          <w:sz w:val="32"/>
          <w:szCs w:val="32"/>
        </w:rPr>
        <w:t>制定</w:t>
      </w:r>
      <w:r>
        <w:rPr>
          <w:rFonts w:ascii="仿宋" w:hAnsi="仿宋" w:eastAsia="仿宋"/>
          <w:sz w:val="32"/>
          <w:szCs w:val="32"/>
        </w:rPr>
        <w:t>《</w:t>
      </w:r>
      <w:r>
        <w:rPr>
          <w:rFonts w:hint="eastAsia" w:ascii="仿宋" w:hAnsi="仿宋" w:eastAsia="仿宋"/>
          <w:sz w:val="32"/>
          <w:szCs w:val="32"/>
        </w:rPr>
        <w:t>高青县关于做好当前政府信息公开重点工作的方案</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向全县转发</w:t>
      </w:r>
      <w:r>
        <w:rPr>
          <w:rFonts w:hint="eastAsia" w:ascii="仿宋" w:hAnsi="仿宋" w:eastAsia="仿宋"/>
          <w:sz w:val="32"/>
          <w:szCs w:val="32"/>
        </w:rPr>
        <w:t>《关于进一步加强政府信息公开工作的通知》（淄政办发〔2014〕29号）文件，重</w:t>
      </w:r>
      <w:r>
        <w:rPr>
          <w:rFonts w:hint="eastAsia" w:ascii="仿宋_GB2312" w:hAnsi="宋体" w:eastAsia="仿宋_GB2312"/>
          <w:color w:val="000000"/>
          <w:sz w:val="32"/>
          <w:szCs w:val="32"/>
        </w:rPr>
        <w:t>点推进行政审批、财政预算决算、保障性住房、食品药品安全、环境保护、安全生产、价格和收费、土地拆迁以及以教育为重点的公共企事业单位信息</w:t>
      </w:r>
      <w:r>
        <w:rPr>
          <w:rFonts w:ascii="仿宋_GB2312" w:hAnsi="宋体" w:eastAsia="仿宋_GB2312"/>
          <w:color w:val="000000"/>
          <w:sz w:val="32"/>
          <w:szCs w:val="32"/>
        </w:rPr>
        <w:t>公开</w:t>
      </w:r>
      <w:r>
        <w:rPr>
          <w:rFonts w:hint="eastAsia" w:ascii="仿宋_GB2312" w:hAnsi="宋体" w:eastAsia="仿宋_GB2312"/>
          <w:color w:val="000000"/>
          <w:sz w:val="32"/>
          <w:szCs w:val="32"/>
        </w:rPr>
        <w:t>9项</w:t>
      </w:r>
      <w:r>
        <w:rPr>
          <w:rFonts w:ascii="仿宋_GB2312" w:hAnsi="宋体" w:eastAsia="仿宋_GB2312"/>
          <w:color w:val="000000"/>
          <w:sz w:val="32"/>
          <w:szCs w:val="32"/>
        </w:rPr>
        <w:t>重点工作</w:t>
      </w:r>
      <w:r>
        <w:rPr>
          <w:rFonts w:hint="eastAsia" w:ascii="仿宋_GB2312" w:hAnsi="宋体" w:eastAsia="仿宋_GB2312"/>
          <w:color w:val="000000"/>
          <w:sz w:val="32"/>
          <w:szCs w:val="32"/>
        </w:rPr>
        <w:t>。</w:t>
      </w:r>
    </w:p>
    <w:p>
      <w:pPr>
        <w:spacing w:line="600" w:lineRule="exact"/>
        <w:ind w:firstLine="645"/>
        <w:rPr>
          <w:rFonts w:ascii="仿宋" w:hAnsi="仿宋" w:eastAsia="仿宋"/>
          <w:sz w:val="32"/>
          <w:szCs w:val="32"/>
        </w:rPr>
      </w:pPr>
      <w:r>
        <w:rPr>
          <w:rFonts w:hint="eastAsia" w:ascii="仿宋" w:hAnsi="仿宋" w:eastAsia="仿宋"/>
          <w:sz w:val="32"/>
          <w:szCs w:val="32"/>
        </w:rPr>
        <w:t>行政审批方面：对全县244项行政</w:t>
      </w:r>
      <w:r>
        <w:rPr>
          <w:rFonts w:ascii="仿宋" w:hAnsi="仿宋" w:eastAsia="仿宋"/>
          <w:sz w:val="32"/>
          <w:szCs w:val="32"/>
        </w:rPr>
        <w:t>审批事项</w:t>
      </w:r>
      <w:r>
        <w:rPr>
          <w:rFonts w:hint="eastAsia" w:ascii="仿宋" w:hAnsi="仿宋" w:eastAsia="仿宋"/>
          <w:sz w:val="32"/>
          <w:szCs w:val="32"/>
        </w:rPr>
        <w:t>（其中</w:t>
      </w:r>
      <w:r>
        <w:rPr>
          <w:rFonts w:ascii="仿宋" w:hAnsi="仿宋" w:eastAsia="仿宋"/>
          <w:sz w:val="32"/>
          <w:szCs w:val="32"/>
        </w:rPr>
        <w:t>，县级行政审批项目</w:t>
      </w:r>
      <w:r>
        <w:rPr>
          <w:rFonts w:hint="eastAsia" w:ascii="仿宋" w:hAnsi="仿宋" w:eastAsia="仿宋"/>
          <w:sz w:val="32"/>
          <w:szCs w:val="32"/>
        </w:rPr>
        <w:t>229项、镇</w:t>
      </w:r>
      <w:r>
        <w:rPr>
          <w:rFonts w:ascii="仿宋" w:hAnsi="仿宋" w:eastAsia="仿宋"/>
          <w:sz w:val="32"/>
          <w:szCs w:val="32"/>
        </w:rPr>
        <w:t>政府行政审批项目</w:t>
      </w:r>
      <w:r>
        <w:rPr>
          <w:rFonts w:hint="eastAsia" w:ascii="仿宋" w:hAnsi="仿宋" w:eastAsia="仿宋"/>
          <w:sz w:val="32"/>
          <w:szCs w:val="32"/>
        </w:rPr>
        <w:t>9项、街道</w:t>
      </w:r>
      <w:r>
        <w:rPr>
          <w:rFonts w:ascii="仿宋" w:hAnsi="仿宋" w:eastAsia="仿宋"/>
          <w:sz w:val="32"/>
          <w:szCs w:val="32"/>
        </w:rPr>
        <w:t>办事处审批项目</w:t>
      </w:r>
      <w:r>
        <w:rPr>
          <w:rFonts w:hint="eastAsia" w:ascii="仿宋" w:hAnsi="仿宋" w:eastAsia="仿宋"/>
          <w:sz w:val="32"/>
          <w:szCs w:val="32"/>
        </w:rPr>
        <w:t>6项</w:t>
      </w:r>
      <w:r>
        <w:rPr>
          <w:rFonts w:ascii="仿宋" w:hAnsi="仿宋" w:eastAsia="仿宋"/>
          <w:sz w:val="32"/>
          <w:szCs w:val="32"/>
        </w:rPr>
        <w:t>）在县政府门户网站、</w:t>
      </w:r>
      <w:r>
        <w:rPr>
          <w:rFonts w:hint="eastAsia" w:ascii="仿宋" w:hAnsi="仿宋" w:eastAsia="仿宋"/>
          <w:sz w:val="32"/>
          <w:szCs w:val="32"/>
        </w:rPr>
        <w:t>县</w:t>
      </w:r>
      <w:r>
        <w:rPr>
          <w:rFonts w:ascii="仿宋" w:hAnsi="仿宋" w:eastAsia="仿宋"/>
          <w:sz w:val="32"/>
          <w:szCs w:val="32"/>
        </w:rPr>
        <w:t>政务服务中心网站进行了公开</w:t>
      </w:r>
      <w:r>
        <w:rPr>
          <w:rFonts w:hint="eastAsia" w:ascii="仿宋" w:hAnsi="仿宋" w:eastAsia="仿宋"/>
          <w:sz w:val="32"/>
          <w:szCs w:val="32"/>
        </w:rPr>
        <w:t>。县</w:t>
      </w:r>
      <w:r>
        <w:rPr>
          <w:rFonts w:ascii="仿宋" w:hAnsi="仿宋" w:eastAsia="仿宋"/>
          <w:sz w:val="32"/>
          <w:szCs w:val="32"/>
        </w:rPr>
        <w:t>政务服务中心</w:t>
      </w:r>
      <w:r>
        <w:rPr>
          <w:rFonts w:hint="eastAsia" w:ascii="仿宋" w:hAnsi="仿宋" w:eastAsia="仿宋"/>
          <w:sz w:val="32"/>
          <w:szCs w:val="32"/>
        </w:rPr>
        <w:t>通过</w:t>
      </w:r>
      <w:r>
        <w:rPr>
          <w:rFonts w:ascii="仿宋" w:hAnsi="仿宋" w:eastAsia="仿宋"/>
          <w:sz w:val="32"/>
          <w:szCs w:val="32"/>
        </w:rPr>
        <w:t>门厅电子</w:t>
      </w:r>
      <w:r>
        <w:rPr>
          <w:rFonts w:hint="eastAsia" w:ascii="仿宋" w:hAnsi="仿宋" w:eastAsia="仿宋"/>
          <w:sz w:val="32"/>
          <w:szCs w:val="32"/>
        </w:rPr>
        <w:t>触摸屏对行政审批事项、条件、数量、程序、期限、需要提交的申请材料目录以及收费情况</w:t>
      </w:r>
      <w:r>
        <w:rPr>
          <w:rFonts w:ascii="仿宋" w:hAnsi="仿宋" w:eastAsia="仿宋"/>
          <w:sz w:val="32"/>
          <w:szCs w:val="32"/>
        </w:rPr>
        <w:t>进行了公开，并印</w:t>
      </w:r>
      <w:r>
        <w:rPr>
          <w:rFonts w:hint="eastAsia" w:ascii="仿宋" w:hAnsi="仿宋" w:eastAsia="仿宋"/>
          <w:sz w:val="32"/>
          <w:szCs w:val="32"/>
        </w:rPr>
        <w:t>制《</w:t>
      </w:r>
      <w:r>
        <w:rPr>
          <w:rFonts w:ascii="仿宋" w:hAnsi="仿宋" w:eastAsia="仿宋"/>
          <w:sz w:val="32"/>
          <w:szCs w:val="32"/>
        </w:rPr>
        <w:t>服务指南</w:t>
      </w:r>
      <w:r>
        <w:rPr>
          <w:rFonts w:hint="eastAsia" w:ascii="仿宋" w:hAnsi="仿宋" w:eastAsia="仿宋"/>
          <w:sz w:val="32"/>
          <w:szCs w:val="32"/>
        </w:rPr>
        <w:t>》摆放于各</w:t>
      </w:r>
      <w:r>
        <w:rPr>
          <w:rFonts w:ascii="仿宋" w:hAnsi="仿宋" w:eastAsia="仿宋"/>
          <w:sz w:val="32"/>
          <w:szCs w:val="32"/>
        </w:rPr>
        <w:t>服务窗口</w:t>
      </w:r>
      <w:r>
        <w:rPr>
          <w:rFonts w:hint="eastAsia" w:ascii="仿宋" w:hAnsi="仿宋" w:eastAsia="仿宋"/>
          <w:sz w:val="32"/>
          <w:szCs w:val="32"/>
        </w:rPr>
        <w:t>，方便人民群众</w:t>
      </w:r>
      <w:r>
        <w:rPr>
          <w:rFonts w:ascii="仿宋" w:hAnsi="仿宋" w:eastAsia="仿宋"/>
          <w:sz w:val="32"/>
          <w:szCs w:val="32"/>
        </w:rPr>
        <w:t>查看。</w:t>
      </w:r>
    </w:p>
    <w:p>
      <w:pPr>
        <w:spacing w:line="600" w:lineRule="exact"/>
        <w:ind w:firstLine="645"/>
        <w:rPr>
          <w:rFonts w:ascii="仿宋" w:hAnsi="仿宋" w:eastAsia="仿宋"/>
          <w:sz w:val="32"/>
          <w:szCs w:val="32"/>
        </w:rPr>
      </w:pPr>
      <w:r>
        <w:rPr>
          <w:rFonts w:ascii="仿宋" w:hAnsi="仿宋" w:eastAsia="仿宋"/>
          <w:sz w:val="32"/>
          <w:szCs w:val="32"/>
        </w:rPr>
        <w:t>财政</w:t>
      </w:r>
      <w:r>
        <w:rPr>
          <w:rFonts w:hint="eastAsia" w:ascii="仿宋" w:hAnsi="仿宋" w:eastAsia="仿宋"/>
          <w:sz w:val="32"/>
          <w:szCs w:val="32"/>
        </w:rPr>
        <w:t>资金方面：</w:t>
      </w:r>
      <w:r>
        <w:rPr>
          <w:rFonts w:ascii="仿宋" w:hAnsi="仿宋" w:eastAsia="仿宋"/>
          <w:sz w:val="32"/>
          <w:szCs w:val="32"/>
        </w:rPr>
        <w:t>及时公开经人大审议的财政预算、决算报告，积极推进部门预算公开工作。</w:t>
      </w:r>
      <w:r>
        <w:rPr>
          <w:rFonts w:hint="eastAsia" w:ascii="仿宋" w:hAnsi="仿宋" w:eastAsia="仿宋"/>
          <w:sz w:val="32"/>
          <w:szCs w:val="32"/>
        </w:rPr>
        <w:t>加强</w:t>
      </w:r>
      <w:r>
        <w:rPr>
          <w:rFonts w:ascii="仿宋" w:hAnsi="仿宋" w:eastAsia="仿宋"/>
          <w:sz w:val="32"/>
          <w:szCs w:val="32"/>
        </w:rPr>
        <w:t>政府采购招投标信息公开，公开政府采购项目预算、采购结果等信息。</w:t>
      </w:r>
    </w:p>
    <w:p>
      <w:pPr>
        <w:spacing w:line="600" w:lineRule="exact"/>
        <w:ind w:firstLine="645"/>
        <w:rPr>
          <w:rFonts w:ascii="仿宋" w:hAnsi="仿宋" w:eastAsia="仿宋"/>
          <w:sz w:val="32"/>
          <w:szCs w:val="32"/>
        </w:rPr>
      </w:pPr>
      <w:r>
        <w:rPr>
          <w:rFonts w:hint="eastAsia" w:ascii="仿宋" w:hAnsi="仿宋" w:eastAsia="仿宋"/>
          <w:sz w:val="32"/>
          <w:szCs w:val="32"/>
        </w:rPr>
        <w:t>保障性</w:t>
      </w:r>
      <w:r>
        <w:rPr>
          <w:rFonts w:ascii="仿宋" w:hAnsi="仿宋" w:eastAsia="仿宋"/>
          <w:sz w:val="32"/>
          <w:szCs w:val="32"/>
        </w:rPr>
        <w:t>住房</w:t>
      </w:r>
      <w:r>
        <w:rPr>
          <w:rFonts w:hint="eastAsia" w:ascii="仿宋" w:hAnsi="仿宋" w:eastAsia="仿宋"/>
          <w:sz w:val="32"/>
          <w:szCs w:val="32"/>
        </w:rPr>
        <w:t>方面</w:t>
      </w:r>
      <w:r>
        <w:rPr>
          <w:rFonts w:ascii="仿宋" w:hAnsi="仿宋" w:eastAsia="仿宋"/>
          <w:sz w:val="32"/>
          <w:szCs w:val="32"/>
        </w:rPr>
        <w:t>：及时公布保障性安居工程年度建设计划、项目开工竣工情况、分配实施方案、保障房申请条件、审批程序等。</w:t>
      </w:r>
      <w:r>
        <w:rPr>
          <w:rFonts w:hint="eastAsia" w:ascii="仿宋" w:hAnsi="仿宋" w:eastAsia="仿宋"/>
          <w:sz w:val="32"/>
          <w:szCs w:val="32"/>
        </w:rPr>
        <w:t>2014年</w:t>
      </w:r>
      <w:r>
        <w:rPr>
          <w:rFonts w:ascii="仿宋" w:hAnsi="仿宋" w:eastAsia="仿宋"/>
          <w:sz w:val="32"/>
          <w:szCs w:val="32"/>
        </w:rPr>
        <w:t>我县</w:t>
      </w:r>
      <w:r>
        <w:rPr>
          <w:rFonts w:hint="eastAsia" w:ascii="仿宋" w:hAnsi="仿宋" w:eastAsia="仿宋"/>
          <w:sz w:val="32"/>
          <w:szCs w:val="32"/>
        </w:rPr>
        <w:t>447套棚户区改造（城中村建设）及209套公租房的建设地点、建设规模、年度</w:t>
      </w:r>
      <w:r>
        <w:rPr>
          <w:rFonts w:ascii="仿宋" w:hAnsi="仿宋" w:eastAsia="仿宋"/>
          <w:sz w:val="32"/>
          <w:szCs w:val="32"/>
        </w:rPr>
        <w:t>计划投资、</w:t>
      </w:r>
      <w:r>
        <w:rPr>
          <w:rFonts w:hint="eastAsia" w:ascii="仿宋" w:hAnsi="仿宋" w:eastAsia="仿宋"/>
          <w:sz w:val="32"/>
          <w:szCs w:val="32"/>
        </w:rPr>
        <w:t>项目建设单位名称、开工项目、工程</w:t>
      </w:r>
      <w:r>
        <w:rPr>
          <w:rFonts w:ascii="仿宋" w:hAnsi="仿宋" w:eastAsia="仿宋"/>
          <w:sz w:val="32"/>
          <w:szCs w:val="32"/>
        </w:rPr>
        <w:t>进度、</w:t>
      </w:r>
      <w:r>
        <w:rPr>
          <w:rFonts w:hint="eastAsia" w:ascii="仿宋" w:hAnsi="仿宋" w:eastAsia="仿宋"/>
          <w:sz w:val="32"/>
          <w:szCs w:val="32"/>
        </w:rPr>
        <w:t>剩余</w:t>
      </w:r>
      <w:r>
        <w:rPr>
          <w:rFonts w:ascii="仿宋" w:hAnsi="仿宋" w:eastAsia="仿宋"/>
          <w:sz w:val="32"/>
          <w:szCs w:val="32"/>
        </w:rPr>
        <w:t>房源、准入条件</w:t>
      </w:r>
      <w:r>
        <w:rPr>
          <w:rFonts w:hint="eastAsia" w:ascii="仿宋" w:hAnsi="仿宋" w:eastAsia="仿宋"/>
          <w:sz w:val="32"/>
          <w:szCs w:val="32"/>
        </w:rPr>
        <w:t>等信息已向</w:t>
      </w:r>
      <w:r>
        <w:rPr>
          <w:rFonts w:ascii="仿宋" w:hAnsi="仿宋" w:eastAsia="仿宋"/>
          <w:sz w:val="32"/>
          <w:szCs w:val="32"/>
        </w:rPr>
        <w:t>社会主动公开</w:t>
      </w:r>
      <w:r>
        <w:rPr>
          <w:rFonts w:hint="eastAsia" w:ascii="仿宋" w:hAnsi="仿宋" w:eastAsia="仿宋"/>
          <w:sz w:val="32"/>
          <w:szCs w:val="32"/>
        </w:rPr>
        <w:t>。</w:t>
      </w:r>
    </w:p>
    <w:p>
      <w:pPr>
        <w:spacing w:line="600" w:lineRule="exact"/>
        <w:ind w:firstLine="645"/>
        <w:rPr>
          <w:rFonts w:ascii="仿宋" w:hAnsi="仿宋" w:eastAsia="仿宋"/>
          <w:sz w:val="32"/>
          <w:szCs w:val="32"/>
        </w:rPr>
      </w:pPr>
      <w:r>
        <w:rPr>
          <w:rFonts w:hint="eastAsia" w:ascii="仿宋" w:hAnsi="仿宋" w:eastAsia="仿宋"/>
          <w:sz w:val="32"/>
          <w:szCs w:val="32"/>
        </w:rPr>
        <w:t>食品药品安全方面：切实做好食品药品安全热点问题信息公开工作，依法公开食品</w:t>
      </w:r>
      <w:r>
        <w:rPr>
          <w:rFonts w:ascii="仿宋" w:hAnsi="仿宋" w:eastAsia="仿宋"/>
          <w:sz w:val="32"/>
          <w:szCs w:val="32"/>
        </w:rPr>
        <w:t>药品</w:t>
      </w:r>
      <w:r>
        <w:rPr>
          <w:rFonts w:hint="eastAsia" w:ascii="仿宋" w:hAnsi="仿宋" w:eastAsia="仿宋"/>
          <w:sz w:val="32"/>
          <w:szCs w:val="32"/>
        </w:rPr>
        <w:t>专项检查整治、违法生产经营行为查处等日常监管信息。为加强学生小饭桌食品安全监督管理，对全县学生小饭桌食品安全检查登记情况进行了公示。</w:t>
      </w:r>
    </w:p>
    <w:p>
      <w:pPr>
        <w:spacing w:line="600" w:lineRule="exact"/>
        <w:ind w:firstLine="645"/>
        <w:rPr>
          <w:rFonts w:ascii="仿宋" w:hAnsi="仿宋" w:eastAsia="仿宋"/>
          <w:sz w:val="32"/>
          <w:szCs w:val="32"/>
        </w:rPr>
      </w:pPr>
      <w:r>
        <w:rPr>
          <w:rFonts w:hint="eastAsia" w:ascii="仿宋" w:hAnsi="仿宋" w:eastAsia="仿宋"/>
          <w:sz w:val="32"/>
          <w:szCs w:val="32"/>
        </w:rPr>
        <w:t>环境保护方面：及时</w:t>
      </w:r>
      <w:r>
        <w:rPr>
          <w:rFonts w:hint="eastAsia" w:ascii="仿宋_GB2312" w:eastAsia="仿宋_GB2312"/>
          <w:sz w:val="32"/>
          <w:szCs w:val="32"/>
        </w:rPr>
        <w:t>公开建设项目环境影响评价文件审批和建设项目竣工环境保护验收等信息。公</w:t>
      </w:r>
      <w:r>
        <w:rPr>
          <w:rFonts w:hint="eastAsia" w:ascii="仿宋" w:hAnsi="仿宋" w:eastAsia="仿宋"/>
          <w:sz w:val="32"/>
          <w:szCs w:val="32"/>
        </w:rPr>
        <w:t>开了</w:t>
      </w:r>
      <w:r>
        <w:rPr>
          <w:rFonts w:ascii="仿宋" w:hAnsi="仿宋" w:eastAsia="仿宋"/>
          <w:sz w:val="32"/>
          <w:szCs w:val="32"/>
        </w:rPr>
        <w:t>《</w:t>
      </w:r>
      <w:r>
        <w:rPr>
          <w:rFonts w:hint="eastAsia" w:ascii="仿宋" w:hAnsi="仿宋" w:eastAsia="仿宋"/>
          <w:sz w:val="32"/>
          <w:szCs w:val="32"/>
        </w:rPr>
        <w:t>关于对重点大气污染源进行冬季联合执法检查的通知》</w:t>
      </w:r>
      <w:r>
        <w:rPr>
          <w:rFonts w:ascii="仿宋" w:hAnsi="仿宋" w:eastAsia="仿宋"/>
          <w:sz w:val="32"/>
          <w:szCs w:val="32"/>
        </w:rPr>
        <w:t>、</w:t>
      </w:r>
      <w:r>
        <w:rPr>
          <w:rFonts w:hint="eastAsia" w:ascii="仿宋" w:hAnsi="仿宋" w:eastAsia="仿宋"/>
          <w:sz w:val="32"/>
          <w:szCs w:val="32"/>
        </w:rPr>
        <w:t>《关于打击环境污染违法犯罪工作的意见》</w:t>
      </w:r>
      <w:r>
        <w:rPr>
          <w:rFonts w:ascii="仿宋" w:hAnsi="仿宋" w:eastAsia="仿宋"/>
          <w:sz w:val="32"/>
          <w:szCs w:val="32"/>
        </w:rPr>
        <w:t>、</w:t>
      </w:r>
      <w:r>
        <w:rPr>
          <w:rFonts w:hint="eastAsia" w:ascii="仿宋" w:hAnsi="仿宋" w:eastAsia="仿宋"/>
          <w:sz w:val="32"/>
          <w:szCs w:val="32"/>
        </w:rPr>
        <w:t>2014年度环保重点治理工作等信息</w:t>
      </w:r>
      <w:r>
        <w:rPr>
          <w:rFonts w:ascii="仿宋" w:hAnsi="仿宋" w:eastAsia="仿宋"/>
          <w:sz w:val="32"/>
          <w:szCs w:val="32"/>
        </w:rPr>
        <w:t>。</w:t>
      </w:r>
    </w:p>
    <w:p>
      <w:pPr>
        <w:spacing w:line="600" w:lineRule="exact"/>
        <w:ind w:firstLine="645"/>
        <w:rPr>
          <w:rFonts w:ascii="仿宋" w:hAnsi="仿宋" w:eastAsia="仿宋"/>
          <w:sz w:val="32"/>
          <w:szCs w:val="32"/>
        </w:rPr>
      </w:pPr>
      <w:r>
        <w:rPr>
          <w:rFonts w:hint="eastAsia" w:ascii="仿宋" w:hAnsi="仿宋" w:eastAsia="仿宋"/>
          <w:sz w:val="32"/>
          <w:szCs w:val="32"/>
        </w:rPr>
        <w:t>安全生产方面：</w:t>
      </w:r>
      <w:r>
        <w:rPr>
          <w:rFonts w:ascii="仿宋" w:hAnsi="仿宋" w:eastAsia="仿宋"/>
          <w:sz w:val="32"/>
          <w:szCs w:val="32"/>
        </w:rPr>
        <w:t>及时公布不同时段、重点时期的安全生产工作情况、打击安全生产领域非法违法行为等信息。</w:t>
      </w:r>
    </w:p>
    <w:p>
      <w:pPr>
        <w:spacing w:line="600" w:lineRule="exact"/>
        <w:ind w:firstLine="645"/>
        <w:rPr>
          <w:rFonts w:ascii="仿宋" w:hAnsi="仿宋" w:eastAsia="仿宋"/>
          <w:sz w:val="32"/>
          <w:szCs w:val="32"/>
        </w:rPr>
      </w:pPr>
      <w:r>
        <w:rPr>
          <w:rFonts w:hint="eastAsia" w:ascii="仿宋" w:hAnsi="仿宋" w:eastAsia="仿宋"/>
          <w:sz w:val="32"/>
          <w:szCs w:val="32"/>
        </w:rPr>
        <w:t>价格和收费方面：</w:t>
      </w:r>
      <w:r>
        <w:rPr>
          <w:rFonts w:hint="eastAsia" w:ascii="仿宋_GB2312" w:eastAsia="仿宋_GB2312"/>
          <w:sz w:val="32"/>
          <w:szCs w:val="32"/>
        </w:rPr>
        <w:t>及时公开</w:t>
      </w:r>
      <w:r>
        <w:rPr>
          <w:rFonts w:ascii="仿宋_GB2312" w:eastAsia="仿宋_GB2312"/>
          <w:sz w:val="32"/>
          <w:szCs w:val="32"/>
        </w:rPr>
        <w:t>全县涉企行政事业性收费项目、收费标准</w:t>
      </w:r>
      <w:r>
        <w:rPr>
          <w:rFonts w:hint="eastAsia" w:ascii="仿宋_GB2312" w:eastAsia="仿宋_GB2312"/>
          <w:sz w:val="32"/>
          <w:szCs w:val="32"/>
        </w:rPr>
        <w:t>等信息。</w:t>
      </w:r>
      <w:r>
        <w:rPr>
          <w:rFonts w:ascii="仿宋_GB2312" w:eastAsia="仿宋_GB2312"/>
          <w:sz w:val="32"/>
          <w:szCs w:val="32"/>
        </w:rPr>
        <w:t>建立举报、投诉电话和信箱，提高公民维权意识，把治理乱收费工作置于群众的监督之中，实施</w:t>
      </w:r>
      <w:r>
        <w:rPr>
          <w:rFonts w:hint="eastAsia" w:ascii="仿宋_GB2312" w:eastAsia="仿宋_GB2312"/>
          <w:sz w:val="32"/>
          <w:szCs w:val="32"/>
        </w:rPr>
        <w:t>“</w:t>
      </w:r>
      <w:r>
        <w:rPr>
          <w:rFonts w:ascii="仿宋_GB2312" w:eastAsia="仿宋_GB2312"/>
          <w:sz w:val="32"/>
          <w:szCs w:val="32"/>
        </w:rPr>
        <w:t>阳光</w:t>
      </w:r>
      <w:r>
        <w:rPr>
          <w:rFonts w:hint="eastAsia" w:ascii="仿宋_GB2312" w:eastAsia="仿宋_GB2312"/>
          <w:sz w:val="32"/>
          <w:szCs w:val="32"/>
        </w:rPr>
        <w:t>”</w:t>
      </w:r>
      <w:r>
        <w:rPr>
          <w:rFonts w:ascii="仿宋_GB2312" w:eastAsia="仿宋_GB2312"/>
          <w:sz w:val="32"/>
          <w:szCs w:val="32"/>
        </w:rPr>
        <w:t>操作。</w:t>
      </w:r>
    </w:p>
    <w:p>
      <w:pPr>
        <w:spacing w:line="600" w:lineRule="exact"/>
        <w:ind w:firstLine="645"/>
        <w:rPr>
          <w:rFonts w:ascii="仿宋" w:hAnsi="仿宋" w:eastAsia="仿宋"/>
          <w:sz w:val="32"/>
          <w:szCs w:val="32"/>
        </w:rPr>
      </w:pPr>
      <w:r>
        <w:rPr>
          <w:rFonts w:hint="eastAsia" w:ascii="仿宋" w:hAnsi="仿宋" w:eastAsia="仿宋"/>
          <w:sz w:val="32"/>
          <w:szCs w:val="32"/>
        </w:rPr>
        <w:t>征地拆迁方面：</w:t>
      </w:r>
      <w:r>
        <w:rPr>
          <w:rFonts w:ascii="仿宋" w:hAnsi="仿宋" w:eastAsia="仿宋"/>
          <w:sz w:val="32"/>
          <w:szCs w:val="32"/>
        </w:rPr>
        <w:t>做好征地信息、国有建设用地使用权和矿业权</w:t>
      </w:r>
      <w:r>
        <w:rPr>
          <w:rFonts w:hint="eastAsia" w:ascii="仿宋" w:hAnsi="仿宋" w:eastAsia="仿宋"/>
          <w:sz w:val="32"/>
          <w:szCs w:val="32"/>
        </w:rPr>
        <w:t>出让</w:t>
      </w:r>
      <w:r>
        <w:rPr>
          <w:rFonts w:ascii="仿宋" w:hAnsi="仿宋" w:eastAsia="仿宋"/>
          <w:sz w:val="32"/>
          <w:szCs w:val="32"/>
        </w:rPr>
        <w:t>信息公开。</w:t>
      </w:r>
      <w:r>
        <w:rPr>
          <w:rFonts w:ascii="仿宋_GB2312" w:eastAsia="仿宋_GB2312"/>
          <w:sz w:val="32"/>
          <w:szCs w:val="32"/>
        </w:rPr>
        <w:t>在征地征收补偿方案报批前严格履行公告、告知、论证、听取意见等程序，进一步扩大社会公众对征地拆迁工作的参与，提高工作透明度</w:t>
      </w:r>
      <w:r>
        <w:rPr>
          <w:rFonts w:hint="eastAsia" w:ascii="仿宋_GB2312" w:eastAsia="仿宋_GB2312"/>
          <w:sz w:val="32"/>
          <w:szCs w:val="32"/>
        </w:rPr>
        <w:t>。</w:t>
      </w:r>
    </w:p>
    <w:p>
      <w:pPr>
        <w:spacing w:line="600" w:lineRule="exact"/>
        <w:ind w:firstLine="645"/>
        <w:rPr>
          <w:rFonts w:ascii="仿宋_GB2312" w:eastAsia="仿宋_GB2312"/>
          <w:sz w:val="32"/>
          <w:szCs w:val="32"/>
        </w:rPr>
      </w:pPr>
      <w:r>
        <w:rPr>
          <w:rFonts w:hint="eastAsia" w:ascii="仿宋" w:hAnsi="仿宋" w:eastAsia="仿宋"/>
          <w:sz w:val="32"/>
          <w:szCs w:val="32"/>
        </w:rPr>
        <w:t>教育等公共企事业单位方面：</w:t>
      </w:r>
      <w:r>
        <w:rPr>
          <w:rFonts w:hint="eastAsia" w:ascii="仿宋_GB2312" w:eastAsia="仿宋_GB2312"/>
          <w:color w:val="000000"/>
          <w:sz w:val="32"/>
          <w:szCs w:val="32"/>
        </w:rPr>
        <w:t>教育、医疗卫生、计划生育、供水、供电、供暖、环保、公共交通等公共企事业单位</w:t>
      </w:r>
      <w:r>
        <w:rPr>
          <w:rFonts w:hint="eastAsia" w:ascii="仿宋_GB2312" w:eastAsia="仿宋_GB2312"/>
          <w:sz w:val="32"/>
          <w:szCs w:val="32"/>
        </w:rPr>
        <w:t>通过各种途径积极公开本单位业务活动、服务承诺、办事程序，保障了人民群众的知情权和监督权。</w:t>
      </w:r>
    </w:p>
    <w:p>
      <w:pPr>
        <w:spacing w:line="560" w:lineRule="exact"/>
        <w:ind w:firstLine="640" w:firstLineChars="200"/>
        <w:rPr>
          <w:rFonts w:ascii="黑体" w:eastAsia="黑体"/>
          <w:sz w:val="32"/>
          <w:szCs w:val="32"/>
        </w:rPr>
      </w:pPr>
      <w:r>
        <w:rPr>
          <w:rFonts w:hint="eastAsia" w:ascii="黑体" w:eastAsia="黑体"/>
          <w:sz w:val="32"/>
          <w:szCs w:val="32"/>
        </w:rPr>
        <w:t>五、主动公开政府信息以及公开平台建设情况</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（一）主动公开政府信息情况</w:t>
      </w:r>
    </w:p>
    <w:p>
      <w:pPr>
        <w:adjustRightInd w:val="0"/>
        <w:snapToGrid w:val="0"/>
        <w:spacing w:line="560" w:lineRule="exact"/>
        <w:ind w:firstLine="675"/>
        <w:rPr>
          <w:rFonts w:ascii="仿宋_GB2312" w:eastAsia="仿宋_GB2312"/>
          <w:sz w:val="32"/>
          <w:szCs w:val="32"/>
        </w:rPr>
      </w:pPr>
      <w:r>
        <w:rPr>
          <w:rFonts w:hint="eastAsia" w:ascii="仿宋_GB2312" w:eastAsia="仿宋_GB2312"/>
          <w:sz w:val="32"/>
          <w:szCs w:val="32"/>
        </w:rPr>
        <w:t>1、主动公开数量。201</w:t>
      </w:r>
      <w:r>
        <w:rPr>
          <w:rFonts w:ascii="仿宋_GB2312" w:eastAsia="仿宋_GB2312"/>
          <w:sz w:val="32"/>
          <w:szCs w:val="32"/>
        </w:rPr>
        <w:t>4</w:t>
      </w:r>
      <w:r>
        <w:rPr>
          <w:rFonts w:hint="eastAsia" w:ascii="仿宋_GB2312" w:eastAsia="仿宋_GB2312"/>
          <w:sz w:val="32"/>
          <w:szCs w:val="32"/>
        </w:rPr>
        <w:t>年，全县各级各部门主动公开政府信息4126条。其中，县政府及各部门公开2650条，镇政府和街道办事处公开1476条。</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2、主动公开内容。</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（1）县政府及其部门领导成员及工作分工、机构设置及职能、人事任免等信息</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（2）规范性文件</w:t>
      </w:r>
    </w:p>
    <w:p>
      <w:pPr>
        <w:adjustRightInd w:val="0"/>
        <w:snapToGrid w:val="0"/>
        <w:spacing w:line="560" w:lineRule="exact"/>
        <w:ind w:firstLine="648"/>
        <w:rPr>
          <w:rFonts w:ascii="仿宋_GB2312" w:eastAsia="仿宋_GB2312"/>
          <w:sz w:val="32"/>
          <w:szCs w:val="32"/>
        </w:rPr>
      </w:pPr>
      <w:r>
        <w:rPr>
          <w:rFonts w:hint="eastAsia" w:ascii="仿宋_GB2312" w:eastAsia="仿宋_GB2312"/>
          <w:sz w:val="32"/>
          <w:szCs w:val="32"/>
        </w:rPr>
        <w:t>（3）专项规划、年度工作计划</w:t>
      </w:r>
    </w:p>
    <w:p>
      <w:pPr>
        <w:adjustRightInd w:val="0"/>
        <w:snapToGrid w:val="0"/>
        <w:spacing w:line="560" w:lineRule="exact"/>
        <w:ind w:firstLine="648"/>
        <w:rPr>
          <w:rFonts w:ascii="仿宋_GB2312" w:eastAsia="仿宋_GB2312"/>
          <w:sz w:val="32"/>
          <w:szCs w:val="32"/>
        </w:rPr>
      </w:pPr>
      <w:r>
        <w:rPr>
          <w:rFonts w:hint="eastAsia" w:ascii="仿宋_GB2312" w:eastAsia="仿宋_GB2312"/>
          <w:sz w:val="32"/>
          <w:szCs w:val="32"/>
        </w:rPr>
        <w:t>（4）县政府重要会议的主要内容</w:t>
      </w:r>
    </w:p>
    <w:p>
      <w:pPr>
        <w:adjustRightInd w:val="0"/>
        <w:snapToGrid w:val="0"/>
        <w:spacing w:line="560" w:lineRule="exact"/>
        <w:ind w:firstLine="648"/>
        <w:rPr>
          <w:rFonts w:ascii="仿宋_GB2312" w:eastAsia="仿宋_GB2312"/>
          <w:color w:val="000000"/>
          <w:spacing w:val="8"/>
          <w:sz w:val="32"/>
          <w:szCs w:val="32"/>
        </w:rPr>
      </w:pPr>
      <w:r>
        <w:rPr>
          <w:rFonts w:hint="eastAsia" w:ascii="仿宋_GB2312" w:eastAsia="仿宋_GB2312"/>
          <w:sz w:val="32"/>
          <w:szCs w:val="32"/>
        </w:rPr>
        <w:t>（5）县</w:t>
      </w:r>
      <w:r>
        <w:rPr>
          <w:rFonts w:hint="eastAsia" w:ascii="仿宋_GB2312" w:eastAsia="仿宋_GB2312"/>
          <w:color w:val="000000"/>
          <w:spacing w:val="8"/>
          <w:sz w:val="32"/>
          <w:szCs w:val="32"/>
        </w:rPr>
        <w:t>政府重点工作及为民办实事项目</w:t>
      </w:r>
    </w:p>
    <w:p>
      <w:pPr>
        <w:adjustRightInd w:val="0"/>
        <w:snapToGrid w:val="0"/>
        <w:spacing w:line="560" w:lineRule="exact"/>
        <w:ind w:firstLine="648"/>
        <w:rPr>
          <w:rFonts w:ascii="仿宋_GB2312" w:eastAsia="仿宋_GB2312"/>
          <w:color w:val="000000"/>
          <w:spacing w:val="8"/>
          <w:sz w:val="32"/>
          <w:szCs w:val="32"/>
        </w:rPr>
      </w:pPr>
      <w:r>
        <w:rPr>
          <w:rFonts w:hint="eastAsia" w:ascii="仿宋_GB2312" w:eastAsia="仿宋_GB2312"/>
          <w:color w:val="000000"/>
          <w:spacing w:val="8"/>
          <w:sz w:val="32"/>
          <w:szCs w:val="32"/>
        </w:rPr>
        <w:t>（6）县政府应对突发公共事件的情况</w:t>
      </w:r>
    </w:p>
    <w:p>
      <w:pPr>
        <w:adjustRightInd w:val="0"/>
        <w:snapToGrid w:val="0"/>
        <w:spacing w:line="560" w:lineRule="exact"/>
        <w:ind w:firstLine="648"/>
        <w:rPr>
          <w:rFonts w:ascii="仿宋_GB2312" w:eastAsia="仿宋_GB2312"/>
          <w:sz w:val="32"/>
          <w:szCs w:val="32"/>
        </w:rPr>
      </w:pPr>
      <w:r>
        <w:rPr>
          <w:rFonts w:hint="eastAsia" w:ascii="仿宋_GB2312" w:eastAsia="仿宋_GB2312"/>
          <w:color w:val="000000"/>
          <w:spacing w:val="8"/>
          <w:sz w:val="32"/>
          <w:szCs w:val="32"/>
        </w:rPr>
        <w:t>（7）</w:t>
      </w:r>
      <w:r>
        <w:rPr>
          <w:rFonts w:hint="eastAsia" w:ascii="仿宋_GB2312" w:eastAsia="仿宋_GB2312"/>
          <w:sz w:val="32"/>
          <w:szCs w:val="32"/>
        </w:rPr>
        <w:t>行政事业性收费、政府采购招投标、政府财政预算及决算、捐款公示等信息</w:t>
      </w:r>
    </w:p>
    <w:p>
      <w:pPr>
        <w:adjustRightInd w:val="0"/>
        <w:snapToGrid w:val="0"/>
        <w:spacing w:line="560" w:lineRule="exact"/>
        <w:ind w:firstLine="648"/>
        <w:rPr>
          <w:rFonts w:ascii="仿宋_GB2312" w:eastAsia="仿宋_GB2312"/>
          <w:sz w:val="32"/>
          <w:szCs w:val="32"/>
        </w:rPr>
      </w:pPr>
      <w:r>
        <w:rPr>
          <w:rFonts w:hint="eastAsia" w:ascii="仿宋_GB2312" w:eastAsia="仿宋_GB2312"/>
          <w:sz w:val="32"/>
          <w:szCs w:val="32"/>
        </w:rPr>
        <w:t>（8）其他与社会和公众密切相关的重大事项</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（二）政府信息公开平台建设情况</w:t>
      </w:r>
    </w:p>
    <w:p>
      <w:pPr>
        <w:spacing w:line="560" w:lineRule="exact"/>
        <w:ind w:firstLine="645"/>
        <w:rPr>
          <w:rFonts w:ascii="仿宋_GB2312" w:eastAsia="仿宋_GB2312"/>
          <w:sz w:val="32"/>
          <w:szCs w:val="32"/>
        </w:rPr>
      </w:pPr>
      <w:r>
        <w:rPr>
          <w:rFonts w:hint="eastAsia" w:ascii="仿宋_GB2312" w:eastAsia="仿宋_GB2312"/>
          <w:sz w:val="32"/>
          <w:szCs w:val="32"/>
        </w:rPr>
        <w:t>1、政府网站。县政府门户网站是我县政府信息公开的第一平台。据统计，截至2014年底县政府门户网站访问量已突破2180万人次</w:t>
      </w:r>
      <w:r>
        <w:rPr>
          <w:rFonts w:ascii="仿宋_GB2312" w:eastAsia="仿宋_GB2312"/>
          <w:sz w:val="32"/>
          <w:szCs w:val="32"/>
        </w:rPr>
        <w:t>，信息发布数量和实效性大幅提升。</w:t>
      </w:r>
    </w:p>
    <w:p>
      <w:pPr>
        <w:spacing w:line="560" w:lineRule="exact"/>
        <w:ind w:firstLine="660"/>
        <w:rPr>
          <w:rFonts w:ascii="仿宋_GB2312" w:eastAsia="仿宋_GB2312"/>
          <w:sz w:val="32"/>
          <w:szCs w:val="32"/>
        </w:rPr>
      </w:pPr>
      <w:r>
        <w:rPr>
          <w:rFonts w:hint="eastAsia" w:ascii="仿宋_GB2312" w:eastAsia="仿宋_GB2312"/>
          <w:sz w:val="32"/>
          <w:szCs w:val="32"/>
        </w:rPr>
        <w:t>2、政府信息查阅场所。县档案馆、县文化局图书馆这两处政府信息查阅场所坚持以服务群众、服务社会为宗旨，不断完善服务设施，改进服务方式，进一步提升了政府信息查阅服务能力。此外，各行政机关结合自身实际，设置了政府信息公共查阅室或者资料索取点，为公众查阅政府信息提供方便。</w:t>
      </w:r>
    </w:p>
    <w:p>
      <w:pPr>
        <w:spacing w:line="560" w:lineRule="exact"/>
        <w:ind w:firstLine="660"/>
        <w:rPr>
          <w:rFonts w:ascii="仿宋_GB2312" w:eastAsia="仿宋_GB2312"/>
          <w:sz w:val="32"/>
          <w:szCs w:val="32"/>
        </w:rPr>
      </w:pPr>
      <w:r>
        <w:rPr>
          <w:rFonts w:hint="eastAsia" w:ascii="仿宋_GB2312" w:eastAsia="仿宋_GB2312"/>
          <w:sz w:val="32"/>
          <w:szCs w:val="32"/>
        </w:rPr>
        <w:t>3、“大悦高青”微博、“千乘清风廉政微课”。积极</w:t>
      </w:r>
      <w:r>
        <w:rPr>
          <w:rFonts w:ascii="仿宋_GB2312" w:eastAsia="仿宋_GB2312"/>
          <w:sz w:val="32"/>
          <w:szCs w:val="32"/>
        </w:rPr>
        <w:t>通过政务微博、微信</w:t>
      </w:r>
      <w:r>
        <w:rPr>
          <w:rFonts w:hint="eastAsia" w:ascii="仿宋_GB2312" w:eastAsia="仿宋_GB2312"/>
          <w:sz w:val="32"/>
          <w:szCs w:val="32"/>
        </w:rPr>
        <w:t>主动</w:t>
      </w:r>
      <w:r>
        <w:rPr>
          <w:rFonts w:ascii="仿宋_GB2312" w:eastAsia="仿宋_GB2312"/>
          <w:sz w:val="32"/>
          <w:szCs w:val="32"/>
        </w:rPr>
        <w:t>公开政府信息。</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4、其他平台。充分利用高青电视台及电台、《高青工作</w:t>
      </w:r>
      <w:r>
        <w:rPr>
          <w:rFonts w:ascii="仿宋_GB2312" w:eastAsia="仿宋_GB2312"/>
          <w:sz w:val="32"/>
          <w:szCs w:val="32"/>
        </w:rPr>
        <w:t>》</w:t>
      </w:r>
      <w:r>
        <w:rPr>
          <w:rFonts w:hint="eastAsia" w:ascii="仿宋_GB2312" w:eastAsia="仿宋_GB2312"/>
          <w:sz w:val="32"/>
          <w:szCs w:val="32"/>
        </w:rPr>
        <w:t>、“政风行风</w:t>
      </w:r>
      <w:r>
        <w:rPr>
          <w:rFonts w:hint="eastAsia" w:ascii="仿宋_GB2312" w:eastAsia="仿宋_GB2312"/>
          <w:color w:val="000000"/>
          <w:sz w:val="32"/>
          <w:szCs w:val="32"/>
        </w:rPr>
        <w:t>热线”、电子信息屏、信息告知栏等平台，及时公开需要社会公众广泛知晓的政府信息，拓宽了社会公众获悉政府主动公开信息的渠道。</w:t>
      </w:r>
    </w:p>
    <w:p>
      <w:pPr>
        <w:spacing w:line="560" w:lineRule="exact"/>
        <w:ind w:firstLine="640" w:firstLineChars="200"/>
        <w:rPr>
          <w:rFonts w:ascii="黑体" w:eastAsia="黑体"/>
          <w:sz w:val="32"/>
          <w:szCs w:val="32"/>
        </w:rPr>
      </w:pPr>
      <w:r>
        <w:rPr>
          <w:rFonts w:hint="eastAsia" w:ascii="黑体" w:eastAsia="黑体"/>
          <w:sz w:val="32"/>
          <w:szCs w:val="32"/>
        </w:rPr>
        <w:t>六、政府信息公开申请的办理情况</w:t>
      </w:r>
    </w:p>
    <w:p>
      <w:pPr>
        <w:spacing w:line="560" w:lineRule="exact"/>
        <w:ind w:firstLine="645"/>
        <w:rPr>
          <w:rFonts w:ascii="仿宋_GB2312" w:eastAsia="仿宋_GB2312"/>
          <w:sz w:val="32"/>
          <w:szCs w:val="32"/>
        </w:rPr>
      </w:pPr>
      <w:r>
        <w:rPr>
          <w:rFonts w:hint="eastAsia" w:ascii="仿宋_GB2312" w:eastAsia="仿宋_GB2312"/>
          <w:sz w:val="32"/>
          <w:szCs w:val="32"/>
        </w:rPr>
        <w:t>201</w:t>
      </w:r>
      <w:r>
        <w:rPr>
          <w:rFonts w:ascii="仿宋_GB2312" w:eastAsia="仿宋_GB2312"/>
          <w:sz w:val="32"/>
          <w:szCs w:val="32"/>
        </w:rPr>
        <w:t>4</w:t>
      </w:r>
      <w:r>
        <w:rPr>
          <w:rFonts w:hint="eastAsia" w:ascii="仿宋_GB2312" w:eastAsia="仿宋_GB2312"/>
          <w:sz w:val="32"/>
          <w:szCs w:val="32"/>
        </w:rPr>
        <w:t>年度，未有公民、法人或其他组织提出政府信息公开申请。</w:t>
      </w:r>
    </w:p>
    <w:p>
      <w:pPr>
        <w:spacing w:line="560" w:lineRule="exact"/>
        <w:ind w:firstLine="640" w:firstLineChars="200"/>
        <w:rPr>
          <w:rFonts w:ascii="黑体" w:eastAsia="黑体"/>
          <w:sz w:val="32"/>
          <w:szCs w:val="32"/>
        </w:rPr>
      </w:pPr>
      <w:r>
        <w:rPr>
          <w:rFonts w:hint="eastAsia" w:ascii="黑体" w:eastAsia="黑体"/>
          <w:sz w:val="32"/>
          <w:szCs w:val="32"/>
        </w:rPr>
        <w:t>七、政府信息公开的收费及减免情况</w:t>
      </w:r>
    </w:p>
    <w:p>
      <w:pPr>
        <w:spacing w:line="560" w:lineRule="exact"/>
        <w:rPr>
          <w:rFonts w:ascii="仿宋_GB2312" w:eastAsia="仿宋_GB2312"/>
          <w:sz w:val="32"/>
          <w:szCs w:val="32"/>
        </w:rPr>
      </w:pPr>
      <w:r>
        <w:rPr>
          <w:rFonts w:hint="eastAsia" w:ascii="仿宋_GB2312" w:eastAsia="仿宋_GB2312"/>
          <w:sz w:val="32"/>
          <w:szCs w:val="32"/>
        </w:rPr>
        <w:t xml:space="preserve">    201</w:t>
      </w:r>
      <w:r>
        <w:rPr>
          <w:rFonts w:ascii="仿宋_GB2312" w:eastAsia="仿宋_GB2312"/>
          <w:sz w:val="32"/>
          <w:szCs w:val="32"/>
        </w:rPr>
        <w:t>4</w:t>
      </w:r>
      <w:r>
        <w:rPr>
          <w:rFonts w:hint="eastAsia" w:ascii="仿宋_GB2312" w:eastAsia="仿宋_GB2312"/>
          <w:sz w:val="32"/>
          <w:szCs w:val="32"/>
        </w:rPr>
        <w:t>年度，无政府信息公开收费及减免情况。</w:t>
      </w:r>
    </w:p>
    <w:p>
      <w:pPr>
        <w:spacing w:line="560" w:lineRule="exact"/>
        <w:ind w:firstLine="640" w:firstLineChars="200"/>
        <w:rPr>
          <w:rFonts w:ascii="黑体" w:eastAsia="黑体"/>
          <w:sz w:val="32"/>
          <w:szCs w:val="32"/>
        </w:rPr>
      </w:pPr>
      <w:r>
        <w:rPr>
          <w:rFonts w:hint="eastAsia" w:ascii="黑体" w:eastAsia="黑体"/>
          <w:sz w:val="32"/>
          <w:szCs w:val="32"/>
        </w:rPr>
        <w:t>八、因政府信息公开申请行政复议、提起行政诉讼情况</w:t>
      </w:r>
    </w:p>
    <w:p>
      <w:pPr>
        <w:spacing w:line="560" w:lineRule="exact"/>
        <w:rPr>
          <w:rFonts w:ascii="仿宋_GB2312" w:eastAsia="仿宋_GB2312"/>
          <w:sz w:val="32"/>
          <w:szCs w:val="32"/>
        </w:rPr>
      </w:pPr>
      <w:r>
        <w:rPr>
          <w:rFonts w:hint="eastAsia" w:ascii="仿宋_GB2312" w:eastAsia="仿宋_GB2312"/>
          <w:sz w:val="32"/>
          <w:szCs w:val="32"/>
        </w:rPr>
        <w:t xml:space="preserve">    201</w:t>
      </w:r>
      <w:r>
        <w:rPr>
          <w:rFonts w:ascii="仿宋_GB2312" w:eastAsia="仿宋_GB2312"/>
          <w:sz w:val="32"/>
          <w:szCs w:val="32"/>
        </w:rPr>
        <w:t>4</w:t>
      </w:r>
      <w:r>
        <w:rPr>
          <w:rFonts w:hint="eastAsia" w:ascii="仿宋_GB2312" w:eastAsia="仿宋_GB2312"/>
          <w:sz w:val="32"/>
          <w:szCs w:val="32"/>
        </w:rPr>
        <w:t>年度，全县没有发生因政府信息公开申请行政复议、提起行政诉讼的情况。</w:t>
      </w:r>
    </w:p>
    <w:p>
      <w:pPr>
        <w:spacing w:line="560" w:lineRule="exact"/>
        <w:ind w:firstLine="640" w:firstLineChars="200"/>
        <w:rPr>
          <w:rFonts w:ascii="黑体" w:eastAsia="黑体"/>
          <w:sz w:val="32"/>
          <w:szCs w:val="32"/>
        </w:rPr>
      </w:pPr>
      <w:r>
        <w:rPr>
          <w:rFonts w:hint="eastAsia" w:ascii="黑体" w:eastAsia="黑体"/>
          <w:sz w:val="32"/>
          <w:szCs w:val="32"/>
        </w:rPr>
        <w:t>九、政府信息公开保密审查及监督检查情况</w:t>
      </w:r>
    </w:p>
    <w:p>
      <w:pPr>
        <w:adjustRightInd w:val="0"/>
        <w:snapToGrid w:val="0"/>
        <w:spacing w:line="560" w:lineRule="exact"/>
        <w:ind w:firstLine="640" w:firstLineChars="200"/>
        <w:rPr>
          <w:rFonts w:ascii="楷体_GB2312" w:eastAsia="楷体_GB2312"/>
          <w:sz w:val="32"/>
          <w:szCs w:val="32"/>
        </w:rPr>
      </w:pPr>
      <w:r>
        <w:rPr>
          <w:rFonts w:hint="eastAsia" w:ascii="楷体_GB2312" w:eastAsia="楷体_GB2312"/>
          <w:sz w:val="32"/>
          <w:szCs w:val="32"/>
        </w:rPr>
        <w:t>（一）保密审查情况</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保密审查是政府信息公开工作的重要环节和必要前提。认真按照《关于加强信息报送和信息公开保密审查工作的通知》（高办字〔2013〕2号）要求，明确“谁公开谁审查、谁审查谁负责”和“先审查后公开”的信息公开原则，规范保密审查程序，保证公开的政府信息内容不涉及国家秘密、商业秘密、个人隐私，不危及国家安全、公共安全、经济安全和社会稳定。</w:t>
      </w:r>
      <w:r>
        <w:rPr>
          <w:rFonts w:ascii="仿宋_GB2312" w:eastAsia="仿宋_GB2312"/>
          <w:sz w:val="32"/>
          <w:szCs w:val="32"/>
        </w:rPr>
        <w:t>全年未发生违反保密规定事件。</w:t>
      </w:r>
    </w:p>
    <w:p>
      <w:pPr>
        <w:adjustRightInd w:val="0"/>
        <w:snapToGrid w:val="0"/>
        <w:spacing w:line="560" w:lineRule="exact"/>
        <w:ind w:firstLine="640" w:firstLineChars="200"/>
        <w:rPr>
          <w:rFonts w:ascii="楷体_GB2312" w:eastAsia="楷体_GB2312"/>
          <w:sz w:val="32"/>
          <w:szCs w:val="32"/>
        </w:rPr>
      </w:pPr>
      <w:r>
        <w:rPr>
          <w:rFonts w:hint="eastAsia" w:ascii="楷体_GB2312" w:eastAsia="楷体_GB2312"/>
          <w:sz w:val="32"/>
          <w:szCs w:val="32"/>
        </w:rPr>
        <w:t>（二）监督检查情况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县政府办公室切实加强对各单位政府信息公开工作的监督，定期或不定期对各单位主动公开政府信息数量进行统计、通报，并将统计结果与年度目标管理考核挂钩。</w:t>
      </w:r>
      <w:r>
        <w:rPr>
          <w:rFonts w:hint="eastAsia" w:ascii="仿宋_GB2312" w:hAnsi="宋体" w:eastAsia="仿宋_GB2312"/>
          <w:color w:val="000000"/>
          <w:sz w:val="32"/>
          <w:szCs w:val="32"/>
        </w:rPr>
        <w:t>11月</w:t>
      </w:r>
      <w:r>
        <w:rPr>
          <w:rFonts w:ascii="仿宋_GB2312" w:hAnsi="宋体" w:eastAsia="仿宋_GB2312"/>
          <w:color w:val="000000"/>
          <w:sz w:val="32"/>
          <w:szCs w:val="32"/>
        </w:rPr>
        <w:t>，对全县重点领域信息公开工作进行督</w:t>
      </w:r>
      <w:r>
        <w:rPr>
          <w:rFonts w:hint="eastAsia" w:ascii="仿宋_GB2312" w:hAnsi="宋体" w:eastAsia="仿宋_GB2312"/>
          <w:color w:val="000000"/>
          <w:sz w:val="32"/>
          <w:szCs w:val="32"/>
        </w:rPr>
        <w:t>查</w:t>
      </w:r>
      <w:r>
        <w:rPr>
          <w:rFonts w:ascii="仿宋_GB2312" w:hAnsi="宋体" w:eastAsia="仿宋_GB2312"/>
          <w:color w:val="000000"/>
          <w:sz w:val="32"/>
          <w:szCs w:val="32"/>
        </w:rPr>
        <w:t>，</w:t>
      </w:r>
      <w:r>
        <w:rPr>
          <w:rFonts w:hint="eastAsia" w:ascii="仿宋_GB2312" w:hAnsi="宋体" w:eastAsia="仿宋_GB2312"/>
          <w:color w:val="000000"/>
          <w:sz w:val="32"/>
          <w:szCs w:val="32"/>
        </w:rPr>
        <w:t>要求</w:t>
      </w:r>
      <w:r>
        <w:rPr>
          <w:rFonts w:ascii="仿宋_GB2312" w:hAnsi="宋体" w:eastAsia="仿宋_GB2312"/>
          <w:color w:val="000000"/>
          <w:sz w:val="32"/>
          <w:szCs w:val="32"/>
        </w:rPr>
        <w:t>有关单位</w:t>
      </w:r>
      <w:r>
        <w:rPr>
          <w:rFonts w:hint="eastAsia" w:ascii="仿宋_GB2312" w:hAnsi="宋体" w:eastAsia="仿宋_GB2312"/>
          <w:color w:val="000000"/>
          <w:sz w:val="32"/>
          <w:szCs w:val="32"/>
        </w:rPr>
        <w:t>进行</w:t>
      </w:r>
      <w:r>
        <w:rPr>
          <w:rFonts w:ascii="仿宋_GB2312" w:hAnsi="宋体" w:eastAsia="仿宋_GB2312"/>
          <w:color w:val="000000"/>
          <w:sz w:val="32"/>
          <w:szCs w:val="32"/>
        </w:rPr>
        <w:t>自查整改，</w:t>
      </w:r>
      <w:r>
        <w:rPr>
          <w:rFonts w:hint="eastAsia" w:ascii="仿宋_GB2312" w:hAnsi="宋体" w:eastAsia="仿宋_GB2312"/>
          <w:color w:val="000000"/>
          <w:sz w:val="32"/>
          <w:szCs w:val="32"/>
        </w:rPr>
        <w:t>督促</w:t>
      </w:r>
      <w:r>
        <w:rPr>
          <w:rFonts w:ascii="仿宋_GB2312" w:hAnsi="宋体" w:eastAsia="仿宋_GB2312"/>
          <w:color w:val="000000"/>
          <w:sz w:val="32"/>
          <w:szCs w:val="32"/>
        </w:rPr>
        <w:t>其进一步完善</w:t>
      </w:r>
      <w:r>
        <w:rPr>
          <w:rFonts w:hint="eastAsia" w:ascii="仿宋_GB2312" w:hAnsi="宋体" w:eastAsia="仿宋_GB2312"/>
          <w:color w:val="000000"/>
          <w:sz w:val="32"/>
          <w:szCs w:val="32"/>
        </w:rPr>
        <w:t>重点</w:t>
      </w:r>
      <w:r>
        <w:rPr>
          <w:rFonts w:ascii="仿宋_GB2312" w:hAnsi="宋体" w:eastAsia="仿宋_GB2312"/>
          <w:color w:val="000000"/>
          <w:sz w:val="32"/>
          <w:szCs w:val="32"/>
        </w:rPr>
        <w:t>领域信息公开工作。</w:t>
      </w:r>
      <w:r>
        <w:rPr>
          <w:rFonts w:hint="eastAsia" w:ascii="仿宋_GB2312" w:eastAsia="仿宋_GB2312"/>
          <w:sz w:val="32"/>
          <w:szCs w:val="32"/>
        </w:rPr>
        <w:t>此外，在日常工作中，通过网络、投诉电话、信箱等方式，广泛听取社会各界的意见和要求，充分发挥社会监督的作用。</w:t>
      </w:r>
    </w:p>
    <w:p>
      <w:pPr>
        <w:spacing w:line="560" w:lineRule="exact"/>
        <w:ind w:firstLine="640" w:firstLineChars="200"/>
        <w:rPr>
          <w:rFonts w:ascii="黑体" w:eastAsia="黑体"/>
          <w:sz w:val="32"/>
          <w:szCs w:val="32"/>
        </w:rPr>
      </w:pPr>
      <w:r>
        <w:rPr>
          <w:rFonts w:hint="eastAsia" w:ascii="黑体" w:eastAsia="黑体"/>
          <w:sz w:val="32"/>
          <w:szCs w:val="32"/>
        </w:rPr>
        <w:t>十、所属事业单位信息公开工作推进情况</w:t>
      </w:r>
    </w:p>
    <w:p>
      <w:pPr>
        <w:spacing w:line="560" w:lineRule="exact"/>
        <w:ind w:firstLine="645"/>
        <w:rPr>
          <w:rFonts w:ascii="仿宋_GB2312" w:eastAsia="仿宋_GB2312"/>
          <w:sz w:val="32"/>
          <w:szCs w:val="32"/>
        </w:rPr>
      </w:pPr>
      <w:r>
        <w:rPr>
          <w:rFonts w:hint="eastAsia" w:ascii="仿宋_GB2312" w:eastAsia="仿宋_GB2312"/>
          <w:sz w:val="32"/>
          <w:szCs w:val="32"/>
        </w:rPr>
        <w:t>我县积极推进事业单位信息公开工作。各</w:t>
      </w:r>
      <w:r>
        <w:rPr>
          <w:rFonts w:ascii="仿宋_GB2312" w:eastAsia="仿宋_GB2312"/>
          <w:sz w:val="32"/>
          <w:szCs w:val="32"/>
        </w:rPr>
        <w:t>事业单位认真贯彻《条例》，进一步建立健全了工作机制，完善了工作程序，明确了工作人员，根据不同的工作职能和业务特点，采取灵活多样的方式，及时主动公开涉及公民、法人或者其他社会组织生产、生活以及促进经济社会发展的信息，增强了办事透明度，提升了服务效能，提高了服务质量。</w:t>
      </w:r>
    </w:p>
    <w:p>
      <w:pPr>
        <w:spacing w:line="560" w:lineRule="exact"/>
        <w:ind w:firstLine="640" w:firstLineChars="200"/>
        <w:rPr>
          <w:rFonts w:ascii="黑体" w:eastAsia="黑体"/>
          <w:sz w:val="32"/>
          <w:szCs w:val="32"/>
        </w:rPr>
      </w:pPr>
      <w:r>
        <w:rPr>
          <w:rFonts w:hint="eastAsia" w:ascii="黑体" w:eastAsia="黑体"/>
          <w:sz w:val="32"/>
          <w:szCs w:val="32"/>
        </w:rPr>
        <w:t>十一、政府信息公开工作存在的主要问题及改进情况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w:t>
      </w:r>
      <w:r>
        <w:rPr>
          <w:rFonts w:ascii="仿宋_GB2312" w:eastAsia="仿宋_GB2312"/>
          <w:sz w:val="32"/>
          <w:szCs w:val="32"/>
        </w:rPr>
        <w:t>4</w:t>
      </w:r>
      <w:r>
        <w:rPr>
          <w:rFonts w:hint="eastAsia" w:ascii="仿宋_GB2312" w:eastAsia="仿宋_GB2312"/>
          <w:sz w:val="32"/>
          <w:szCs w:val="32"/>
        </w:rPr>
        <w:t>年，我县政府信息公开工作虽然取得了一定的成效，但离省、市政府的要求还有一定的差距和不足，与社会公众的需求相比仍有很大距离，比如，少数</w:t>
      </w:r>
      <w:r>
        <w:rPr>
          <w:rFonts w:ascii="仿宋_GB2312" w:eastAsia="仿宋_GB2312"/>
          <w:sz w:val="32"/>
          <w:szCs w:val="32"/>
        </w:rPr>
        <w:t>部门的工作积极性和主动</w:t>
      </w:r>
      <w:r>
        <w:rPr>
          <w:rFonts w:hint="eastAsia" w:ascii="仿宋_GB2312" w:eastAsia="仿宋_GB2312"/>
          <w:sz w:val="32"/>
          <w:szCs w:val="32"/>
        </w:rPr>
        <w:t>性</w:t>
      </w:r>
      <w:r>
        <w:rPr>
          <w:rFonts w:ascii="仿宋_GB2312" w:eastAsia="仿宋_GB2312"/>
          <w:sz w:val="32"/>
          <w:szCs w:val="32"/>
        </w:rPr>
        <w:t>有待</w:t>
      </w:r>
      <w:r>
        <w:rPr>
          <w:rFonts w:hint="eastAsia" w:ascii="仿宋_GB2312" w:eastAsia="仿宋_GB2312"/>
          <w:sz w:val="32"/>
          <w:szCs w:val="32"/>
        </w:rPr>
        <w:t>进一步</w:t>
      </w:r>
      <w:r>
        <w:rPr>
          <w:rFonts w:ascii="仿宋_GB2312" w:eastAsia="仿宋_GB2312"/>
          <w:sz w:val="32"/>
          <w:szCs w:val="32"/>
        </w:rPr>
        <w:t>加强</w:t>
      </w:r>
      <w:r>
        <w:rPr>
          <w:rFonts w:hint="eastAsia" w:ascii="仿宋_GB2312" w:eastAsia="仿宋_GB2312"/>
          <w:sz w:val="32"/>
          <w:szCs w:val="32"/>
        </w:rPr>
        <w:t>；少数公共</w:t>
      </w:r>
      <w:r>
        <w:rPr>
          <w:rFonts w:ascii="仿宋_GB2312" w:eastAsia="仿宋_GB2312"/>
          <w:sz w:val="32"/>
          <w:szCs w:val="32"/>
        </w:rPr>
        <w:t>企事业单位</w:t>
      </w:r>
      <w:r>
        <w:rPr>
          <w:rFonts w:hint="eastAsia" w:ascii="仿宋_GB2312" w:eastAsia="仿宋_GB2312"/>
          <w:sz w:val="32"/>
          <w:szCs w:val="32"/>
        </w:rPr>
        <w:t>信息</w:t>
      </w:r>
      <w:r>
        <w:rPr>
          <w:rFonts w:ascii="仿宋_GB2312" w:eastAsia="仿宋_GB2312"/>
          <w:sz w:val="32"/>
          <w:szCs w:val="32"/>
        </w:rPr>
        <w:t>公开积极性不高，</w:t>
      </w:r>
      <w:r>
        <w:rPr>
          <w:rFonts w:hint="eastAsia" w:ascii="仿宋_GB2312" w:eastAsia="仿宋_GB2312"/>
          <w:sz w:val="32"/>
          <w:szCs w:val="32"/>
        </w:rPr>
        <w:t>推进</w:t>
      </w:r>
      <w:r>
        <w:rPr>
          <w:rFonts w:ascii="仿宋_GB2312" w:eastAsia="仿宋_GB2312"/>
          <w:sz w:val="32"/>
          <w:szCs w:val="32"/>
        </w:rPr>
        <w:t>公共企事业单位信息公开工作有一定</w:t>
      </w:r>
      <w:r>
        <w:rPr>
          <w:rFonts w:hint="eastAsia" w:ascii="仿宋_GB2312" w:eastAsia="仿宋_GB2312"/>
          <w:sz w:val="32"/>
          <w:szCs w:val="32"/>
        </w:rPr>
        <w:t>难度</w:t>
      </w:r>
      <w:r>
        <w:rPr>
          <w:rFonts w:ascii="仿宋_GB2312" w:eastAsia="仿宋_GB2312"/>
          <w:sz w:val="32"/>
          <w:szCs w:val="32"/>
        </w:rPr>
        <w:t>。</w:t>
      </w:r>
      <w:r>
        <w:rPr>
          <w:rFonts w:hint="eastAsia" w:ascii="仿宋_GB2312" w:eastAsia="仿宋_GB2312"/>
          <w:sz w:val="32"/>
          <w:szCs w:val="32"/>
        </w:rPr>
        <w:t>今后，我县将进一步深入贯彻落实《条例》和《山东省政府信息公开办法》，加强工作力度，扩大公开范围，不断把全县政府信息公开工作推向深入，进一步提升全县政府信息公开工作水平。</w:t>
      </w:r>
    </w:p>
    <w:p>
      <w:pPr>
        <w:spacing w:line="560" w:lineRule="exact"/>
        <w:ind w:firstLine="640" w:firstLineChars="200"/>
        <w:rPr>
          <w:rFonts w:ascii="黑体" w:eastAsia="黑体"/>
          <w:sz w:val="32"/>
          <w:szCs w:val="32"/>
        </w:rPr>
      </w:pPr>
      <w:r>
        <w:rPr>
          <w:rFonts w:hint="eastAsia" w:ascii="黑体" w:eastAsia="黑体"/>
          <w:sz w:val="32"/>
          <w:szCs w:val="32"/>
        </w:rPr>
        <w:t>十二、附表</w: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jc w:val="center"/>
        <w:rPr>
          <w:rFonts w:ascii="宋体" w:hAnsi="宋体"/>
          <w:b/>
          <w:sz w:val="36"/>
          <w:szCs w:val="36"/>
        </w:rPr>
      </w:pPr>
      <w:r>
        <w:rPr>
          <w:rFonts w:hint="eastAsia" w:ascii="宋体" w:hAnsi="宋体"/>
          <w:b/>
          <w:sz w:val="36"/>
          <w:szCs w:val="36"/>
        </w:rPr>
        <w:t>2014年度政府信息公开工作情况统计样表</w:t>
      </w:r>
    </w:p>
    <w:p>
      <w:pPr>
        <w:jc w:val="center"/>
        <w:rPr>
          <w:rFonts w:ascii="楷体_GB2312" w:hAnsi="楷体_GB2312" w:eastAsia="楷体_GB2312" w:cs="楷体_GB2312"/>
          <w:b/>
          <w:sz w:val="28"/>
          <w:szCs w:val="28"/>
        </w:rPr>
      </w:pPr>
    </w:p>
    <w:tbl>
      <w:tblPr>
        <w:tblStyle w:val="6"/>
        <w:tblW w:w="0" w:type="auto"/>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33"/>
        <w:gridCol w:w="1002"/>
        <w:gridCol w:w="101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spacing w:before="0" w:beforeAutospacing="0" w:after="0" w:afterAutospacing="0" w:line="420" w:lineRule="atLeast"/>
              <w:ind w:firstLine="685"/>
              <w:jc w:val="center"/>
              <w:rPr>
                <w:color w:val="000000"/>
              </w:rPr>
            </w:pPr>
            <w:r>
              <w:rPr>
                <w:rStyle w:val="8"/>
                <w:rFonts w:hint="eastAsia"/>
                <w:color w:val="000000"/>
                <w:sz w:val="20"/>
                <w:szCs w:val="20"/>
              </w:rPr>
              <w:t>统　计　指　标</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Style w:val="8"/>
                <w:rFonts w:hint="eastAsia" w:ascii="宋体" w:hAnsi="宋体"/>
                <w:color w:val="000000"/>
                <w:sz w:val="20"/>
                <w:szCs w:val="20"/>
              </w:rPr>
              <w:t>单位</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Style w:val="8"/>
                <w:rFonts w:hint="eastAsia" w:ascii="宋体" w:hAnsi="宋体"/>
                <w:color w:val="000000"/>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一、主动公开情况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eastAsia="仿宋" w:cs="宋体"/>
                <w:color w:val="000000"/>
                <w:sz w:val="24"/>
              </w:rPr>
            </w:pP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（一）主动公开政府信息数（不同渠道和方式公开相同信息计1条）</w:t>
            </w:r>
            <w:r>
              <w:rPr>
                <w:rFonts w:hint="eastAsia" w:ascii="宋体" w:hAnsi="宋体"/>
                <w:color w:val="000000"/>
                <w:sz w:val="20"/>
                <w:szCs w:val="20"/>
              </w:rPr>
              <w:br w:type="textWrapping"/>
            </w:r>
            <w:r>
              <w:rPr>
                <w:rFonts w:hint="eastAsia" w:ascii="宋体" w:hAnsi="宋体"/>
                <w:color w:val="000000"/>
                <w:sz w:val="20"/>
                <w:szCs w:val="20"/>
              </w:rPr>
              <w:t>　　　　（不同渠道和方式公开相同信息计1条）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4126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其中：主动公开规范性文件数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15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制发规范性文件总数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15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（二）通过不同渠道和方式公开政府信息的情况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cs="宋体"/>
                <w:color w:val="000000"/>
                <w:sz w:val="24"/>
              </w:rPr>
            </w:pP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1.政府公报公开政府信息数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2.政府网站公开政府信息数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3258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3.政务微博公开政府信息数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657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4.政务微信公开政府信息数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5.其他方式公开政府信息数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237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二、回应解读情况（不同方式回应同一热点或舆情计1次）</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5"/>
              <w:spacing w:before="0" w:beforeAutospacing="0" w:after="0" w:afterAutospacing="0" w:line="420" w:lineRule="atLeast"/>
              <w:ind w:firstLine="685"/>
              <w:jc w:val="center"/>
              <w:rPr>
                <w:color w:val="000000"/>
              </w:rPr>
            </w:pPr>
          </w:p>
        </w:tc>
        <w:tc>
          <w:tcPr>
            <w:tcW w:w="1015" w:type="dxa"/>
            <w:tcBorders>
              <w:top w:val="single" w:color="auto" w:sz="2" w:space="0"/>
              <w:left w:val="single" w:color="auto" w:sz="2" w:space="0"/>
              <w:bottom w:val="single" w:color="auto" w:sz="2" w:space="0"/>
              <w:right w:val="single" w:color="0A0A0A" w:sz="6" w:space="0"/>
            </w:tcBorders>
            <w:shd w:val="clear" w:color="auto" w:fill="FFFFFF"/>
            <w:vAlign w:val="center"/>
          </w:tcPr>
          <w:p>
            <w:pP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spacing w:before="0" w:beforeAutospacing="0" w:after="0" w:afterAutospacing="0" w:line="420" w:lineRule="atLeast"/>
              <w:ind w:firstLine="400" w:firstLineChars="200"/>
              <w:rPr>
                <w:color w:val="000000"/>
              </w:rPr>
            </w:pPr>
            <w:r>
              <w:rPr>
                <w:rFonts w:hint="eastAsia" w:cs="Times New Roman"/>
                <w:color w:val="000000"/>
                <w:kern w:val="2"/>
                <w:sz w:val="20"/>
                <w:szCs w:val="20"/>
              </w:rPr>
              <w:t>（一）回应公众关注热点或重大舆情数</w:t>
            </w:r>
            <w:r>
              <w:rPr>
                <w:rFonts w:hint="eastAsia" w:cs="Times New Roman"/>
                <w:color w:val="000000"/>
                <w:kern w:val="2"/>
                <w:sz w:val="20"/>
                <w:szCs w:val="20"/>
              </w:rPr>
              <w:br w:type="textWrapping"/>
            </w:r>
            <w:r>
              <w:rPr>
                <w:rFonts w:hint="eastAsia" w:cs="Times New Roman"/>
                <w:color w:val="000000"/>
                <w:kern w:val="2"/>
                <w:sz w:val="20"/>
                <w:szCs w:val="20"/>
              </w:rPr>
              <w:t>　　　　 （不同方式回应同一热点或舆情计1次）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18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（二）通过不同渠道和方式回应解读的情况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cs="宋体"/>
                <w:color w:val="000000"/>
                <w:sz w:val="24"/>
              </w:rPr>
            </w:pP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1.参加或举办新闻发布会总次数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其中：主要负责同志参加新闻发布会次数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2.政府网站在线访谈次数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其中：主要负责同志参加政府网站在线访谈次数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3.政策解读稿件发布数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篇</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4.微博微信回应事件数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5.其他方式回应事件数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三、依申请公开情况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5"/>
              <w:spacing w:before="0" w:beforeAutospacing="0" w:after="0" w:afterAutospacing="0" w:line="420" w:lineRule="atLeast"/>
              <w:ind w:firstLine="685"/>
              <w:jc w:val="center"/>
              <w:rPr>
                <w:color w:val="000000"/>
              </w:rPr>
            </w:pPr>
          </w:p>
        </w:tc>
        <w:tc>
          <w:tcPr>
            <w:tcW w:w="1015" w:type="dxa"/>
            <w:tcBorders>
              <w:top w:val="single" w:color="auto" w:sz="2" w:space="0"/>
              <w:left w:val="single" w:color="auto" w:sz="2" w:space="0"/>
              <w:bottom w:val="single" w:color="auto" w:sz="2" w:space="0"/>
              <w:right w:val="single" w:color="0A0A0A" w:sz="6" w:space="0"/>
            </w:tcBorders>
            <w:shd w:val="clear" w:color="auto" w:fill="FFFFFF"/>
            <w:vAlign w:val="center"/>
          </w:tcPr>
          <w:p>
            <w:pP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szCs w:val="24"/>
              </w:rPr>
            </w:pPr>
            <w:r>
              <w:rPr>
                <w:rFonts w:hint="eastAsia" w:ascii="宋体" w:hAnsi="宋体"/>
                <w:color w:val="000000"/>
                <w:sz w:val="20"/>
                <w:szCs w:val="20"/>
              </w:rPr>
              <w:t>　　（一）收到申请数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1.当面申请数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2.传真申请数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3.网络申请数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4.信函申请数</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outset" w:color="000000" w:sz="6"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宋体" w:hAnsi="宋体"/>
                <w:color w:val="000000"/>
                <w:sz w:val="20"/>
                <w:szCs w:val="20"/>
              </w:rPr>
              <w:t xml:space="preserve">          5.其他形式</w:t>
            </w:r>
          </w:p>
        </w:tc>
        <w:tc>
          <w:tcPr>
            <w:tcW w:w="1002"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件</w:t>
            </w:r>
          </w:p>
        </w:tc>
        <w:tc>
          <w:tcPr>
            <w:tcW w:w="101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olor w:val="000000"/>
                <w:sz w:val="20"/>
                <w:szCs w:val="20"/>
              </w:rPr>
            </w:pPr>
            <w:r>
              <w:rPr>
                <w:rFonts w:hint="eastAsia" w:ascii="宋体" w:hAnsi="宋体"/>
                <w:color w:val="000000"/>
                <w:sz w:val="20"/>
                <w:szCs w:val="20"/>
              </w:rPr>
              <w:t xml:space="preserve">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szCs w:val="24"/>
              </w:rPr>
            </w:pPr>
            <w:r>
              <w:rPr>
                <w:rFonts w:hint="eastAsia" w:ascii="宋体" w:hAnsi="宋体"/>
                <w:color w:val="000000"/>
                <w:sz w:val="20"/>
                <w:szCs w:val="20"/>
              </w:rPr>
              <w:t>　　（二）申请办结数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1.按时办结数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2.延期办结数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（三）申请答复数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1.属于已主动公开范围数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2.同意公开答复数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3.同意部分公开答复数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4.不同意公开答复数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其中：涉及国家秘密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涉及商业秘密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涉及个人隐私</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危及国家安全、公共安全、经济安全和社会稳定</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不是《条例》所指政府信息</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法律法规规定的其他情形</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200" w:firstLineChars="100"/>
              <w:rPr>
                <w:rFonts w:ascii="宋体" w:hAnsi="宋体" w:eastAsia="仿宋"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5.不属于本行政机关公开数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6.申请信息不存在数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7.告知作出更改补充数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8.告知通过其他途径办理数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四、行政复议数量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（一）维持具体行政行为数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五、行政诉讼数量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（一）维持具体行政行为或者驳回原告诉讼请求数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黑体" w:hAnsi="宋体" w:eastAsia="黑体"/>
                <w:color w:val="000000"/>
                <w:sz w:val="20"/>
                <w:szCs w:val="20"/>
              </w:rPr>
              <w:t>六、被举报投诉数量</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color w:val="000000"/>
                <w:sz w:val="24"/>
                <w:szCs w:val="24"/>
              </w:rPr>
            </w:pPr>
            <w:r>
              <w:rPr>
                <w:rFonts w:hint="eastAsia" w:ascii="宋体" w:hAnsi="宋体"/>
                <w:color w:val="000000"/>
                <w:sz w:val="20"/>
                <w:szCs w:val="20"/>
              </w:rPr>
              <w:t>件</w:t>
            </w:r>
          </w:p>
        </w:tc>
        <w:tc>
          <w:tcPr>
            <w:tcW w:w="101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宋体" w:hAnsi="宋体"/>
                <w:color w:val="000000"/>
                <w:sz w:val="20"/>
                <w:szCs w:val="20"/>
              </w:rPr>
              <w:t>　　（一）维持具体行政行为数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件</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仿宋"/>
                <w:color w:val="000000"/>
                <w:sz w:val="20"/>
                <w:szCs w:val="20"/>
              </w:rPr>
            </w:pPr>
            <w:r>
              <w:rPr>
                <w:rFonts w:hint="eastAsia" w:ascii="宋体" w:hAnsi="宋体"/>
                <w:color w:val="000000"/>
                <w:sz w:val="20"/>
                <w:szCs w:val="20"/>
              </w:rPr>
              <w:t xml:space="preserve">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宋体" w:hAnsi="宋体"/>
                <w:color w:val="000000"/>
                <w:sz w:val="20"/>
                <w:szCs w:val="20"/>
              </w:rPr>
              <w:t>　　（二）被纠错数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件</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仿宋"/>
                <w:color w:val="000000"/>
                <w:sz w:val="20"/>
                <w:szCs w:val="20"/>
              </w:rPr>
            </w:pPr>
            <w:r>
              <w:rPr>
                <w:rFonts w:hint="eastAsia" w:ascii="宋体" w:hAnsi="宋体"/>
                <w:color w:val="000000"/>
                <w:sz w:val="20"/>
                <w:szCs w:val="20"/>
              </w:rPr>
              <w:t xml:space="preserve">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宋体" w:hAnsi="宋体"/>
                <w:color w:val="000000"/>
                <w:sz w:val="20"/>
                <w:szCs w:val="20"/>
              </w:rPr>
              <w:t>　　（三）其他情形数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件</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仿宋"/>
                <w:color w:val="000000"/>
                <w:sz w:val="20"/>
                <w:szCs w:val="20"/>
              </w:rPr>
            </w:pPr>
            <w:r>
              <w:rPr>
                <w:rFonts w:hint="eastAsia" w:ascii="宋体" w:hAnsi="宋体"/>
                <w:color w:val="000000"/>
                <w:sz w:val="20"/>
                <w:szCs w:val="20"/>
              </w:rPr>
              <w:t xml:space="preserve">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黑体" w:hAnsi="宋体" w:eastAsia="黑体"/>
                <w:color w:val="000000"/>
                <w:sz w:val="20"/>
                <w:szCs w:val="20"/>
              </w:rPr>
            </w:pPr>
            <w:r>
              <w:rPr>
                <w:rFonts w:hint="eastAsia" w:ascii="黑体" w:hAnsi="宋体" w:eastAsia="黑体"/>
                <w:color w:val="000000"/>
                <w:sz w:val="20"/>
                <w:szCs w:val="20"/>
              </w:rPr>
              <w:t>七、向图书馆、档案馆等查阅场所报送信息数</w:t>
            </w:r>
          </w:p>
          <w:p>
            <w:pPr>
              <w:spacing w:line="420" w:lineRule="atLeast"/>
              <w:rPr>
                <w:rFonts w:ascii="宋体" w:hAnsi="宋体"/>
                <w:color w:val="000000"/>
                <w:sz w:val="20"/>
                <w:szCs w:val="20"/>
              </w:rPr>
            </w:pP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条</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仿宋"/>
                <w:color w:val="000000"/>
                <w:sz w:val="20"/>
                <w:szCs w:val="20"/>
              </w:rPr>
            </w:pPr>
            <w:r>
              <w:rPr>
                <w:rFonts w:hint="eastAsia" w:ascii="宋体" w:hAnsi="宋体"/>
                <w:color w:val="000000"/>
                <w:sz w:val="20"/>
                <w:szCs w:val="20"/>
              </w:rPr>
              <w:t xml:space="preserve">  1023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宋体" w:hAnsi="宋体"/>
                <w:color w:val="000000"/>
                <w:sz w:val="20"/>
                <w:szCs w:val="20"/>
              </w:rPr>
              <w:t>　　（一）纸质文件数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条</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仿宋"/>
                <w:color w:val="000000"/>
                <w:sz w:val="20"/>
                <w:szCs w:val="20"/>
              </w:rPr>
            </w:pPr>
            <w:r>
              <w:rPr>
                <w:rFonts w:hint="eastAsia" w:ascii="宋体" w:hAnsi="宋体"/>
                <w:color w:val="000000"/>
                <w:sz w:val="20"/>
                <w:szCs w:val="20"/>
              </w:rPr>
              <w:t xml:space="preserve">  262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宋体" w:hAnsi="宋体"/>
                <w:color w:val="000000"/>
                <w:sz w:val="20"/>
                <w:szCs w:val="20"/>
              </w:rPr>
              <w:t>　　（二）电子文件数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条</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仿宋"/>
                <w:color w:val="000000"/>
                <w:sz w:val="20"/>
                <w:szCs w:val="20"/>
              </w:rPr>
            </w:pPr>
            <w:r>
              <w:rPr>
                <w:rFonts w:hint="eastAsia" w:ascii="宋体" w:hAnsi="宋体"/>
                <w:color w:val="000000"/>
                <w:sz w:val="20"/>
                <w:szCs w:val="20"/>
              </w:rPr>
              <w:t xml:space="preserve">  761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黑体" w:hAnsi="宋体" w:eastAsia="黑体"/>
                <w:color w:val="000000"/>
                <w:sz w:val="20"/>
                <w:szCs w:val="20"/>
              </w:rPr>
              <w:t>八、开通政府信息公开网站（或设立门户网站信息公开专栏）数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宋体" w:hAnsi="宋体"/>
                <w:color w:val="000000"/>
                <w:sz w:val="20"/>
                <w:szCs w:val="20"/>
              </w:rPr>
            </w:pPr>
            <w:r>
              <w:rPr>
                <w:rFonts w:hint="eastAsia" w:ascii="宋体" w:hAnsi="宋体"/>
                <w:color w:val="000000"/>
                <w:sz w:val="20"/>
                <w:szCs w:val="20"/>
              </w:rPr>
              <w:t>个</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rPr>
                <w:rFonts w:ascii="宋体" w:hAnsi="宋体"/>
                <w:color w:val="000000"/>
                <w:sz w:val="20"/>
                <w:szCs w:val="20"/>
              </w:rPr>
            </w:pPr>
            <w:r>
              <w:rPr>
                <w:rFonts w:hint="eastAsia" w:ascii="宋体" w:hAnsi="宋体"/>
                <w:color w:val="000000"/>
                <w:sz w:val="20"/>
                <w:szCs w:val="20"/>
              </w:rPr>
              <w:t xml:space="preserve">  16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000000"/>
                <w:sz w:val="20"/>
                <w:szCs w:val="20"/>
              </w:rPr>
            </w:pPr>
            <w:r>
              <w:rPr>
                <w:rFonts w:hint="eastAsia" w:ascii="宋体" w:hAnsi="宋体"/>
                <w:color w:val="000000"/>
                <w:sz w:val="20"/>
                <w:szCs w:val="20"/>
              </w:rPr>
              <w:t>（一）区县政府及其部门网站数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个</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宋体" w:hAnsi="宋体"/>
                <w:color w:val="000000"/>
                <w:sz w:val="20"/>
                <w:szCs w:val="20"/>
              </w:rPr>
              <w:t xml:space="preserve">  15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000000"/>
                <w:sz w:val="20"/>
                <w:szCs w:val="20"/>
              </w:rPr>
            </w:pPr>
            <w:r>
              <w:rPr>
                <w:rFonts w:hint="eastAsia" w:ascii="宋体" w:hAnsi="宋体"/>
                <w:color w:val="000000"/>
                <w:sz w:val="20"/>
                <w:szCs w:val="20"/>
              </w:rPr>
              <w:t>（二）乡镇政府（街道办事处）门户网站数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个</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宋体" w:hAnsi="宋体"/>
                <w:color w:val="000000"/>
                <w:sz w:val="20"/>
                <w:szCs w:val="20"/>
              </w:rPr>
              <w:t xml:space="preserve">  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黑体" w:hAnsi="宋体" w:eastAsia="黑体"/>
                <w:color w:val="000000"/>
                <w:sz w:val="20"/>
                <w:szCs w:val="20"/>
              </w:rPr>
              <w:t>九、政府公报发行量</w:t>
            </w:r>
          </w:p>
        </w:tc>
        <w:tc>
          <w:tcPr>
            <w:tcW w:w="1002" w:type="dxa"/>
            <w:tcBorders>
              <w:top w:val="single" w:color="auto" w:sz="4" w:space="0"/>
              <w:left w:val="outset" w:color="000000" w:sz="6" w:space="0"/>
              <w:bottom w:val="single" w:color="auto" w:sz="4" w:space="0"/>
              <w:right w:val="outset" w:color="000000" w:sz="6" w:space="0"/>
              <w:tr2bl w:val="single" w:color="auto" w:sz="4" w:space="0"/>
            </w:tcBorders>
            <w:shd w:val="clear" w:color="auto" w:fill="FFFFFF"/>
            <w:vAlign w:val="center"/>
          </w:tcPr>
          <w:p>
            <w:pPr>
              <w:spacing w:line="420" w:lineRule="atLeast"/>
              <w:jc w:val="center"/>
              <w:rPr>
                <w:rFonts w:ascii="黑体" w:hAnsi="宋体" w:eastAsia="黑体"/>
                <w:color w:val="000000"/>
                <w:sz w:val="20"/>
                <w:szCs w:val="20"/>
              </w:rPr>
            </w:pP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1000" w:firstLineChars="500"/>
              <w:rPr>
                <w:rFonts w:ascii="黑体" w:hAnsi="宋体" w:eastAsia="黑体"/>
                <w:color w:val="000000"/>
                <w:sz w:val="20"/>
                <w:szCs w:val="20"/>
              </w:rPr>
            </w:pPr>
            <w:r>
              <w:rPr>
                <w:rFonts w:hint="eastAsia" w:ascii="黑体" w:hAnsi="宋体" w:eastAsia="黑体"/>
                <w:color w:val="000000"/>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000000"/>
                <w:sz w:val="20"/>
                <w:szCs w:val="20"/>
              </w:rPr>
            </w:pPr>
            <w:r>
              <w:rPr>
                <w:rFonts w:hint="eastAsia" w:ascii="宋体" w:hAnsi="宋体"/>
                <w:color w:val="000000"/>
                <w:sz w:val="20"/>
                <w:szCs w:val="20"/>
              </w:rPr>
              <w:t>（一）公报发行期数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期</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宋体" w:hAnsi="宋体"/>
                <w:color w:val="000000"/>
                <w:sz w:val="20"/>
                <w:szCs w:val="20"/>
              </w:rPr>
              <w:t xml:space="preserve">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000000"/>
                <w:sz w:val="20"/>
                <w:szCs w:val="20"/>
              </w:rPr>
            </w:pPr>
            <w:r>
              <w:rPr>
                <w:rFonts w:hint="eastAsia" w:ascii="宋体" w:hAnsi="宋体"/>
                <w:color w:val="000000"/>
                <w:sz w:val="20"/>
                <w:szCs w:val="20"/>
              </w:rPr>
              <w:t>（二）公报发行总份数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份</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宋体" w:hAnsi="宋体"/>
                <w:color w:val="000000"/>
                <w:sz w:val="20"/>
                <w:szCs w:val="20"/>
              </w:rPr>
              <w:t xml:space="preserve">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黑体" w:hAnsi="宋体" w:eastAsia="黑体"/>
                <w:color w:val="000000"/>
                <w:sz w:val="20"/>
                <w:szCs w:val="20"/>
              </w:rPr>
              <w:t>十、设置政府信息查阅点数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宋体" w:hAnsi="宋体"/>
                <w:color w:val="000000"/>
                <w:sz w:val="20"/>
                <w:szCs w:val="20"/>
              </w:rPr>
            </w:pPr>
            <w:r>
              <w:rPr>
                <w:rFonts w:hint="eastAsia" w:ascii="宋体" w:hAnsi="宋体"/>
                <w:color w:val="000000"/>
                <w:sz w:val="20"/>
                <w:szCs w:val="20"/>
              </w:rPr>
              <w:t>个</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rPr>
                <w:rFonts w:ascii="宋体" w:hAnsi="宋体"/>
                <w:color w:val="000000"/>
                <w:sz w:val="20"/>
                <w:szCs w:val="20"/>
              </w:rPr>
            </w:pPr>
            <w:r>
              <w:rPr>
                <w:rFonts w:hint="eastAsia" w:ascii="宋体" w:hAnsi="宋体"/>
                <w:color w:val="000000"/>
                <w:sz w:val="20"/>
                <w:szCs w:val="20"/>
              </w:rPr>
              <w:t xml:space="preserve">  66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000000"/>
                <w:sz w:val="20"/>
                <w:szCs w:val="20"/>
              </w:rPr>
            </w:pPr>
            <w:r>
              <w:rPr>
                <w:rFonts w:hint="eastAsia" w:ascii="宋体" w:hAnsi="宋体"/>
                <w:color w:val="000000"/>
                <w:sz w:val="20"/>
                <w:szCs w:val="20"/>
              </w:rPr>
              <w:t>（一）区县政府及其部门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个</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宋体" w:hAnsi="宋体"/>
                <w:color w:val="000000"/>
                <w:sz w:val="20"/>
                <w:szCs w:val="20"/>
              </w:rPr>
              <w:t xml:space="preserve">  57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000000"/>
                <w:sz w:val="20"/>
                <w:szCs w:val="20"/>
              </w:rPr>
            </w:pPr>
            <w:r>
              <w:rPr>
                <w:rFonts w:hint="eastAsia" w:ascii="宋体" w:hAnsi="宋体"/>
                <w:color w:val="000000"/>
                <w:sz w:val="20"/>
                <w:szCs w:val="20"/>
              </w:rPr>
              <w:t>（二）乡镇政府（街道办事处）</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个</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宋体" w:hAnsi="宋体"/>
                <w:color w:val="000000"/>
                <w:sz w:val="20"/>
                <w:szCs w:val="20"/>
              </w:rPr>
              <w:t xml:space="preserve">  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黑体" w:hAnsi="宋体" w:eastAsia="黑体"/>
                <w:color w:val="000000"/>
                <w:sz w:val="20"/>
                <w:szCs w:val="20"/>
              </w:rPr>
              <w:t>十一、查阅点接待人数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宋体" w:hAnsi="宋体"/>
                <w:color w:val="000000"/>
                <w:sz w:val="20"/>
                <w:szCs w:val="20"/>
              </w:rPr>
            </w:pPr>
            <w:r>
              <w:rPr>
                <w:rFonts w:hint="eastAsia" w:ascii="宋体" w:hAnsi="宋体"/>
                <w:color w:val="000000"/>
                <w:sz w:val="20"/>
                <w:szCs w:val="20"/>
              </w:rPr>
              <w:t>次</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rPr>
                <w:rFonts w:ascii="宋体" w:hAnsi="宋体"/>
                <w:color w:val="000000"/>
                <w:sz w:val="20"/>
                <w:szCs w:val="20"/>
              </w:rPr>
            </w:pPr>
            <w:r>
              <w:rPr>
                <w:rFonts w:hint="eastAsia" w:ascii="宋体" w:hAnsi="宋体"/>
                <w:color w:val="000000"/>
                <w:sz w:val="20"/>
                <w:szCs w:val="20"/>
              </w:rPr>
              <w:t xml:space="preserve">  198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000000"/>
                <w:sz w:val="20"/>
                <w:szCs w:val="20"/>
              </w:rPr>
            </w:pPr>
            <w:r>
              <w:rPr>
                <w:rFonts w:hint="eastAsia" w:ascii="宋体" w:hAnsi="宋体"/>
                <w:color w:val="000000"/>
                <w:sz w:val="20"/>
                <w:szCs w:val="20"/>
              </w:rPr>
              <w:t>（一）区县政府及其部门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次</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rPr>
                <w:rFonts w:ascii="宋体" w:hAnsi="宋体"/>
                <w:color w:val="000000"/>
                <w:sz w:val="20"/>
                <w:szCs w:val="20"/>
              </w:rPr>
            </w:pPr>
            <w:r>
              <w:rPr>
                <w:rFonts w:hint="eastAsia" w:ascii="宋体" w:hAnsi="宋体"/>
                <w:color w:val="000000"/>
                <w:sz w:val="20"/>
                <w:szCs w:val="20"/>
              </w:rPr>
              <w:t xml:space="preserve">  103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nil"/>
              <w:right w:val="outset" w:color="000000" w:sz="6" w:space="0"/>
            </w:tcBorders>
            <w:shd w:val="clear" w:color="auto" w:fill="FFFFFF"/>
            <w:vAlign w:val="center"/>
          </w:tcPr>
          <w:p>
            <w:pPr>
              <w:spacing w:line="420" w:lineRule="atLeast"/>
              <w:ind w:firstLine="400" w:firstLineChars="200"/>
              <w:rPr>
                <w:rFonts w:ascii="宋体" w:hAnsi="宋体"/>
                <w:color w:val="000000"/>
                <w:sz w:val="20"/>
                <w:szCs w:val="20"/>
              </w:rPr>
            </w:pPr>
            <w:r>
              <w:rPr>
                <w:rFonts w:hint="eastAsia" w:ascii="宋体" w:hAnsi="宋体"/>
                <w:color w:val="000000"/>
                <w:sz w:val="20"/>
                <w:szCs w:val="20"/>
              </w:rPr>
              <w:t>（二）乡镇政府（街道办事处）</w:t>
            </w:r>
          </w:p>
        </w:tc>
        <w:tc>
          <w:tcPr>
            <w:tcW w:w="1002" w:type="dxa"/>
            <w:tcBorders>
              <w:top w:val="single" w:color="auto" w:sz="4" w:space="0"/>
              <w:left w:val="outset" w:color="000000" w:sz="6" w:space="0"/>
              <w:bottom w:val="nil"/>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次</w:t>
            </w:r>
          </w:p>
        </w:tc>
        <w:tc>
          <w:tcPr>
            <w:tcW w:w="1015" w:type="dxa"/>
            <w:tcBorders>
              <w:top w:val="single" w:color="auto" w:sz="4" w:space="0"/>
              <w:left w:val="outset" w:color="000000" w:sz="6" w:space="0"/>
              <w:bottom w:val="nil"/>
              <w:right w:val="outset" w:color="000000" w:sz="6" w:space="0"/>
            </w:tcBorders>
            <w:shd w:val="clear" w:color="auto" w:fill="FFFFFF"/>
            <w:vAlign w:val="center"/>
          </w:tcPr>
          <w:p>
            <w:pPr>
              <w:widowControl/>
              <w:spacing w:line="420" w:lineRule="atLeast"/>
              <w:rPr>
                <w:rFonts w:ascii="宋体" w:hAnsi="宋体"/>
                <w:color w:val="000000"/>
                <w:sz w:val="20"/>
                <w:szCs w:val="20"/>
              </w:rPr>
            </w:pPr>
            <w:r>
              <w:rPr>
                <w:rFonts w:hint="eastAsia" w:ascii="宋体" w:hAnsi="宋体"/>
                <w:color w:val="000000"/>
                <w:sz w:val="20"/>
                <w:szCs w:val="20"/>
              </w:rPr>
              <w:t xml:space="preserve">  95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olor w:val="000000"/>
                <w:sz w:val="20"/>
                <w:szCs w:val="20"/>
              </w:rPr>
            </w:pPr>
            <w:r>
              <w:rPr>
                <w:rFonts w:hint="eastAsia" w:ascii="黑体" w:hAnsi="宋体" w:eastAsia="黑体"/>
                <w:color w:val="000000"/>
                <w:sz w:val="20"/>
                <w:szCs w:val="20"/>
              </w:rPr>
              <w:t>十二、依申请公开信息收取的费用</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szCs w:val="24"/>
              </w:rPr>
            </w:pPr>
            <w:r>
              <w:rPr>
                <w:rFonts w:hint="eastAsia" w:ascii="宋体" w:hAnsi="宋体"/>
                <w:color w:val="000000"/>
                <w:sz w:val="20"/>
                <w:szCs w:val="20"/>
              </w:rPr>
              <w:t>万元</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olor w:val="000000"/>
                <w:sz w:val="20"/>
                <w:szCs w:val="20"/>
              </w:rPr>
            </w:pPr>
            <w:r>
              <w:rPr>
                <w:rFonts w:hint="eastAsia" w:ascii="黑体" w:hAnsi="宋体" w:eastAsia="黑体"/>
                <w:color w:val="000000"/>
                <w:sz w:val="20"/>
                <w:szCs w:val="20"/>
              </w:rPr>
              <w:t>十三、机构建设和保障经费情况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cs="宋体"/>
                <w:color w:val="000000"/>
                <w:sz w:val="24"/>
                <w:szCs w:val="24"/>
              </w:rPr>
            </w:pP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（一）政府信息公开工作专门机构数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个</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66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（二）从事政府信息公开工作人员数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人</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66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1.专职人员数（不包括政府公报及政府网站工作人员数）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人</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2.兼职人员数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人</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66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67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300" w:lineRule="exact"/>
              <w:ind w:firstLine="400" w:firstLineChars="200"/>
              <w:rPr>
                <w:rFonts w:ascii="宋体" w:hAnsi="宋体"/>
                <w:color w:val="000000"/>
                <w:sz w:val="20"/>
                <w:szCs w:val="20"/>
              </w:rPr>
            </w:pPr>
            <w:r>
              <w:rPr>
                <w:rFonts w:hint="eastAsia" w:ascii="宋体" w:hAnsi="宋体"/>
                <w:color w:val="000000"/>
                <w:sz w:val="20"/>
                <w:szCs w:val="20"/>
              </w:rPr>
              <w:t>（三）政府信息公开专项经费（不包括用于政府公报编辑管理及政府网站建设维</w:t>
            </w:r>
          </w:p>
          <w:p>
            <w:pPr>
              <w:spacing w:line="300" w:lineRule="exact"/>
              <w:ind w:firstLine="400" w:firstLineChars="200"/>
              <w:rPr>
                <w:rFonts w:ascii="宋体" w:hAnsi="宋体" w:cs="宋体"/>
                <w:color w:val="000000"/>
                <w:sz w:val="24"/>
                <w:szCs w:val="24"/>
              </w:rPr>
            </w:pPr>
            <w:r>
              <w:rPr>
                <w:rFonts w:hint="eastAsia" w:ascii="宋体" w:hAnsi="宋体"/>
                <w:color w:val="000000"/>
                <w:sz w:val="20"/>
                <w:szCs w:val="20"/>
              </w:rPr>
              <w:t>　　　护等方面的经费）</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万元</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十四、政府信息公开会议和培训情况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cs="宋体"/>
                <w:color w:val="000000"/>
                <w:sz w:val="24"/>
              </w:rPr>
            </w:pP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4"/>
              </w:rPr>
            </w:pPr>
            <w:r>
              <w:rPr>
                <w:rFonts w:hint="eastAsia"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　　（一）召开政府信息公开工作会议或专题会议数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0"/>
                <w:szCs w:val="20"/>
              </w:rPr>
            </w:pPr>
            <w:r>
              <w:rPr>
                <w:rFonts w:hint="eastAsia" w:ascii="宋体" w:hAnsi="宋体"/>
                <w:color w:val="000000"/>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0"/>
                <w:szCs w:val="20"/>
              </w:rPr>
            </w:pPr>
            <w:r>
              <w:rPr>
                <w:rFonts w:hint="eastAsia" w:ascii="宋体" w:hAnsi="宋体"/>
                <w:color w:val="000000"/>
                <w:sz w:val="20"/>
                <w:szCs w:val="20"/>
              </w:rPr>
              <w:t>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szCs w:val="24"/>
              </w:rPr>
            </w:pPr>
            <w:r>
              <w:rPr>
                <w:rFonts w:hint="eastAsia" w:ascii="宋体" w:hAnsi="宋体"/>
                <w:color w:val="000000"/>
                <w:sz w:val="20"/>
                <w:szCs w:val="20"/>
              </w:rPr>
              <w:t>　　（二）举办各类培训班数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0"/>
                <w:szCs w:val="20"/>
              </w:rPr>
            </w:pPr>
            <w:r>
              <w:rPr>
                <w:rFonts w:hint="eastAsia" w:ascii="宋体" w:hAnsi="宋体"/>
                <w:color w:val="000000"/>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0"/>
                <w:szCs w:val="20"/>
              </w:rPr>
            </w:pPr>
            <w:r>
              <w:rPr>
                <w:rFonts w:hint="eastAsia" w:ascii="宋体" w:hAnsi="宋体"/>
                <w:color w:val="000000"/>
                <w:sz w:val="20"/>
                <w:szCs w:val="20"/>
              </w:rPr>
              <w:t>　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szCs w:val="24"/>
              </w:rPr>
            </w:pPr>
            <w:r>
              <w:rPr>
                <w:rFonts w:hint="eastAsia" w:ascii="宋体" w:hAnsi="宋体"/>
                <w:color w:val="000000"/>
                <w:sz w:val="20"/>
                <w:szCs w:val="20"/>
              </w:rPr>
              <w:t>　　（三）接受培训人员数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0"/>
                <w:szCs w:val="20"/>
              </w:rPr>
            </w:pPr>
            <w:r>
              <w:rPr>
                <w:rFonts w:hint="eastAsia" w:ascii="宋体" w:hAnsi="宋体"/>
                <w:color w:val="000000"/>
                <w:sz w:val="20"/>
                <w:szCs w:val="20"/>
              </w:rPr>
              <w:t>人次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仿宋" w:cs="宋体"/>
                <w:color w:val="000000"/>
                <w:sz w:val="20"/>
                <w:szCs w:val="20"/>
              </w:rPr>
            </w:pPr>
            <w:r>
              <w:rPr>
                <w:rFonts w:hint="eastAsia" w:ascii="宋体" w:hAnsi="宋体"/>
                <w:color w:val="000000"/>
                <w:sz w:val="20"/>
                <w:szCs w:val="20"/>
              </w:rPr>
              <w:t>　103</w:t>
            </w:r>
          </w:p>
        </w:tc>
      </w:tr>
    </w:tbl>
    <w:p>
      <w:pPr>
        <w:jc w:val="center"/>
        <w:rPr>
          <w:rFonts w:ascii="宋体" w:hAnsi="宋体"/>
          <w:b/>
          <w:sz w:val="32"/>
          <w:szCs w:val="24"/>
        </w:rPr>
      </w:pPr>
    </w:p>
    <w:p>
      <w:pPr>
        <w:spacing w:line="560" w:lineRule="exact"/>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889766"/>
      <w:docPartObj>
        <w:docPartGallery w:val="AutoText"/>
      </w:docPartObj>
    </w:sdtPr>
    <w:sdtContent>
      <w:p>
        <w:pPr>
          <w:pStyle w:val="3"/>
          <w:jc w:val="center"/>
        </w:pPr>
        <w:r>
          <w:fldChar w:fldCharType="begin"/>
        </w:r>
        <w:r>
          <w:instrText xml:space="preserve">PAGE   \* MERGEFORMAT</w:instrText>
        </w:r>
        <w:r>
          <w:fldChar w:fldCharType="separate"/>
        </w:r>
        <w:r>
          <w:rPr>
            <w:lang w:val="zh-CN"/>
          </w:rPr>
          <w:t>11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464E3D"/>
    <w:rsid w:val="00053BD8"/>
    <w:rsid w:val="00077CCF"/>
    <w:rsid w:val="000F6B5F"/>
    <w:rsid w:val="00112FAC"/>
    <w:rsid w:val="001559BE"/>
    <w:rsid w:val="0025544C"/>
    <w:rsid w:val="00287EDC"/>
    <w:rsid w:val="002B3C49"/>
    <w:rsid w:val="002C628D"/>
    <w:rsid w:val="0033287C"/>
    <w:rsid w:val="003F0FC4"/>
    <w:rsid w:val="003F7FAD"/>
    <w:rsid w:val="00464E3D"/>
    <w:rsid w:val="004725DE"/>
    <w:rsid w:val="00475EA2"/>
    <w:rsid w:val="004926CC"/>
    <w:rsid w:val="004B05AA"/>
    <w:rsid w:val="004D1C0B"/>
    <w:rsid w:val="00532521"/>
    <w:rsid w:val="0059536A"/>
    <w:rsid w:val="005A5398"/>
    <w:rsid w:val="005C4778"/>
    <w:rsid w:val="005F1225"/>
    <w:rsid w:val="005F737E"/>
    <w:rsid w:val="00601608"/>
    <w:rsid w:val="0062049E"/>
    <w:rsid w:val="006421F5"/>
    <w:rsid w:val="006815F6"/>
    <w:rsid w:val="008C547F"/>
    <w:rsid w:val="00915AE8"/>
    <w:rsid w:val="00953075"/>
    <w:rsid w:val="00981A7A"/>
    <w:rsid w:val="009C285C"/>
    <w:rsid w:val="00A82F2A"/>
    <w:rsid w:val="00AC2481"/>
    <w:rsid w:val="00AF00EC"/>
    <w:rsid w:val="00B529FC"/>
    <w:rsid w:val="00B77B57"/>
    <w:rsid w:val="00C150F4"/>
    <w:rsid w:val="00C25B99"/>
    <w:rsid w:val="00C57712"/>
    <w:rsid w:val="00C93754"/>
    <w:rsid w:val="00D058F1"/>
    <w:rsid w:val="00D460EC"/>
    <w:rsid w:val="00DA44CD"/>
    <w:rsid w:val="00DD015A"/>
    <w:rsid w:val="00DE303C"/>
    <w:rsid w:val="00E34EDA"/>
    <w:rsid w:val="00E618D8"/>
    <w:rsid w:val="00E77630"/>
    <w:rsid w:val="00EB53D3"/>
    <w:rsid w:val="00EE3E0F"/>
    <w:rsid w:val="00F458F5"/>
    <w:rsid w:val="00F9531E"/>
    <w:rsid w:val="00FB7290"/>
    <w:rsid w:val="00FD4FF0"/>
    <w:rsid w:val="00FF416C"/>
    <w:rsid w:val="152E1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0"/>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0"/>
    <w:rPr>
      <w:b/>
      <w:bCs/>
    </w:rPr>
  </w:style>
  <w:style w:type="character" w:styleId="9">
    <w:name w:val="Hyperlink"/>
    <w:unhideWhenUsed/>
    <w:uiPriority w:val="0"/>
    <w:rPr>
      <w:color w:val="000000"/>
      <w:u w:val="none"/>
    </w:rPr>
  </w:style>
  <w:style w:type="character" w:customStyle="1" w:styleId="10">
    <w:name w:val="批注框文本 Char"/>
    <w:basedOn w:val="7"/>
    <w:link w:val="2"/>
    <w:semiHidden/>
    <w:uiPriority w:val="99"/>
    <w:rPr>
      <w:rFonts w:ascii="Calibri" w:hAnsi="Calibri" w:eastAsia="宋体" w:cs="Times New Roman"/>
      <w:sz w:val="18"/>
      <w:szCs w:val="18"/>
    </w:rPr>
  </w:style>
  <w:style w:type="character" w:customStyle="1" w:styleId="11">
    <w:name w:val="页眉 Char"/>
    <w:basedOn w:val="7"/>
    <w:link w:val="4"/>
    <w:uiPriority w:val="99"/>
    <w:rPr>
      <w:rFonts w:ascii="Calibri" w:hAnsi="Calibri" w:eastAsia="宋体" w:cs="Times New Roman"/>
      <w:sz w:val="18"/>
      <w:szCs w:val="18"/>
    </w:rPr>
  </w:style>
  <w:style w:type="character" w:customStyle="1" w:styleId="12">
    <w:name w:val="页脚 Char"/>
    <w:basedOn w:val="7"/>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0E4BE-6695-40B9-8FAF-1A015A781D77}">
  <ds:schemaRefs/>
</ds:datastoreItem>
</file>

<file path=docProps/app.xml><?xml version="1.0" encoding="utf-8"?>
<Properties xmlns="http://schemas.openxmlformats.org/officeDocument/2006/extended-properties" xmlns:vt="http://schemas.openxmlformats.org/officeDocument/2006/docPropsVTypes">
  <Template>Normal</Template>
  <Company>gq</Company>
  <Pages>11</Pages>
  <Words>918</Words>
  <Characters>5239</Characters>
  <Lines>43</Lines>
  <Paragraphs>12</Paragraphs>
  <TotalTime>476</TotalTime>
  <ScaleCrop>false</ScaleCrop>
  <LinksUpToDate>false</LinksUpToDate>
  <CharactersWithSpaces>6145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2015-01-21T07:37:00Z</dcterms:created>
  <dc:creator>sff</dc:creator>
  <cp:lastModifiedBy>Administrator</cp:lastModifiedBy>
  <cp:lastPrinted>2020-06-30T02:20:00Z</cp:lastPrinted>
  <dcterms:modified xsi:type="dcterms:W3CDTF">2023-02-21T08:24:30Z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41B844053E9D4D3B99A45CA5B98AE43A</vt:lpwstr>
  </property>
</Properties>
</file>