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cs="仿宋"/>
          <w:color w:val="000000"/>
          <w:sz w:val="32"/>
          <w:szCs w:val="32"/>
          <w:shd w:val="clear" w:color="auto" w:fill="FFFFFF"/>
        </w:rPr>
      </w:pPr>
    </w:p>
    <w:p>
      <w:pPr>
        <w:spacing w:line="560" w:lineRule="exact"/>
        <w:jc w:val="center"/>
        <w:rPr>
          <w:rFonts w:hint="eastAsia" w:ascii="仿宋" w:hAnsi="仿宋" w:eastAsia="仿宋" w:cs="仿宋"/>
          <w:color w:val="000000"/>
          <w:sz w:val="32"/>
          <w:szCs w:val="32"/>
          <w:shd w:val="clear" w:color="auto" w:fill="FFFFFF"/>
        </w:rPr>
      </w:pPr>
    </w:p>
    <w:p>
      <w:pPr>
        <w:spacing w:line="560" w:lineRule="exact"/>
        <w:jc w:val="center"/>
        <w:rPr>
          <w:rFonts w:hint="eastAsia" w:ascii="仿宋" w:hAnsi="仿宋" w:eastAsia="仿宋" w:cs="仿宋"/>
          <w:color w:val="000000"/>
          <w:sz w:val="32"/>
          <w:szCs w:val="32"/>
          <w:shd w:val="clear" w:color="auto" w:fill="FFFFFF"/>
        </w:rPr>
      </w:pPr>
    </w:p>
    <w:p>
      <w:pPr>
        <w:spacing w:line="560" w:lineRule="exact"/>
        <w:jc w:val="center"/>
        <w:rPr>
          <w:rFonts w:hint="eastAsia" w:ascii="仿宋" w:hAnsi="仿宋" w:eastAsia="仿宋" w:cs="仿宋"/>
          <w:color w:val="000000"/>
          <w:sz w:val="32"/>
          <w:szCs w:val="32"/>
          <w:shd w:val="clear" w:color="auto" w:fill="FFFFFF"/>
        </w:rPr>
      </w:pPr>
    </w:p>
    <w:p>
      <w:pPr>
        <w:spacing w:line="560" w:lineRule="exact"/>
        <w:jc w:val="center"/>
        <w:rPr>
          <w:rFonts w:hint="eastAsia" w:ascii="仿宋" w:hAnsi="仿宋" w:eastAsia="仿宋" w:cs="仿宋"/>
          <w:color w:val="000000"/>
          <w:sz w:val="32"/>
          <w:szCs w:val="32"/>
          <w:shd w:val="clear" w:color="auto" w:fill="FFFFFF"/>
        </w:rPr>
      </w:pPr>
    </w:p>
    <w:p>
      <w:pPr>
        <w:spacing w:line="560" w:lineRule="exact"/>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常政发〔2021〕6号</w:t>
      </w:r>
    </w:p>
    <w:p>
      <w:pPr>
        <w:spacing w:line="560" w:lineRule="exact"/>
        <w:jc w:val="center"/>
        <w:rPr>
          <w:rFonts w:ascii="仿宋" w:hAnsi="仿宋" w:eastAsia="仿宋" w:cs="仿宋"/>
          <w:color w:val="000000"/>
          <w:sz w:val="32"/>
          <w:szCs w:val="32"/>
          <w:shd w:val="clear" w:color="auto" w:fill="FFFFFF"/>
        </w:rPr>
      </w:pPr>
    </w:p>
    <w:p>
      <w:pPr>
        <w:spacing w:line="560" w:lineRule="exact"/>
        <w:jc w:val="center"/>
        <w:rPr>
          <w:rFonts w:hint="eastAsia" w:ascii="方正小标宋简体" w:hAnsi="黑体" w:eastAsia="方正小标宋简体" w:cs="黑体"/>
          <w:color w:val="000000"/>
          <w:sz w:val="44"/>
          <w:szCs w:val="44"/>
          <w:shd w:val="clear" w:color="auto" w:fill="FFFFFF"/>
        </w:rPr>
      </w:pPr>
      <w:r>
        <w:rPr>
          <w:rFonts w:hint="eastAsia" w:ascii="方正小标宋简体" w:hAnsi="黑体" w:eastAsia="方正小标宋简体" w:cs="黑体"/>
          <w:color w:val="000000"/>
          <w:sz w:val="44"/>
          <w:szCs w:val="44"/>
          <w:shd w:val="clear" w:color="auto" w:fill="FFFFFF"/>
        </w:rPr>
        <w:t>常家镇2020年度法治政府建设工作报告</w:t>
      </w:r>
    </w:p>
    <w:p>
      <w:pPr>
        <w:spacing w:line="560" w:lineRule="exact"/>
        <w:rPr>
          <w:rFonts w:ascii="仿宋" w:hAnsi="仿宋" w:eastAsia="仿宋" w:cs="仿宋"/>
          <w:color w:val="000000"/>
          <w:sz w:val="32"/>
          <w:szCs w:val="32"/>
          <w:shd w:val="clear" w:color="auto" w:fill="FFFFFF"/>
        </w:rPr>
      </w:pPr>
    </w:p>
    <w:p>
      <w:pPr>
        <w:spacing w:line="560" w:lineRule="exact"/>
        <w:ind w:firstLine="640" w:firstLineChars="200"/>
        <w:rPr>
          <w:rFonts w:ascii="仿宋" w:hAnsi="仿宋" w:eastAsia="仿宋" w:cs="仿宋"/>
          <w:color w:val="000000"/>
          <w:sz w:val="32"/>
          <w:szCs w:val="32"/>
          <w:shd w:val="clear" w:color="auto" w:fill="FFFFFF"/>
        </w:rPr>
      </w:pPr>
      <w:bookmarkStart w:id="0" w:name="_GoBack"/>
      <w:r>
        <w:rPr>
          <w:rFonts w:hint="eastAsia" w:ascii="仿宋" w:hAnsi="仿宋" w:eastAsia="仿宋" w:cs="仿宋"/>
          <w:color w:val="000000"/>
          <w:sz w:val="32"/>
          <w:szCs w:val="32"/>
          <w:shd w:val="clear" w:color="auto" w:fill="FFFFFF"/>
        </w:rPr>
        <w:t>今年以来，常家镇在县委、县政府的正确领导下，在县委全面依法治县委员会的指导下，认真贯彻落实《高青县法治政府建设实施纲要(2016-2020）》总体要求，积极开展法治政府建设各项工作，不断提高依法决策、依法管理、依法行政水平，为辖区经济社会事业持续健康高质量发展提供了有力的法治保障。现将我镇2020年度法治政府建设工作报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一、法治政府建设工作开展情况</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（一）党政主要负责人积极履行法治建设第一责任人职责</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常家镇党委政府始终高度重视法治政府建设工作，结合今年法治建设实际，及时调整充实了镇法治政府建设工作领导小组，压实工作责任，细化责任分工，形成主要领导负责抓，分管领导具体抓，相关部门配合抓的工作局面。常家镇党政主要负责人坚持做到对法治建设重要工作亲自部署、重大问题亲自过问、重点环节亲自协调、重要任务亲自督办，主要领导和班子成员带头学法普法，同时教育引导辖区广大党员干部自觉运用法治思维和法治方式深化改革、推动发展、执法监督、维护稳定，做到了依法执政、依法行政共同推进，较好地完成了法治建设各项工作任务。</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（二）依法履行政府职能，科学推进行政决策</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今年来常家镇以服务政府、责任政府为主导，依法履职尽责，健全完善重大事项集体讨论、重大行政决策公众参与机制等，认真落实好政务公开和听证制度，畅通公众参与行政决策渠道，切实增强决策的科学性、民主性、合法性。完善法律顾问工作机制，聘请山东青苑律师事务所王桂国主任、边红珍律师担任镇法律顾问，同时实现全镇23个行政村“一村一法律顾问”全覆盖，充分发挥法律顾问在重大行政决策、重大合同签订、重大行政执法、重大突发事件处理以及规范性文件审查等方面的法治保障作用。年内各项工作未发生重大损失、重大安全事故和损害国家和群众利益的行为。</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（三）严格规范公正文明执法，依法强化各项监督</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工作中依法行政、规范执法，大力加强执法人员法治培训。按照要求对全镇执法工作人员信息进行梳理并录入系统，积极组织执法工作人员参加执法工作法治培训以及山东省行政执法人员考试，提升执法工作人员法治水平，确保执法人员持证上岗执法。全面落实行政执法公示、执法全过程记录和重大执法决定法治审核制度，成立执法监督小组，认真开展执法监督检查，在疫情防控、优化营商环境、安全生产执法、环保执法等方面做好执法监督工作，推动辖区内形成依法办事、公平公正、文明执法的良好氛围。同时，以党务政务公开为契机，自觉接受人大、政协、纪委监察等部门和社会监督，通过新闻媒体、网站、微信公众号等及时回应社会关切，传递权威信息，确保行政权力的规范运作、公开透明。</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（四）依法有效化解矛盾纠纷，维护辖区和谐稳定</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坚持综合治理、源头治理，建立健全党委领导、政府负责、社会协同、公众参与、法治保障的社会治理体制。全面推行综治中心“中心+网络化+信息化”工作模式，组建网格化管理服务队伍，抓好矛盾隐患的排查、化解工作，以“小网格”推动“大治理”。建立健全矛盾纠纷多元化解机制，镇设立人民调解委员会，配备2名专职人民调解员，辖区内23个行政村设村级调解委员会，由网格员兼任调解员，发现问题及时调处，较为复杂的矛盾纠纷及时引导至镇调委会，由司法所派调解员及时介入、开展调解。今年以来，镇调委会成功调处矛盾纠纷32件，接待群众法律咨询240余人次。妥善处理群众12345投诉和信访维稳工作，坚持以解决群众实际问题为出发点，认真及时处理群众的来电来信来访，努力做到“事事有回音、件件有着落”，确保辖区内和谐稳定。</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（五）加强普法宣传教育，提高广大干部群众法治意识</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是落实机关干部学法考法制度。将法律学习纳入党委中心组学习的重要内容，今年来党委理论学习中心组积极开展宪法、民法典等学法4场次；号召全镇机关干部进行法治学习，积极参与年度学法考试，在编在岗干部普法参学率和合格率达到100%。二是深入开展普法教育。牢牢把握重要节点，有序开展国家安全教育、《民法典》、宪法宣传等法治宣传活动；部门联合、形成合力，大力开展扫黑除恶、禁毒、反电信网络诈骗等专题宣传，共同助力营造法治社会新风气。三是强化法治文化阵地建设。充分发挥法治文化广场、法治宣传栏等作用，在潜移默化中引导群众感受浓厚法治氛围，切实提升群众的学法用法尊法守法意识。</w:t>
      </w:r>
    </w:p>
    <w:p>
      <w:pPr>
        <w:spacing w:line="56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二、存在的问题和不足</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今年，我镇法治建设工作得到全面贯彻落实，干部群众法律素质不断加强，依法行政水平不断提高，但仍存在一些问题和不足：一是依法行政能力仍需进一步提高。机关干部法治教育培训有限，在法治理念和法律知识等方面还不能完全适应依法行政要求。二是法治宣传方式有待进一步创新。普法宣传形式单一、工作合力不足，致使法治宣传质量和效果难以得到保证。</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三、下一步改进措施</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2021年，常家镇将认真学习贯彻落实习近平总书记在中央全面依法治国工作会议上的讲话精神，深入开展法治政府建设，提升依法行政能力，促进我镇经济社会事业高质量发展。一是进一步完善科学民主决策机制，规范和完善重大行政决策公开征集意见、专家咨询论证、听证等工作；二是继续加强行政执法，依法规范行政执法流程，按照政府权力清单、职责清单要求，进一步强化依法行政，加强服务管理；三是继续加强法治宣传教育，不断拓展普法途径、平台和载体，开展形式多样有特色的法律宣传活动。四是继续加强机关工作人员法治培训，积极强化法治意识、责任意识、服务意识，提升依法行政能力。</w:t>
      </w:r>
    </w:p>
    <w:p>
      <w:pPr>
        <w:spacing w:line="560" w:lineRule="exact"/>
        <w:ind w:firstLine="640" w:firstLineChars="200"/>
        <w:jc w:val="right"/>
        <w:rPr>
          <w:rFonts w:ascii="仿宋" w:hAnsi="仿宋" w:eastAsia="仿宋" w:cs="仿宋"/>
          <w:color w:val="000000"/>
          <w:sz w:val="32"/>
          <w:szCs w:val="32"/>
          <w:shd w:val="clear" w:color="auto" w:fill="FFFFFF"/>
        </w:rPr>
      </w:pPr>
    </w:p>
    <w:p>
      <w:pPr>
        <w:spacing w:line="560" w:lineRule="exact"/>
        <w:ind w:firstLine="640" w:firstLineChars="200"/>
        <w:jc w:val="right"/>
        <w:rPr>
          <w:rFonts w:ascii="仿宋" w:hAnsi="仿宋" w:eastAsia="仿宋" w:cs="仿宋"/>
          <w:color w:val="000000"/>
          <w:sz w:val="32"/>
          <w:szCs w:val="32"/>
          <w:shd w:val="clear" w:color="auto" w:fill="FFFFFF"/>
        </w:rPr>
      </w:pPr>
    </w:p>
    <w:p>
      <w:pPr>
        <w:spacing w:line="560" w:lineRule="exact"/>
        <w:ind w:firstLine="640" w:firstLineChars="200"/>
        <w:jc w:val="center"/>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高青县常家镇人民政府</w:t>
      </w:r>
    </w:p>
    <w:p>
      <w:pPr>
        <w:spacing w:line="560" w:lineRule="exact"/>
        <w:ind w:firstLine="640" w:firstLineChars="200"/>
        <w:jc w:val="center"/>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2021年1月7日</w:t>
      </w:r>
    </w:p>
    <w:bookmarkEnd w:id="0"/>
    <w:sectPr>
      <w:footerReference r:id="rId3" w:type="default"/>
      <w:pgSz w:w="11906" w:h="16838"/>
      <w:pgMar w:top="2098" w:right="1474" w:bottom="192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4A"/>
    <w:rsid w:val="00190294"/>
    <w:rsid w:val="004423FC"/>
    <w:rsid w:val="00DF184A"/>
    <w:rsid w:val="01574BB4"/>
    <w:rsid w:val="016F0B26"/>
    <w:rsid w:val="029A37C0"/>
    <w:rsid w:val="0F21513D"/>
    <w:rsid w:val="1B5C2C18"/>
    <w:rsid w:val="1B7965F9"/>
    <w:rsid w:val="1D9C5D8E"/>
    <w:rsid w:val="26C450C4"/>
    <w:rsid w:val="26D52011"/>
    <w:rsid w:val="2B230BE0"/>
    <w:rsid w:val="2E6E5D8C"/>
    <w:rsid w:val="337040B9"/>
    <w:rsid w:val="33FF5B4E"/>
    <w:rsid w:val="3ACB6169"/>
    <w:rsid w:val="3F821697"/>
    <w:rsid w:val="42CA6309"/>
    <w:rsid w:val="43917EB4"/>
    <w:rsid w:val="455569EE"/>
    <w:rsid w:val="45574D38"/>
    <w:rsid w:val="4C72154E"/>
    <w:rsid w:val="4CCC61A0"/>
    <w:rsid w:val="4DAB7CB9"/>
    <w:rsid w:val="59FC30A4"/>
    <w:rsid w:val="5AAD486A"/>
    <w:rsid w:val="63E901A5"/>
    <w:rsid w:val="64710B54"/>
    <w:rsid w:val="6ADE0933"/>
    <w:rsid w:val="6B390DE8"/>
    <w:rsid w:val="6C1768EA"/>
    <w:rsid w:val="75F92417"/>
    <w:rsid w:val="7D800E28"/>
    <w:rsid w:val="7EA2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link w:val="15"/>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line="372" w:lineRule="auto"/>
      <w:outlineLvl w:val="4"/>
    </w:pPr>
    <w:rPr>
      <w:b/>
      <w:sz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character" w:customStyle="1" w:styleId="15">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2202</Words>
  <Characters>2238</Characters>
  <Lines>16</Lines>
  <Paragraphs>4</Paragraphs>
  <TotalTime>117</TotalTime>
  <ScaleCrop>false</ScaleCrop>
  <LinksUpToDate>false</LinksUpToDate>
  <CharactersWithSpaces>2289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2021-01-05T02:31:00Z</dcterms:created>
  <dc:creator>Admin</dc:creator>
  <cp:lastModifiedBy>Administrator</cp:lastModifiedBy>
  <cp:lastPrinted>2021-01-08T06:24:00Z</cp:lastPrinted>
  <dcterms:modified xsi:type="dcterms:W3CDTF">2021-01-08T06:49:56Z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