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高青县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常家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镇2020年政府信息公开工作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年度报告解读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一、《高青县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lang w:eastAsia="zh-CN"/>
        </w:rPr>
        <w:t>常家镇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2020年政府信息公开工作年度报告》的编制依据是什么？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本报告根据《中华人民共和国政府信息公开条例》（国务院令第711号，以下简称《条例》）要求，由高青县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lang w:eastAsia="zh-CN"/>
        </w:rPr>
        <w:t>常家镇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人民政府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lang w:eastAsia="zh-CN"/>
        </w:rPr>
        <w:t>党政办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综合本单位政府信息公开工作情况编制。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二、该报告的主要内容有哪些？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报告全文由总体情况、主动公开政府信息情况、收到和处理政府信息公开申请情况、政府信息公开行政复议行政诉讼情况、存在的主要问题及改进情况、其他需要报告的事项6个部分组成。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三、申请信息的相关内容是什么？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对于申请的信息可以公开的，提供该政府信息，或者告知申请人获取该政府信息的方式、途径和时间；对于申请的信息不属于本机关公开范围的，告知申请人并说明理由，能够确定公开机关的，告知申请人该机关的名称和联系方式；对于较为复杂的申请件，主动与申请人沟通，了解群众需求，避免因误解引起行政复议或行政诉讼。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四、该报告所列数据的统计期限是什么？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本年度报告中报告中所列数据统计期限自2020年1月1日始，至2020年12月31日止。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五、高青县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  <w:lang w:eastAsia="zh-CN"/>
        </w:rPr>
        <w:t>常家镇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人民政府2020年度政府信息公开工作的渠道有哪些？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目前我镇政府信息公开的主要渠道有网络平台、新媒体政务信息平台，以及线下公开渠道。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84978"/>
    <w:rsid w:val="6FC8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2021-01-25T02:58:00Z</dcterms:created>
  <dc:creator>Administrator</dc:creator>
  <cp:lastModifiedBy>Administrator</cp:lastModifiedBy>
  <dcterms:modified xsi:type="dcterms:W3CDTF">2021-01-25T03:33:50Z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