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1E" w:rsidRPr="00865CBF" w:rsidRDefault="00A7751E">
      <w:pPr>
        <w:spacing w:line="240" w:lineRule="auto"/>
        <w:ind w:firstLine="0"/>
        <w:jc w:val="center"/>
        <w:rPr>
          <w:rFonts w:ascii="仿宋_GB2312" w:eastAsia="仿宋_GB2312"/>
        </w:rPr>
      </w:pPr>
    </w:p>
    <w:p w:rsidR="00A7751E" w:rsidRPr="00865CBF" w:rsidRDefault="00FE75C6" w:rsidP="00865CBF">
      <w:pPr>
        <w:spacing w:line="560" w:lineRule="exact"/>
        <w:ind w:firstLine="0"/>
        <w:jc w:val="center"/>
        <w:rPr>
          <w:rFonts w:ascii="方正小标宋简体" w:eastAsia="方正小标宋简体" w:hAnsi="仿宋_GB2312" w:cs="仿宋_GB2312"/>
          <w:spacing w:val="-2"/>
          <w:sz w:val="44"/>
          <w:szCs w:val="44"/>
        </w:rPr>
      </w:pPr>
      <w:bookmarkStart w:id="0" w:name="_GoBack"/>
      <w:r w:rsidRPr="00865CBF">
        <w:rPr>
          <w:rFonts w:ascii="方正小标宋简体" w:eastAsia="方正小标宋简体" w:hAnsi="仿宋_GB2312" w:cs="仿宋_GB2312" w:hint="eastAsia"/>
          <w:spacing w:val="-2"/>
          <w:sz w:val="44"/>
          <w:szCs w:val="44"/>
        </w:rPr>
        <w:t>高青县常家镇</w:t>
      </w:r>
      <w:r w:rsidR="00A92ABA">
        <w:rPr>
          <w:rFonts w:ascii="方正小标宋简体" w:eastAsia="方正小标宋简体" w:hAnsi="仿宋_GB2312" w:cs="仿宋_GB2312" w:hint="eastAsia"/>
          <w:spacing w:val="-2"/>
          <w:sz w:val="44"/>
          <w:szCs w:val="44"/>
        </w:rPr>
        <w:t>人民政府</w:t>
      </w:r>
    </w:p>
    <w:p w:rsidR="00A7751E" w:rsidRPr="00865CBF" w:rsidRDefault="00FE75C6" w:rsidP="00865CBF">
      <w:pPr>
        <w:spacing w:line="560" w:lineRule="exact"/>
        <w:ind w:firstLine="0"/>
        <w:jc w:val="center"/>
        <w:rPr>
          <w:rFonts w:ascii="方正小标宋简体" w:eastAsia="方正小标宋简体" w:hAnsi="仿宋_GB2312" w:cs="仿宋_GB2312"/>
          <w:spacing w:val="-2"/>
          <w:sz w:val="44"/>
          <w:szCs w:val="44"/>
        </w:rPr>
      </w:pPr>
      <w:r w:rsidRPr="00865CBF">
        <w:rPr>
          <w:rFonts w:ascii="方正小标宋简体" w:eastAsia="方正小标宋简体" w:hAnsi="仿宋_GB2312" w:cs="仿宋_GB2312" w:hint="eastAsia"/>
          <w:spacing w:val="-2"/>
          <w:sz w:val="44"/>
          <w:szCs w:val="44"/>
        </w:rPr>
        <w:t>2022年政府信息公开工作年度报告</w:t>
      </w:r>
    </w:p>
    <w:bookmarkEnd w:id="0"/>
    <w:p w:rsidR="00A7751E" w:rsidRPr="00865CBF" w:rsidRDefault="00A7751E" w:rsidP="00865CBF">
      <w:pPr>
        <w:spacing w:line="560" w:lineRule="exact"/>
        <w:ind w:firstLineChars="200" w:firstLine="640"/>
        <w:rPr>
          <w:rFonts w:ascii="仿宋_GB2312" w:eastAsia="仿宋_GB2312"/>
        </w:rPr>
      </w:pPr>
    </w:p>
    <w:p w:rsidR="00A7751E" w:rsidRPr="00865CBF" w:rsidRDefault="00FE75C6" w:rsidP="00865CBF">
      <w:pPr>
        <w:spacing w:line="560" w:lineRule="exact"/>
        <w:ind w:firstLineChars="200" w:firstLine="640"/>
        <w:rPr>
          <w:rFonts w:ascii="仿宋_GB2312" w:eastAsia="仿宋_GB2312"/>
        </w:rPr>
      </w:pPr>
      <w:r w:rsidRPr="00865CBF">
        <w:rPr>
          <w:rFonts w:ascii="仿宋_GB2312" w:eastAsia="仿宋_GB2312" w:hint="eastAsia"/>
        </w:rPr>
        <w:t>本报告根据《中华人民共和国政府信息公开条例》（国务院令第711号，以下简称《条例》）</w:t>
      </w:r>
      <w:r w:rsidRPr="00865CBF">
        <w:rPr>
          <w:rFonts w:ascii="仿宋_GB2312" w:eastAsia="仿宋_GB2312" w:hint="eastAsia"/>
          <w:szCs w:val="32"/>
        </w:rPr>
        <w:t>和《国务院办公厅政府信息与政务公开办公室关于印发&lt;中华人民共和国政府信息公开工作年度报告格式&gt;的通知》（国办公开办函〔</w:t>
      </w:r>
      <w:r w:rsidRPr="00865CBF">
        <w:rPr>
          <w:rFonts w:ascii="仿宋_GB2312" w:eastAsia="仿宋_GB2312"/>
          <w:szCs w:val="32"/>
        </w:rPr>
        <w:t>2021〕30号</w:t>
      </w:r>
      <w:r w:rsidRPr="00865CBF">
        <w:rPr>
          <w:rFonts w:ascii="仿宋_GB2312" w:eastAsia="仿宋_GB2312" w:hint="eastAsia"/>
          <w:szCs w:val="32"/>
        </w:rPr>
        <w:t>）相关要求编制</w:t>
      </w:r>
      <w:r w:rsidRPr="00865CBF">
        <w:rPr>
          <w:rFonts w:ascii="仿宋_GB2312" w:eastAsia="仿宋_GB2312" w:hint="eastAsia"/>
        </w:rPr>
        <w:t>。报告全文</w:t>
      </w:r>
      <w:proofErr w:type="gramStart"/>
      <w:r w:rsidRPr="00865CBF">
        <w:rPr>
          <w:rFonts w:ascii="仿宋_GB2312" w:eastAsia="仿宋_GB2312" w:hint="eastAsia"/>
        </w:rPr>
        <w:t>分总体</w:t>
      </w:r>
      <w:proofErr w:type="gramEnd"/>
      <w:r w:rsidRPr="00865CBF">
        <w:rPr>
          <w:rFonts w:ascii="仿宋_GB2312" w:eastAsia="仿宋_GB2312" w:hint="eastAsia"/>
        </w:rPr>
        <w:t>情况、主动公开政府信息情况、收到和处理政府信息公开申请情况、政府信息公开行政复议和行政诉讼情况、存在的主要问题及改进情况、其他需要报告的事项6个部分。</w:t>
      </w:r>
    </w:p>
    <w:p w:rsidR="00A7751E" w:rsidRPr="00865CBF" w:rsidRDefault="00FE75C6" w:rsidP="00865CBF">
      <w:pPr>
        <w:spacing w:line="560" w:lineRule="exact"/>
        <w:ind w:firstLineChars="200" w:firstLine="640"/>
        <w:rPr>
          <w:rFonts w:ascii="仿宋_GB2312" w:eastAsia="仿宋_GB2312" w:hAnsi="仿宋_GB2312" w:cs="仿宋_GB2312"/>
          <w:spacing w:val="-2"/>
          <w:szCs w:val="32"/>
        </w:rPr>
      </w:pPr>
      <w:r w:rsidRPr="00865CBF">
        <w:rPr>
          <w:rFonts w:ascii="仿宋_GB2312" w:eastAsia="仿宋_GB2312" w:hint="eastAsia"/>
        </w:rPr>
        <w:t>报告中所列数据统计期限自2022年1月1日始，至2022年12月31日止。报告电子版可在高青县人民政府门户网站（www.gaoqing.gov.cn）查阅和下载。如对报告内容有疑问，请与</w:t>
      </w:r>
      <w:r w:rsidRPr="00865CBF">
        <w:rPr>
          <w:rFonts w:ascii="仿宋_GB2312" w:eastAsia="仿宋_GB2312" w:hAnsi="仿宋_GB2312" w:cs="仿宋_GB2312" w:hint="eastAsia"/>
          <w:spacing w:val="-2"/>
          <w:szCs w:val="32"/>
        </w:rPr>
        <w:t>高青县常家镇党政办办公室联系（地址：山东省淄博市高青县常家镇人民政府；邮编：256309；电话：0533-6970767；传真：0533-6970767；电子邮箱：gqxcjz@zb.shandong.cn）。</w:t>
      </w:r>
    </w:p>
    <w:p w:rsidR="00A7751E" w:rsidRPr="00865CBF" w:rsidRDefault="00FE75C6" w:rsidP="00865CBF">
      <w:pPr>
        <w:spacing w:line="560" w:lineRule="exact"/>
        <w:ind w:firstLineChars="200" w:firstLine="640"/>
        <w:rPr>
          <w:rFonts w:ascii="黑体" w:eastAsia="黑体" w:hAnsi="黑体"/>
          <w:szCs w:val="32"/>
        </w:rPr>
      </w:pPr>
      <w:r w:rsidRPr="00865CBF">
        <w:rPr>
          <w:rFonts w:ascii="黑体" w:eastAsia="黑体" w:hAnsi="黑体" w:hint="eastAsia"/>
          <w:szCs w:val="32"/>
        </w:rPr>
        <w:t>一、总体情况</w:t>
      </w:r>
    </w:p>
    <w:p w:rsidR="00A7751E" w:rsidRPr="00865CBF" w:rsidRDefault="00FE75C6" w:rsidP="00865CBF">
      <w:pPr>
        <w:spacing w:line="560" w:lineRule="exact"/>
        <w:ind w:firstLineChars="200" w:firstLine="640"/>
        <w:rPr>
          <w:rFonts w:ascii="仿宋_GB2312" w:eastAsia="仿宋_GB2312"/>
          <w:szCs w:val="32"/>
        </w:rPr>
      </w:pPr>
      <w:r w:rsidRPr="00865CBF">
        <w:rPr>
          <w:rFonts w:ascii="仿宋_GB2312" w:eastAsia="仿宋_GB2312"/>
          <w:szCs w:val="32"/>
        </w:rPr>
        <w:t>202</w:t>
      </w:r>
      <w:r w:rsidRPr="00865CBF">
        <w:rPr>
          <w:rFonts w:ascii="仿宋_GB2312" w:eastAsia="仿宋_GB2312" w:hint="eastAsia"/>
          <w:szCs w:val="32"/>
        </w:rPr>
        <w:t>2年，高青县常家镇坚持以习近平新时代中国特色社会主义思想为指导，认真落实国家和省市县政务公开工作部署，紧密结合本单位实际，扎实做好主动公开、依申请公开答复、公开平台建设、监督保障等工作，着力推进政务公开工作常态化、规范化、制度化。</w:t>
      </w:r>
      <w:r w:rsidRPr="00865CBF">
        <w:rPr>
          <w:rFonts w:ascii="仿宋_GB2312" w:eastAsia="仿宋_GB2312" w:hint="eastAsia"/>
          <w:szCs w:val="32"/>
        </w:rPr>
        <w:t> </w:t>
      </w:r>
    </w:p>
    <w:p w:rsidR="00A7751E" w:rsidRPr="00865CBF" w:rsidRDefault="00FE75C6" w:rsidP="00865CBF">
      <w:pPr>
        <w:numPr>
          <w:ilvl w:val="0"/>
          <w:numId w:val="1"/>
        </w:numPr>
        <w:spacing w:line="560" w:lineRule="exact"/>
        <w:jc w:val="left"/>
        <w:rPr>
          <w:rFonts w:ascii="仿宋_GB2312" w:eastAsia="仿宋_GB2312" w:hAnsi="仿宋_GB2312" w:cs="仿宋_GB2312"/>
          <w:spacing w:val="-2"/>
          <w:szCs w:val="32"/>
        </w:rPr>
      </w:pPr>
      <w:r w:rsidRPr="00865CBF">
        <w:rPr>
          <w:rFonts w:ascii="楷体_GB2312" w:eastAsia="楷体_GB2312" w:hint="eastAsia"/>
        </w:rPr>
        <w:t>主动公开</w:t>
      </w:r>
    </w:p>
    <w:p w:rsidR="00742BC4" w:rsidRPr="00865CBF" w:rsidRDefault="00742BC4" w:rsidP="00865CBF">
      <w:pPr>
        <w:spacing w:line="560" w:lineRule="exact"/>
        <w:ind w:firstLineChars="200" w:firstLine="640"/>
        <w:jc w:val="left"/>
        <w:rPr>
          <w:rFonts w:ascii="仿宋_GB2312" w:eastAsia="仿宋_GB2312"/>
          <w:szCs w:val="32"/>
        </w:rPr>
      </w:pPr>
      <w:r w:rsidRPr="00865CBF">
        <w:rPr>
          <w:rFonts w:ascii="仿宋_GB2312" w:eastAsia="仿宋_GB2312" w:hint="eastAsia"/>
          <w:szCs w:val="32"/>
        </w:rPr>
        <w:lastRenderedPageBreak/>
        <w:t>持续推进政务公开标准化规范化建设，健全完善政务公开工作制度，制发《高青县常家镇2022年政务公开工作实施方案》，</w:t>
      </w:r>
      <w:r w:rsidR="00FE75C6" w:rsidRPr="00865CBF">
        <w:rPr>
          <w:rFonts w:ascii="仿宋_GB2312" w:eastAsia="仿宋_GB2312" w:hint="eastAsia"/>
          <w:szCs w:val="32"/>
        </w:rPr>
        <w:t>实现政府信息发布、依申请公开受理、政府信息咨询等工作的一体化管理。2022年</w:t>
      </w:r>
      <w:r w:rsidR="00BA6958" w:rsidRPr="00865CBF">
        <w:rPr>
          <w:rFonts w:ascii="仿宋_GB2312" w:eastAsia="仿宋_GB2312" w:hint="eastAsia"/>
          <w:szCs w:val="32"/>
        </w:rPr>
        <w:t>累计公开信息300余条，比上年度增加20%，其中通过政府网站公开信息118条，通过政务新媒体公开信息102条，通过其他方式公开信息80余条。加大政策解读力度，采取公众号宣传、召开政策解读培训会、入户发放宣传材料等多种形式创新政策解读新模式，重点对农村危房改造、社会救助等领域的政策进行了分类解读。</w:t>
      </w:r>
    </w:p>
    <w:p w:rsidR="00A7751E" w:rsidRPr="00865CBF" w:rsidRDefault="00FE75C6" w:rsidP="00BA6958">
      <w:pPr>
        <w:spacing w:line="600" w:lineRule="exact"/>
        <w:ind w:firstLineChars="200" w:firstLine="640"/>
        <w:jc w:val="left"/>
        <w:rPr>
          <w:rFonts w:ascii="仿宋_GB2312" w:eastAsia="仿宋_GB2312" w:hAnsi="仿宋_GB2312" w:cs="仿宋_GB2312"/>
          <w:spacing w:val="-2"/>
          <w:szCs w:val="32"/>
        </w:rPr>
      </w:pPr>
      <w:r w:rsidRPr="00865CBF">
        <w:rPr>
          <w:rFonts w:ascii="仿宋_GB2312" w:eastAsia="仿宋_GB2312" w:hAnsi="仿宋_GB2312" w:cs="仿宋_GB2312" w:hint="eastAsia"/>
          <w:noProof/>
          <w:spacing w:val="-2"/>
          <w:szCs w:val="32"/>
        </w:rPr>
        <w:drawing>
          <wp:anchor distT="0" distB="0" distL="114300" distR="114300" simplePos="0" relativeHeight="251659264" behindDoc="0" locked="0" layoutInCell="1" allowOverlap="1">
            <wp:simplePos x="0" y="0"/>
            <wp:positionH relativeFrom="column">
              <wp:posOffset>971550</wp:posOffset>
            </wp:positionH>
            <wp:positionV relativeFrom="paragraph">
              <wp:posOffset>333375</wp:posOffset>
            </wp:positionV>
            <wp:extent cx="4010025" cy="3009265"/>
            <wp:effectExtent l="0" t="0" r="9525" b="635"/>
            <wp:wrapSquare wrapText="bothSides"/>
            <wp:docPr id="3" name="图片 3" descr="2a926764c5062c28417956f911b9b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a926764c5062c28417956f911b9bbf"/>
                    <pic:cNvPicPr>
                      <a:picLocks noChangeAspect="1"/>
                    </pic:cNvPicPr>
                  </pic:nvPicPr>
                  <pic:blipFill>
                    <a:blip r:embed="rId8" cstate="print"/>
                    <a:stretch>
                      <a:fillRect/>
                    </a:stretch>
                  </pic:blipFill>
                  <pic:spPr>
                    <a:xfrm>
                      <a:off x="0" y="0"/>
                      <a:ext cx="4010025" cy="3009265"/>
                    </a:xfrm>
                    <a:prstGeom prst="rect">
                      <a:avLst/>
                    </a:prstGeom>
                  </pic:spPr>
                </pic:pic>
              </a:graphicData>
            </a:graphic>
          </wp:anchor>
        </w:drawing>
      </w:r>
    </w:p>
    <w:p w:rsidR="00A7751E" w:rsidRPr="00865CBF" w:rsidRDefault="00A7751E">
      <w:pPr>
        <w:spacing w:line="600" w:lineRule="exact"/>
        <w:ind w:firstLine="0"/>
        <w:jc w:val="left"/>
        <w:rPr>
          <w:rFonts w:ascii="仿宋_GB2312" w:eastAsia="仿宋_GB2312" w:hAnsi="仿宋_GB2312" w:cs="仿宋_GB2312"/>
          <w:spacing w:val="-2"/>
          <w:szCs w:val="32"/>
        </w:rPr>
      </w:pPr>
    </w:p>
    <w:p w:rsidR="00A7751E" w:rsidRPr="00865CBF" w:rsidRDefault="00A7751E">
      <w:pPr>
        <w:spacing w:line="600" w:lineRule="exact"/>
        <w:ind w:firstLine="0"/>
        <w:jc w:val="left"/>
        <w:rPr>
          <w:rFonts w:ascii="仿宋_GB2312" w:eastAsia="仿宋_GB2312" w:hAnsi="仿宋_GB2312" w:cs="仿宋_GB2312"/>
          <w:spacing w:val="-2"/>
          <w:szCs w:val="32"/>
        </w:rPr>
      </w:pPr>
    </w:p>
    <w:p w:rsidR="00A7751E" w:rsidRPr="00865CBF" w:rsidRDefault="00A7751E">
      <w:pPr>
        <w:spacing w:line="600" w:lineRule="exact"/>
        <w:ind w:firstLine="0"/>
        <w:jc w:val="left"/>
        <w:rPr>
          <w:rFonts w:ascii="仿宋_GB2312" w:eastAsia="仿宋_GB2312" w:hAnsi="仿宋_GB2312" w:cs="仿宋_GB2312"/>
          <w:spacing w:val="-2"/>
          <w:szCs w:val="32"/>
        </w:rPr>
      </w:pPr>
    </w:p>
    <w:p w:rsidR="00A7751E" w:rsidRPr="00865CBF" w:rsidRDefault="00A7751E">
      <w:pPr>
        <w:spacing w:line="600" w:lineRule="exact"/>
        <w:ind w:firstLine="0"/>
        <w:jc w:val="left"/>
        <w:rPr>
          <w:rFonts w:ascii="仿宋_GB2312" w:eastAsia="仿宋_GB2312" w:hAnsi="仿宋_GB2312" w:cs="仿宋_GB2312"/>
          <w:spacing w:val="-2"/>
          <w:szCs w:val="32"/>
        </w:rPr>
      </w:pPr>
    </w:p>
    <w:p w:rsidR="00A7751E" w:rsidRPr="00865CBF" w:rsidRDefault="00A7751E">
      <w:pPr>
        <w:spacing w:line="600" w:lineRule="exact"/>
        <w:ind w:firstLineChars="200" w:firstLine="640"/>
        <w:jc w:val="left"/>
        <w:rPr>
          <w:rFonts w:ascii="楷体_GB2312" w:eastAsia="楷体_GB2312"/>
        </w:rPr>
      </w:pPr>
    </w:p>
    <w:p w:rsidR="00A7751E" w:rsidRPr="00865CBF" w:rsidRDefault="00A7751E">
      <w:pPr>
        <w:spacing w:line="600" w:lineRule="exact"/>
        <w:ind w:firstLineChars="200" w:firstLine="640"/>
        <w:jc w:val="left"/>
        <w:rPr>
          <w:rFonts w:ascii="楷体_GB2312" w:eastAsia="楷体_GB2312"/>
        </w:rPr>
      </w:pPr>
    </w:p>
    <w:p w:rsidR="00A7751E" w:rsidRPr="00865CBF" w:rsidRDefault="00A7751E">
      <w:pPr>
        <w:spacing w:line="600" w:lineRule="exact"/>
        <w:ind w:firstLine="0"/>
        <w:jc w:val="left"/>
        <w:rPr>
          <w:rFonts w:ascii="楷体_GB2312" w:eastAsia="楷体_GB2312"/>
        </w:rPr>
      </w:pPr>
    </w:p>
    <w:p w:rsidR="00BA6958" w:rsidRPr="00865CBF" w:rsidRDefault="00BA6958">
      <w:pPr>
        <w:spacing w:line="600" w:lineRule="exact"/>
        <w:ind w:firstLine="0"/>
        <w:jc w:val="left"/>
        <w:rPr>
          <w:rFonts w:ascii="楷体_GB2312" w:eastAsia="楷体_GB2312"/>
        </w:rPr>
      </w:pPr>
    </w:p>
    <w:p w:rsidR="00A7751E" w:rsidRPr="00865CBF" w:rsidRDefault="00FE75C6" w:rsidP="00865CBF">
      <w:pPr>
        <w:spacing w:line="560" w:lineRule="exact"/>
        <w:ind w:firstLineChars="200" w:firstLine="640"/>
        <w:jc w:val="left"/>
        <w:rPr>
          <w:rFonts w:ascii="楷体_GB2312" w:eastAsia="楷体_GB2312"/>
        </w:rPr>
      </w:pPr>
      <w:r w:rsidRPr="00865CBF">
        <w:rPr>
          <w:rFonts w:ascii="楷体_GB2312" w:eastAsia="楷体_GB2312" w:hint="eastAsia"/>
        </w:rPr>
        <w:t>（二）依申请公开</w:t>
      </w:r>
    </w:p>
    <w:p w:rsidR="00A7751E" w:rsidRPr="00865CBF" w:rsidRDefault="00FE75C6" w:rsidP="00865CBF">
      <w:pPr>
        <w:spacing w:line="560" w:lineRule="exact"/>
        <w:ind w:firstLineChars="200" w:firstLine="640"/>
        <w:rPr>
          <w:rFonts w:ascii="仿宋_GB2312" w:eastAsia="仿宋_GB2312"/>
          <w:szCs w:val="32"/>
        </w:rPr>
      </w:pPr>
      <w:r w:rsidRPr="00865CBF">
        <w:rPr>
          <w:rFonts w:ascii="仿宋_GB2312" w:eastAsia="仿宋_GB2312" w:hint="eastAsia"/>
          <w:szCs w:val="32"/>
        </w:rPr>
        <w:t>2022年本机关共收到政府信息公开申请2件，上年度结转0件。申请内容主要集中在集体土地征收等领域，共</w:t>
      </w:r>
      <w:proofErr w:type="gramStart"/>
      <w:r w:rsidRPr="00865CBF">
        <w:rPr>
          <w:rFonts w:ascii="仿宋_GB2312" w:eastAsia="仿宋_GB2312" w:hint="eastAsia"/>
          <w:szCs w:val="32"/>
        </w:rPr>
        <w:t>作出</w:t>
      </w:r>
      <w:proofErr w:type="gramEnd"/>
      <w:r w:rsidRPr="00865CBF">
        <w:rPr>
          <w:rFonts w:ascii="仿宋_GB2312" w:eastAsia="仿宋_GB2312" w:hint="eastAsia"/>
          <w:szCs w:val="32"/>
        </w:rPr>
        <w:t>政府信息公开申请答复2件，其中部分公开</w:t>
      </w:r>
      <w:r w:rsidR="00742BC4" w:rsidRPr="00865CBF">
        <w:rPr>
          <w:rFonts w:ascii="仿宋_GB2312" w:eastAsia="仿宋_GB2312" w:hint="eastAsia"/>
          <w:szCs w:val="32"/>
        </w:rPr>
        <w:t>1</w:t>
      </w:r>
      <w:r w:rsidRPr="00865CBF">
        <w:rPr>
          <w:rFonts w:ascii="仿宋_GB2312" w:eastAsia="仿宋_GB2312" w:hint="eastAsia"/>
          <w:szCs w:val="32"/>
        </w:rPr>
        <w:t>件、无法提供</w:t>
      </w:r>
      <w:r w:rsidR="00742BC4" w:rsidRPr="00865CBF">
        <w:rPr>
          <w:rFonts w:ascii="仿宋_GB2312" w:eastAsia="仿宋_GB2312" w:hint="eastAsia"/>
          <w:szCs w:val="32"/>
        </w:rPr>
        <w:t>1</w:t>
      </w:r>
      <w:r w:rsidRPr="00865CBF">
        <w:rPr>
          <w:rFonts w:ascii="仿宋_GB2312" w:eastAsia="仿宋_GB2312" w:hint="eastAsia"/>
          <w:szCs w:val="32"/>
        </w:rPr>
        <w:t>件。依申请公开政府信息未收取任何费用，未因政府信息公开被申请行政复议、提起行政诉讼。</w:t>
      </w:r>
    </w:p>
    <w:p w:rsidR="00A7751E" w:rsidRPr="00865CBF" w:rsidRDefault="00FE75C6" w:rsidP="00865CBF">
      <w:pPr>
        <w:spacing w:line="560" w:lineRule="exact"/>
        <w:ind w:left="624" w:firstLine="0"/>
        <w:jc w:val="left"/>
        <w:rPr>
          <w:rFonts w:ascii="楷体_GB2312" w:eastAsia="楷体_GB2312"/>
        </w:rPr>
      </w:pPr>
      <w:r w:rsidRPr="00865CBF">
        <w:rPr>
          <w:rFonts w:ascii="楷体_GB2312" w:eastAsia="楷体_GB2312" w:hint="eastAsia"/>
        </w:rPr>
        <w:lastRenderedPageBreak/>
        <w:t>（三）政府信息管理</w:t>
      </w:r>
    </w:p>
    <w:p w:rsidR="00A7751E" w:rsidRPr="00865CBF" w:rsidRDefault="00FE75C6" w:rsidP="00865CBF">
      <w:pPr>
        <w:spacing w:line="560" w:lineRule="exact"/>
        <w:ind w:firstLineChars="200" w:firstLine="640"/>
        <w:jc w:val="left"/>
        <w:rPr>
          <w:rFonts w:ascii="仿宋_GB2312" w:eastAsia="仿宋_GB2312"/>
          <w:szCs w:val="32"/>
        </w:rPr>
      </w:pPr>
      <w:r w:rsidRPr="00865CBF">
        <w:rPr>
          <w:rFonts w:ascii="仿宋_GB2312" w:eastAsia="仿宋_GB2312" w:hint="eastAsia"/>
          <w:szCs w:val="32"/>
        </w:rPr>
        <w:t>严格落实政府信息公开属性源头认定机制，在公文起草、阶段明确文件公开属性，坚持“先审查、后公开”原则，做到“一</w:t>
      </w:r>
      <w:r w:rsidR="00BA6958" w:rsidRPr="00865CBF">
        <w:rPr>
          <w:rFonts w:ascii="仿宋_GB2312" w:eastAsia="仿宋_GB2312" w:hint="eastAsia"/>
          <w:szCs w:val="32"/>
        </w:rPr>
        <w:t>文</w:t>
      </w:r>
      <w:proofErr w:type="gramStart"/>
      <w:r w:rsidRPr="00865CBF">
        <w:rPr>
          <w:rFonts w:ascii="仿宋_GB2312" w:eastAsia="仿宋_GB2312" w:hint="eastAsia"/>
          <w:szCs w:val="32"/>
        </w:rPr>
        <w:t>一</w:t>
      </w:r>
      <w:proofErr w:type="gramEnd"/>
      <w:r w:rsidRPr="00865CBF">
        <w:rPr>
          <w:rFonts w:ascii="仿宋_GB2312" w:eastAsia="仿宋_GB2312" w:hint="eastAsia"/>
          <w:szCs w:val="32"/>
        </w:rPr>
        <w:t>审批”。建立</w:t>
      </w:r>
      <w:r w:rsidR="00BA6958" w:rsidRPr="00865CBF">
        <w:rPr>
          <w:rFonts w:ascii="仿宋_GB2312" w:eastAsia="仿宋_GB2312" w:hint="eastAsia"/>
          <w:szCs w:val="32"/>
        </w:rPr>
        <w:t>政府信息</w:t>
      </w:r>
      <w:r w:rsidRPr="00865CBF">
        <w:rPr>
          <w:rFonts w:ascii="仿宋_GB2312" w:eastAsia="仿宋_GB2312" w:hint="eastAsia"/>
          <w:szCs w:val="32"/>
        </w:rPr>
        <w:t>动态调整机制，对文件进行专人管理，对失效的公开文件及时清理。及时对本单位的政府信息公开指南、主动公开基本目录进行了调整和更新，</w:t>
      </w:r>
      <w:r w:rsidR="00BA6958" w:rsidRPr="00865CBF">
        <w:rPr>
          <w:rFonts w:ascii="仿宋_GB2312" w:eastAsia="仿宋_GB2312" w:hint="eastAsia"/>
          <w:szCs w:val="32"/>
        </w:rPr>
        <w:t>重点对</w:t>
      </w:r>
      <w:r w:rsidRPr="00865CBF">
        <w:rPr>
          <w:rFonts w:ascii="仿宋_GB2312" w:eastAsia="仿宋_GB2312" w:hint="eastAsia"/>
          <w:szCs w:val="32"/>
        </w:rPr>
        <w:t>“信息分类和编排体系”</w:t>
      </w:r>
      <w:r w:rsidR="00BA6958" w:rsidRPr="00865CBF">
        <w:rPr>
          <w:rFonts w:ascii="仿宋_GB2312" w:eastAsia="仿宋_GB2312" w:hint="eastAsia"/>
          <w:szCs w:val="32"/>
        </w:rPr>
        <w:t>予以调整</w:t>
      </w:r>
      <w:r w:rsidRPr="00865CBF">
        <w:rPr>
          <w:rFonts w:ascii="仿宋_GB2312" w:eastAsia="仿宋_GB2312" w:hint="eastAsia"/>
          <w:szCs w:val="32"/>
        </w:rPr>
        <w:t>，进一步规范本办公时间、办公地址以对外主动公开政府信息的平台渠道等情况。</w:t>
      </w:r>
    </w:p>
    <w:p w:rsidR="00A7751E" w:rsidRPr="00865CBF" w:rsidRDefault="00FE75C6" w:rsidP="00865CBF">
      <w:pPr>
        <w:spacing w:line="560" w:lineRule="exact"/>
        <w:jc w:val="left"/>
        <w:rPr>
          <w:rFonts w:ascii="楷体_GB2312" w:eastAsia="楷体_GB2312"/>
        </w:rPr>
      </w:pPr>
      <w:r w:rsidRPr="00865CBF">
        <w:rPr>
          <w:rFonts w:ascii="楷体_GB2312" w:eastAsia="楷体_GB2312" w:hint="eastAsia"/>
        </w:rPr>
        <w:t>（四）政府信息公开平台建设</w:t>
      </w:r>
    </w:p>
    <w:p w:rsidR="00BA6958" w:rsidRPr="00865CBF" w:rsidRDefault="00BA6958" w:rsidP="00865CBF">
      <w:pPr>
        <w:spacing w:line="560" w:lineRule="exact"/>
        <w:ind w:firstLineChars="200" w:firstLine="640"/>
        <w:jc w:val="left"/>
        <w:rPr>
          <w:rFonts w:ascii="仿宋_GB2312" w:eastAsia="仿宋_GB2312"/>
          <w:szCs w:val="32"/>
        </w:rPr>
      </w:pPr>
      <w:r w:rsidRPr="00865CBF">
        <w:rPr>
          <w:rFonts w:ascii="仿宋_GB2312" w:eastAsia="仿宋_GB2312" w:hint="eastAsia"/>
          <w:szCs w:val="32"/>
        </w:rPr>
        <w:t>优化和调整县政府网站常家镇政务公开</w:t>
      </w:r>
      <w:proofErr w:type="gramStart"/>
      <w:r w:rsidRPr="00865CBF">
        <w:rPr>
          <w:rFonts w:ascii="仿宋_GB2312" w:eastAsia="仿宋_GB2312" w:hint="eastAsia"/>
          <w:szCs w:val="32"/>
        </w:rPr>
        <w:t>版块</w:t>
      </w:r>
      <w:proofErr w:type="gramEnd"/>
      <w:r w:rsidRPr="00865CBF">
        <w:rPr>
          <w:rFonts w:ascii="仿宋_GB2312" w:eastAsia="仿宋_GB2312" w:hint="eastAsia"/>
          <w:szCs w:val="32"/>
        </w:rPr>
        <w:t>栏目设置，新开设“法治政府建设”专栏。在</w:t>
      </w:r>
      <w:proofErr w:type="gramStart"/>
      <w:r w:rsidRPr="00865CBF">
        <w:rPr>
          <w:rFonts w:ascii="仿宋_GB2312" w:eastAsia="仿宋_GB2312" w:hint="eastAsia"/>
          <w:szCs w:val="32"/>
        </w:rPr>
        <w:t>微信公众号</w:t>
      </w:r>
      <w:proofErr w:type="gramEnd"/>
      <w:r w:rsidRPr="00865CBF">
        <w:rPr>
          <w:rFonts w:ascii="仿宋_GB2312" w:eastAsia="仿宋_GB2312" w:hint="eastAsia"/>
          <w:szCs w:val="32"/>
        </w:rPr>
        <w:t>开设“政府网站”“办事指南”“便民查询”栏目，整合政府网站入口、办事服务、便民查询和互动交流等功能，</w:t>
      </w:r>
      <w:r w:rsidRPr="00865CBF">
        <w:rPr>
          <w:rFonts w:ascii="仿宋_GB2312" w:eastAsia="仿宋_GB2312" w:hAnsi="仿宋_GB2312" w:cs="仿宋_GB2312" w:hint="eastAsia"/>
          <w:spacing w:val="-2"/>
          <w:szCs w:val="32"/>
        </w:rPr>
        <w:t>以多种形式实现信息更新</w:t>
      </w:r>
      <w:r w:rsidR="00865CBF" w:rsidRPr="00865CBF">
        <w:rPr>
          <w:rFonts w:ascii="仿宋_GB2312" w:eastAsia="仿宋_GB2312" w:hAnsi="仿宋_GB2312" w:cs="仿宋_GB2312" w:hint="eastAsia"/>
          <w:spacing w:val="-2"/>
          <w:szCs w:val="32"/>
        </w:rPr>
        <w:t>。</w:t>
      </w:r>
      <w:r w:rsidR="00865CBF" w:rsidRPr="00865CBF">
        <w:rPr>
          <w:rFonts w:ascii="仿宋_GB2312" w:eastAsia="仿宋_GB2312" w:hint="eastAsia"/>
          <w:szCs w:val="32"/>
        </w:rPr>
        <w:t>畅通沟通渠道，在“常家镇人民政府”</w:t>
      </w:r>
      <w:proofErr w:type="gramStart"/>
      <w:r w:rsidR="00865CBF" w:rsidRPr="00865CBF">
        <w:rPr>
          <w:rFonts w:ascii="仿宋_GB2312" w:eastAsia="仿宋_GB2312" w:hint="eastAsia"/>
          <w:szCs w:val="32"/>
        </w:rPr>
        <w:t>微信公众号</w:t>
      </w:r>
      <w:proofErr w:type="gramEnd"/>
      <w:r w:rsidR="00865CBF" w:rsidRPr="00865CBF">
        <w:rPr>
          <w:rFonts w:ascii="仿宋_GB2312" w:eastAsia="仿宋_GB2312" w:hint="eastAsia"/>
          <w:szCs w:val="32"/>
        </w:rPr>
        <w:t>开设政府信息入口，接收群众留言，回应群众关切。</w:t>
      </w:r>
    </w:p>
    <w:p w:rsidR="00A7751E" w:rsidRPr="00865CBF" w:rsidRDefault="00FE75C6" w:rsidP="00865CBF">
      <w:pPr>
        <w:spacing w:line="560" w:lineRule="exact"/>
        <w:jc w:val="left"/>
        <w:rPr>
          <w:rFonts w:ascii="楷体_GB2312" w:eastAsia="楷体_GB2312"/>
        </w:rPr>
      </w:pPr>
      <w:r w:rsidRPr="00865CBF">
        <w:rPr>
          <w:rFonts w:ascii="楷体_GB2312" w:eastAsia="楷体_GB2312" w:hint="eastAsia"/>
        </w:rPr>
        <w:t>（五）监督保障</w:t>
      </w:r>
    </w:p>
    <w:p w:rsidR="00865CBF" w:rsidRPr="00865CBF" w:rsidRDefault="00865CBF" w:rsidP="00865CBF">
      <w:pPr>
        <w:spacing w:line="560" w:lineRule="exact"/>
        <w:ind w:firstLineChars="200" w:firstLine="640"/>
        <w:rPr>
          <w:rFonts w:ascii="黑体" w:eastAsia="黑体" w:hAnsi="黑体"/>
          <w:szCs w:val="32"/>
        </w:rPr>
      </w:pPr>
      <w:r w:rsidRPr="00865CBF">
        <w:rPr>
          <w:rFonts w:ascii="仿宋_GB2312" w:eastAsia="仿宋_GB2312" w:hint="eastAsia"/>
          <w:szCs w:val="32"/>
        </w:rPr>
        <w:t>明确政务分管负责人和工作机构，定期召开会议研究政务公开工作。党政办公室作为信息公开牵头科室，</w:t>
      </w:r>
      <w:r w:rsidRPr="00865CBF">
        <w:rPr>
          <w:rFonts w:ascii="仿宋_GB2312" w:eastAsia="仿宋_GB2312" w:hAnsi="仿宋_GB2312" w:cs="仿宋_GB2312" w:hint="eastAsia"/>
          <w:spacing w:val="-2"/>
          <w:szCs w:val="32"/>
        </w:rPr>
        <w:t>配备1名专职人员、1名兼职人员。制定《高青县常家镇2022年政务公开工作培训计划》，组织开展政务公开培训1次，通过培训切实提高了工作人员对做好新形势下政务公开工作的新认识，为推动政务公开工作标准化规范化奠定了基础。</w:t>
      </w:r>
    </w:p>
    <w:p w:rsidR="00BA6958" w:rsidRPr="00865CBF" w:rsidRDefault="00BA6958" w:rsidP="00A92ABA">
      <w:pPr>
        <w:spacing w:afterLines="50" w:after="156" w:line="240" w:lineRule="auto"/>
        <w:ind w:firstLine="0"/>
        <w:rPr>
          <w:rFonts w:ascii="黑体" w:eastAsia="黑体" w:hAnsi="黑体"/>
          <w:szCs w:val="32"/>
        </w:rPr>
      </w:pPr>
    </w:p>
    <w:p w:rsidR="00865CBF" w:rsidRPr="00865CBF" w:rsidRDefault="00865CBF" w:rsidP="00A92ABA">
      <w:pPr>
        <w:spacing w:afterLines="50" w:after="156" w:line="240" w:lineRule="auto"/>
        <w:ind w:firstLine="0"/>
        <w:rPr>
          <w:rFonts w:ascii="黑体" w:eastAsia="黑体" w:hAnsi="黑体"/>
          <w:szCs w:val="32"/>
        </w:rPr>
      </w:pPr>
    </w:p>
    <w:p w:rsidR="00A7751E" w:rsidRPr="00865CBF" w:rsidRDefault="00FE75C6" w:rsidP="00A92ABA">
      <w:pPr>
        <w:spacing w:afterLines="50" w:after="156" w:line="240" w:lineRule="auto"/>
        <w:ind w:firstLineChars="200" w:firstLine="640"/>
        <w:jc w:val="left"/>
        <w:rPr>
          <w:rFonts w:ascii="黑体" w:eastAsia="黑体" w:hAnsi="黑体"/>
          <w:szCs w:val="32"/>
        </w:rPr>
      </w:pPr>
      <w:r w:rsidRPr="00865CBF">
        <w:rPr>
          <w:rFonts w:ascii="黑体" w:eastAsia="黑体" w:hAnsi="黑体" w:hint="eastAsia"/>
          <w:szCs w:val="32"/>
        </w:rPr>
        <w:lastRenderedPageBreak/>
        <w:t>二、主动公开政府信息情况</w:t>
      </w:r>
    </w:p>
    <w:tbl>
      <w:tblPr>
        <w:tblStyle w:val="a6"/>
        <w:tblW w:w="0" w:type="auto"/>
        <w:jc w:val="center"/>
        <w:tblLook w:val="04A0" w:firstRow="1" w:lastRow="0" w:firstColumn="1" w:lastColumn="0" w:noHBand="0" w:noVBand="1"/>
      </w:tblPr>
      <w:tblGrid>
        <w:gridCol w:w="2454"/>
        <w:gridCol w:w="2022"/>
        <w:gridCol w:w="2023"/>
        <w:gridCol w:w="2023"/>
      </w:tblGrid>
      <w:tr w:rsidR="00865CBF" w:rsidRPr="00865CBF">
        <w:trPr>
          <w:trHeight w:hRule="exact" w:val="567"/>
          <w:jc w:val="center"/>
        </w:trPr>
        <w:tc>
          <w:tcPr>
            <w:tcW w:w="8981" w:type="dxa"/>
            <w:gridSpan w:val="4"/>
            <w:vAlign w:val="center"/>
          </w:tcPr>
          <w:p w:rsidR="00A7751E" w:rsidRPr="00865CBF" w:rsidRDefault="00FE75C6">
            <w:pPr>
              <w:spacing w:line="240" w:lineRule="auto"/>
              <w:ind w:firstLine="0"/>
              <w:jc w:val="center"/>
              <w:rPr>
                <w:rFonts w:ascii="黑体" w:eastAsia="黑体" w:hAnsi="黑体"/>
                <w:sz w:val="20"/>
              </w:rPr>
            </w:pPr>
            <w:r w:rsidRPr="00865CBF">
              <w:rPr>
                <w:rFonts w:ascii="宋体" w:eastAsia="宋体" w:hAnsi="宋体" w:cs="宋体" w:hint="eastAsia"/>
                <w:snapToGrid/>
                <w:sz w:val="20"/>
              </w:rPr>
              <w:t>第二十条第（一）项</w:t>
            </w:r>
          </w:p>
        </w:tc>
      </w:tr>
      <w:tr w:rsidR="00865CBF" w:rsidRPr="00865CBF">
        <w:trPr>
          <w:trHeight w:hRule="exact" w:val="567"/>
          <w:jc w:val="center"/>
        </w:trPr>
        <w:tc>
          <w:tcPr>
            <w:tcW w:w="2589" w:type="dxa"/>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信息内容</w:t>
            </w:r>
          </w:p>
        </w:tc>
        <w:tc>
          <w:tcPr>
            <w:tcW w:w="2130" w:type="dxa"/>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本年</w:t>
            </w:r>
            <w:r w:rsidRPr="00865CBF">
              <w:rPr>
                <w:rFonts w:ascii="宋体" w:eastAsia="宋体" w:hAnsi="宋体" w:cs="Calibri"/>
                <w:snapToGrid/>
                <w:sz w:val="20"/>
              </w:rPr>
              <w:t>制</w:t>
            </w:r>
            <w:r w:rsidRPr="00865CBF">
              <w:rPr>
                <w:rFonts w:ascii="宋体" w:eastAsia="宋体" w:hAnsi="宋体" w:cs="宋体" w:hint="eastAsia"/>
                <w:snapToGrid/>
                <w:sz w:val="20"/>
              </w:rPr>
              <w:t>发件</w:t>
            </w:r>
            <w:r w:rsidRPr="00865CBF">
              <w:rPr>
                <w:rFonts w:ascii="宋体" w:eastAsia="宋体" w:hAnsi="宋体" w:cs="Calibri"/>
                <w:snapToGrid/>
                <w:sz w:val="20"/>
              </w:rPr>
              <w:t>数</w:t>
            </w:r>
          </w:p>
        </w:tc>
        <w:tc>
          <w:tcPr>
            <w:tcW w:w="2131" w:type="dxa"/>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本年废止件数</w:t>
            </w:r>
          </w:p>
        </w:tc>
        <w:tc>
          <w:tcPr>
            <w:tcW w:w="2131" w:type="dxa"/>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现行有效件</w:t>
            </w:r>
            <w:r w:rsidRPr="00865CBF">
              <w:rPr>
                <w:rFonts w:ascii="宋体" w:eastAsia="宋体" w:hAnsi="宋体" w:cs="Calibri"/>
                <w:snapToGrid/>
                <w:sz w:val="20"/>
              </w:rPr>
              <w:t>数</w:t>
            </w:r>
          </w:p>
        </w:tc>
      </w:tr>
      <w:tr w:rsidR="00865CBF" w:rsidRPr="00865CBF">
        <w:trPr>
          <w:trHeight w:hRule="exact" w:val="567"/>
          <w:jc w:val="center"/>
        </w:trPr>
        <w:tc>
          <w:tcPr>
            <w:tcW w:w="2589" w:type="dxa"/>
            <w:vAlign w:val="center"/>
          </w:tcPr>
          <w:p w:rsidR="00A7751E" w:rsidRPr="00865CBF" w:rsidRDefault="00FE75C6">
            <w:pPr>
              <w:widowControl/>
              <w:autoSpaceDE/>
              <w:autoSpaceDN/>
              <w:snapToGrid/>
              <w:spacing w:line="240" w:lineRule="auto"/>
              <w:ind w:firstLine="0"/>
              <w:rPr>
                <w:rFonts w:ascii="宋体" w:eastAsia="宋体" w:hAnsi="宋体" w:cs="宋体"/>
                <w:snapToGrid/>
                <w:sz w:val="20"/>
              </w:rPr>
            </w:pPr>
            <w:r w:rsidRPr="00865CBF">
              <w:rPr>
                <w:rFonts w:ascii="宋体" w:eastAsia="宋体" w:hAnsi="宋体" w:cs="宋体" w:hint="eastAsia"/>
                <w:snapToGrid/>
                <w:sz w:val="20"/>
              </w:rPr>
              <w:t>规章</w:t>
            </w:r>
          </w:p>
        </w:tc>
        <w:tc>
          <w:tcPr>
            <w:tcW w:w="2130" w:type="dxa"/>
            <w:vAlign w:val="center"/>
          </w:tcPr>
          <w:p w:rsidR="00A7751E" w:rsidRPr="00865CBF" w:rsidRDefault="00FE75C6">
            <w:pPr>
              <w:spacing w:line="240" w:lineRule="auto"/>
              <w:ind w:firstLine="0"/>
              <w:jc w:val="center"/>
              <w:rPr>
                <w:rFonts w:ascii="黑体" w:eastAsia="黑体" w:hAnsi="黑体"/>
                <w:sz w:val="20"/>
              </w:rPr>
            </w:pPr>
            <w:r w:rsidRPr="00865CBF">
              <w:rPr>
                <w:rFonts w:ascii="黑体" w:eastAsia="黑体" w:hAnsi="黑体" w:hint="eastAsia"/>
                <w:sz w:val="20"/>
              </w:rPr>
              <w:t>0</w:t>
            </w:r>
          </w:p>
        </w:tc>
        <w:tc>
          <w:tcPr>
            <w:tcW w:w="2131" w:type="dxa"/>
            <w:vAlign w:val="center"/>
          </w:tcPr>
          <w:p w:rsidR="00A7751E" w:rsidRPr="00865CBF" w:rsidRDefault="00FE75C6">
            <w:pPr>
              <w:spacing w:line="240" w:lineRule="auto"/>
              <w:ind w:firstLine="0"/>
              <w:jc w:val="center"/>
              <w:rPr>
                <w:rFonts w:ascii="黑体" w:eastAsia="黑体" w:hAnsi="黑体"/>
                <w:sz w:val="20"/>
              </w:rPr>
            </w:pPr>
            <w:r w:rsidRPr="00865CBF">
              <w:rPr>
                <w:rFonts w:ascii="黑体" w:eastAsia="黑体" w:hAnsi="黑体" w:hint="eastAsia"/>
                <w:sz w:val="20"/>
              </w:rPr>
              <w:t>0</w:t>
            </w:r>
          </w:p>
        </w:tc>
        <w:tc>
          <w:tcPr>
            <w:tcW w:w="2131" w:type="dxa"/>
            <w:vAlign w:val="center"/>
          </w:tcPr>
          <w:p w:rsidR="00A7751E" w:rsidRPr="00865CBF" w:rsidRDefault="00FE75C6">
            <w:pPr>
              <w:spacing w:line="240" w:lineRule="auto"/>
              <w:ind w:firstLine="0"/>
              <w:jc w:val="center"/>
              <w:rPr>
                <w:rFonts w:ascii="黑体" w:eastAsia="黑体" w:hAnsi="黑体"/>
                <w:sz w:val="20"/>
              </w:rPr>
            </w:pPr>
            <w:r w:rsidRPr="00865CBF">
              <w:rPr>
                <w:rFonts w:ascii="黑体" w:eastAsia="黑体" w:hAnsi="黑体" w:hint="eastAsia"/>
                <w:sz w:val="20"/>
              </w:rPr>
              <w:t>0</w:t>
            </w:r>
          </w:p>
        </w:tc>
      </w:tr>
      <w:tr w:rsidR="00865CBF" w:rsidRPr="00865CBF">
        <w:trPr>
          <w:trHeight w:hRule="exact" w:val="567"/>
          <w:jc w:val="center"/>
        </w:trPr>
        <w:tc>
          <w:tcPr>
            <w:tcW w:w="2589" w:type="dxa"/>
            <w:vAlign w:val="center"/>
          </w:tcPr>
          <w:p w:rsidR="00A7751E" w:rsidRPr="00865CBF" w:rsidRDefault="00FE75C6">
            <w:pPr>
              <w:widowControl/>
              <w:autoSpaceDE/>
              <w:autoSpaceDN/>
              <w:snapToGrid/>
              <w:spacing w:line="240" w:lineRule="auto"/>
              <w:ind w:firstLine="0"/>
              <w:rPr>
                <w:rFonts w:ascii="宋体" w:eastAsia="宋体" w:hAnsi="宋体" w:cs="宋体"/>
                <w:snapToGrid/>
                <w:sz w:val="20"/>
              </w:rPr>
            </w:pPr>
            <w:r w:rsidRPr="00865CBF">
              <w:rPr>
                <w:rFonts w:ascii="宋体" w:eastAsia="宋体" w:hAnsi="宋体" w:cs="宋体" w:hint="eastAsia"/>
                <w:snapToGrid/>
                <w:sz w:val="20"/>
              </w:rPr>
              <w:t>行政规范性文件</w:t>
            </w:r>
          </w:p>
        </w:tc>
        <w:tc>
          <w:tcPr>
            <w:tcW w:w="2130" w:type="dxa"/>
            <w:vAlign w:val="center"/>
          </w:tcPr>
          <w:p w:rsidR="00A7751E" w:rsidRPr="00865CBF" w:rsidRDefault="00FE75C6">
            <w:pPr>
              <w:spacing w:line="240" w:lineRule="auto"/>
              <w:ind w:firstLine="0"/>
              <w:jc w:val="center"/>
              <w:rPr>
                <w:rFonts w:ascii="黑体" w:eastAsia="黑体" w:hAnsi="黑体"/>
                <w:sz w:val="20"/>
              </w:rPr>
            </w:pPr>
            <w:r w:rsidRPr="00865CBF">
              <w:rPr>
                <w:rFonts w:ascii="黑体" w:eastAsia="黑体" w:hAnsi="黑体" w:hint="eastAsia"/>
                <w:sz w:val="20"/>
              </w:rPr>
              <w:t>0</w:t>
            </w:r>
          </w:p>
        </w:tc>
        <w:tc>
          <w:tcPr>
            <w:tcW w:w="2131" w:type="dxa"/>
            <w:vAlign w:val="center"/>
          </w:tcPr>
          <w:p w:rsidR="00A7751E" w:rsidRPr="00865CBF" w:rsidRDefault="00FE75C6">
            <w:pPr>
              <w:spacing w:line="240" w:lineRule="auto"/>
              <w:ind w:firstLine="0"/>
              <w:jc w:val="center"/>
              <w:rPr>
                <w:rFonts w:ascii="黑体" w:eastAsia="黑体" w:hAnsi="黑体"/>
                <w:sz w:val="20"/>
              </w:rPr>
            </w:pPr>
            <w:r w:rsidRPr="00865CBF">
              <w:rPr>
                <w:rFonts w:ascii="黑体" w:eastAsia="黑体" w:hAnsi="黑体" w:hint="eastAsia"/>
                <w:sz w:val="20"/>
              </w:rPr>
              <w:t>0</w:t>
            </w:r>
          </w:p>
        </w:tc>
        <w:tc>
          <w:tcPr>
            <w:tcW w:w="2131" w:type="dxa"/>
            <w:vAlign w:val="center"/>
          </w:tcPr>
          <w:p w:rsidR="00A7751E" w:rsidRPr="00865CBF" w:rsidRDefault="00FE75C6">
            <w:pPr>
              <w:spacing w:line="240" w:lineRule="auto"/>
              <w:ind w:firstLine="0"/>
              <w:jc w:val="center"/>
              <w:rPr>
                <w:rFonts w:ascii="黑体" w:eastAsia="黑体" w:hAnsi="黑体"/>
                <w:sz w:val="20"/>
              </w:rPr>
            </w:pPr>
            <w:r w:rsidRPr="00865CBF">
              <w:rPr>
                <w:rFonts w:ascii="黑体" w:eastAsia="黑体" w:hAnsi="黑体" w:hint="eastAsia"/>
                <w:sz w:val="20"/>
              </w:rPr>
              <w:t>0</w:t>
            </w:r>
          </w:p>
        </w:tc>
      </w:tr>
      <w:tr w:rsidR="00865CBF" w:rsidRPr="00865CBF">
        <w:trPr>
          <w:trHeight w:hRule="exact" w:val="567"/>
          <w:jc w:val="center"/>
        </w:trPr>
        <w:tc>
          <w:tcPr>
            <w:tcW w:w="8981" w:type="dxa"/>
            <w:gridSpan w:val="4"/>
            <w:vAlign w:val="center"/>
          </w:tcPr>
          <w:p w:rsidR="00A7751E" w:rsidRPr="00865CBF" w:rsidRDefault="00FE75C6">
            <w:pPr>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第二十条第（五）项</w:t>
            </w:r>
          </w:p>
        </w:tc>
      </w:tr>
      <w:tr w:rsidR="00865CBF" w:rsidRPr="00865CBF">
        <w:trPr>
          <w:trHeight w:hRule="exact" w:val="567"/>
          <w:jc w:val="center"/>
        </w:trPr>
        <w:tc>
          <w:tcPr>
            <w:tcW w:w="2589" w:type="dxa"/>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信息内容</w:t>
            </w:r>
          </w:p>
        </w:tc>
        <w:tc>
          <w:tcPr>
            <w:tcW w:w="6392" w:type="dxa"/>
            <w:gridSpan w:val="3"/>
            <w:vAlign w:val="center"/>
          </w:tcPr>
          <w:p w:rsidR="00A7751E" w:rsidRPr="00865CBF" w:rsidRDefault="00FE75C6">
            <w:pPr>
              <w:spacing w:line="240" w:lineRule="auto"/>
              <w:ind w:firstLine="0"/>
              <w:jc w:val="center"/>
              <w:rPr>
                <w:rFonts w:ascii="黑体" w:eastAsia="黑体" w:hAnsi="黑体"/>
                <w:sz w:val="20"/>
              </w:rPr>
            </w:pPr>
            <w:r w:rsidRPr="00865CBF">
              <w:rPr>
                <w:rFonts w:ascii="宋体" w:eastAsia="宋体" w:hAnsi="宋体" w:cs="宋体" w:hint="eastAsia"/>
                <w:snapToGrid/>
                <w:sz w:val="20"/>
              </w:rPr>
              <w:t>本年处理决定数量</w:t>
            </w:r>
          </w:p>
        </w:tc>
      </w:tr>
      <w:tr w:rsidR="00865CBF" w:rsidRPr="00865CBF">
        <w:trPr>
          <w:trHeight w:hRule="exact" w:val="567"/>
          <w:jc w:val="center"/>
        </w:trPr>
        <w:tc>
          <w:tcPr>
            <w:tcW w:w="2589" w:type="dxa"/>
            <w:vAlign w:val="center"/>
          </w:tcPr>
          <w:p w:rsidR="00A7751E" w:rsidRPr="00865CBF" w:rsidRDefault="00FE75C6">
            <w:pPr>
              <w:widowControl/>
              <w:autoSpaceDE/>
              <w:autoSpaceDN/>
              <w:snapToGrid/>
              <w:spacing w:line="240" w:lineRule="auto"/>
              <w:ind w:firstLine="0"/>
              <w:rPr>
                <w:rFonts w:ascii="宋体" w:eastAsia="宋体" w:hAnsi="宋体" w:cs="宋体"/>
                <w:snapToGrid/>
                <w:sz w:val="20"/>
              </w:rPr>
            </w:pPr>
            <w:r w:rsidRPr="00865CBF">
              <w:rPr>
                <w:rFonts w:ascii="宋体" w:eastAsia="宋体" w:hAnsi="宋体" w:cs="宋体" w:hint="eastAsia"/>
                <w:snapToGrid/>
                <w:sz w:val="20"/>
              </w:rPr>
              <w:t>行政许可</w:t>
            </w:r>
          </w:p>
        </w:tc>
        <w:tc>
          <w:tcPr>
            <w:tcW w:w="6392" w:type="dxa"/>
            <w:gridSpan w:val="3"/>
            <w:vAlign w:val="center"/>
          </w:tcPr>
          <w:p w:rsidR="00A7751E" w:rsidRPr="00865CBF" w:rsidRDefault="00FE75C6">
            <w:pPr>
              <w:spacing w:line="240" w:lineRule="auto"/>
              <w:ind w:firstLine="0"/>
              <w:jc w:val="center"/>
              <w:rPr>
                <w:rFonts w:ascii="黑体" w:eastAsia="黑体" w:hAnsi="黑体"/>
                <w:sz w:val="20"/>
              </w:rPr>
            </w:pPr>
            <w:r w:rsidRPr="00865CBF">
              <w:rPr>
                <w:rFonts w:ascii="黑体" w:eastAsia="黑体" w:hAnsi="黑体" w:hint="eastAsia"/>
                <w:sz w:val="20"/>
              </w:rPr>
              <w:t>0</w:t>
            </w:r>
          </w:p>
        </w:tc>
      </w:tr>
      <w:tr w:rsidR="00865CBF" w:rsidRPr="00865CBF">
        <w:trPr>
          <w:trHeight w:hRule="exact" w:val="567"/>
          <w:jc w:val="center"/>
        </w:trPr>
        <w:tc>
          <w:tcPr>
            <w:tcW w:w="8981" w:type="dxa"/>
            <w:gridSpan w:val="4"/>
            <w:vAlign w:val="center"/>
          </w:tcPr>
          <w:p w:rsidR="00A7751E" w:rsidRPr="00865CBF" w:rsidRDefault="00FE75C6">
            <w:pPr>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第二十条第（六）项</w:t>
            </w:r>
          </w:p>
        </w:tc>
      </w:tr>
      <w:tr w:rsidR="00865CBF" w:rsidRPr="00865CBF">
        <w:trPr>
          <w:trHeight w:hRule="exact" w:val="567"/>
          <w:jc w:val="center"/>
        </w:trPr>
        <w:tc>
          <w:tcPr>
            <w:tcW w:w="2589" w:type="dxa"/>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信息内容</w:t>
            </w:r>
          </w:p>
        </w:tc>
        <w:tc>
          <w:tcPr>
            <w:tcW w:w="6392" w:type="dxa"/>
            <w:gridSpan w:val="3"/>
            <w:vAlign w:val="center"/>
          </w:tcPr>
          <w:p w:rsidR="00A7751E" w:rsidRPr="00865CBF" w:rsidRDefault="00FE75C6">
            <w:pPr>
              <w:spacing w:line="240" w:lineRule="auto"/>
              <w:ind w:firstLine="0"/>
              <w:jc w:val="center"/>
              <w:rPr>
                <w:rFonts w:ascii="黑体" w:eastAsia="黑体" w:hAnsi="黑体"/>
                <w:sz w:val="20"/>
              </w:rPr>
            </w:pPr>
            <w:r w:rsidRPr="00865CBF">
              <w:rPr>
                <w:rFonts w:ascii="宋体" w:eastAsia="宋体" w:hAnsi="宋体" w:cs="宋体" w:hint="eastAsia"/>
                <w:snapToGrid/>
                <w:sz w:val="20"/>
              </w:rPr>
              <w:t>本年处理决定数量</w:t>
            </w:r>
          </w:p>
        </w:tc>
      </w:tr>
      <w:tr w:rsidR="00865CBF" w:rsidRPr="00865CBF">
        <w:trPr>
          <w:trHeight w:hRule="exact" w:val="585"/>
          <w:jc w:val="center"/>
        </w:trPr>
        <w:tc>
          <w:tcPr>
            <w:tcW w:w="2589" w:type="dxa"/>
            <w:vAlign w:val="center"/>
          </w:tcPr>
          <w:p w:rsidR="00A7751E" w:rsidRPr="00865CBF" w:rsidRDefault="00FE75C6">
            <w:pPr>
              <w:widowControl/>
              <w:autoSpaceDE/>
              <w:autoSpaceDN/>
              <w:snapToGrid/>
              <w:spacing w:line="240" w:lineRule="auto"/>
              <w:ind w:firstLine="0"/>
              <w:rPr>
                <w:rFonts w:ascii="宋体" w:eastAsia="宋体" w:hAnsi="宋体" w:cs="宋体"/>
                <w:snapToGrid/>
                <w:sz w:val="20"/>
              </w:rPr>
            </w:pPr>
            <w:r w:rsidRPr="00865CBF">
              <w:rPr>
                <w:rFonts w:ascii="宋体" w:eastAsia="宋体" w:hAnsi="宋体" w:cs="宋体" w:hint="eastAsia"/>
                <w:snapToGrid/>
                <w:sz w:val="20"/>
              </w:rPr>
              <w:t>行政处罚</w:t>
            </w:r>
          </w:p>
        </w:tc>
        <w:tc>
          <w:tcPr>
            <w:tcW w:w="6392" w:type="dxa"/>
            <w:gridSpan w:val="3"/>
            <w:vAlign w:val="center"/>
          </w:tcPr>
          <w:p w:rsidR="00A7751E" w:rsidRPr="00865CBF" w:rsidRDefault="00FE75C6">
            <w:pPr>
              <w:spacing w:line="240" w:lineRule="auto"/>
              <w:ind w:firstLine="0"/>
              <w:jc w:val="center"/>
              <w:rPr>
                <w:rFonts w:ascii="黑体" w:eastAsia="黑体" w:hAnsi="黑体"/>
                <w:sz w:val="20"/>
              </w:rPr>
            </w:pPr>
            <w:r w:rsidRPr="00865CBF">
              <w:rPr>
                <w:rFonts w:ascii="黑体" w:eastAsia="黑体" w:hAnsi="黑体" w:hint="eastAsia"/>
                <w:sz w:val="20"/>
              </w:rPr>
              <w:t>0</w:t>
            </w:r>
          </w:p>
        </w:tc>
      </w:tr>
      <w:tr w:rsidR="00865CBF" w:rsidRPr="00865CBF">
        <w:trPr>
          <w:trHeight w:hRule="exact" w:val="567"/>
          <w:jc w:val="center"/>
        </w:trPr>
        <w:tc>
          <w:tcPr>
            <w:tcW w:w="2589" w:type="dxa"/>
            <w:vAlign w:val="center"/>
          </w:tcPr>
          <w:p w:rsidR="00A7751E" w:rsidRPr="00865CBF" w:rsidRDefault="00FE75C6">
            <w:pPr>
              <w:widowControl/>
              <w:autoSpaceDE/>
              <w:autoSpaceDN/>
              <w:snapToGrid/>
              <w:spacing w:line="240" w:lineRule="auto"/>
              <w:ind w:firstLine="0"/>
              <w:rPr>
                <w:rFonts w:ascii="宋体" w:eastAsia="宋体" w:hAnsi="宋体" w:cs="宋体"/>
                <w:snapToGrid/>
                <w:sz w:val="20"/>
              </w:rPr>
            </w:pPr>
            <w:r w:rsidRPr="00865CBF">
              <w:rPr>
                <w:rFonts w:ascii="宋体" w:eastAsia="宋体" w:hAnsi="宋体" w:cs="宋体" w:hint="eastAsia"/>
                <w:snapToGrid/>
                <w:sz w:val="20"/>
              </w:rPr>
              <w:t>行政强制</w:t>
            </w:r>
          </w:p>
        </w:tc>
        <w:tc>
          <w:tcPr>
            <w:tcW w:w="6392" w:type="dxa"/>
            <w:gridSpan w:val="3"/>
            <w:vAlign w:val="center"/>
          </w:tcPr>
          <w:p w:rsidR="00A7751E" w:rsidRPr="00865CBF" w:rsidRDefault="00FE75C6">
            <w:pPr>
              <w:spacing w:line="240" w:lineRule="auto"/>
              <w:ind w:firstLine="0"/>
              <w:jc w:val="center"/>
              <w:rPr>
                <w:rFonts w:ascii="黑体" w:eastAsia="黑体" w:hAnsi="黑体"/>
                <w:sz w:val="20"/>
              </w:rPr>
            </w:pPr>
            <w:r w:rsidRPr="00865CBF">
              <w:rPr>
                <w:rFonts w:ascii="黑体" w:eastAsia="黑体" w:hAnsi="黑体" w:hint="eastAsia"/>
                <w:sz w:val="20"/>
              </w:rPr>
              <w:t>0</w:t>
            </w:r>
          </w:p>
        </w:tc>
      </w:tr>
      <w:tr w:rsidR="00865CBF" w:rsidRPr="00865CBF">
        <w:trPr>
          <w:trHeight w:hRule="exact" w:val="567"/>
          <w:jc w:val="center"/>
        </w:trPr>
        <w:tc>
          <w:tcPr>
            <w:tcW w:w="8981" w:type="dxa"/>
            <w:gridSpan w:val="4"/>
            <w:vAlign w:val="center"/>
          </w:tcPr>
          <w:p w:rsidR="00A7751E" w:rsidRPr="00865CBF" w:rsidRDefault="00FE75C6">
            <w:pPr>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第二十条第（八）项</w:t>
            </w:r>
          </w:p>
        </w:tc>
      </w:tr>
      <w:tr w:rsidR="00865CBF" w:rsidRPr="00865CBF">
        <w:trPr>
          <w:trHeight w:hRule="exact" w:val="567"/>
          <w:jc w:val="center"/>
        </w:trPr>
        <w:tc>
          <w:tcPr>
            <w:tcW w:w="2589" w:type="dxa"/>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信息内容</w:t>
            </w:r>
          </w:p>
        </w:tc>
        <w:tc>
          <w:tcPr>
            <w:tcW w:w="6392" w:type="dxa"/>
            <w:gridSpan w:val="3"/>
            <w:vAlign w:val="center"/>
          </w:tcPr>
          <w:p w:rsidR="00A7751E" w:rsidRPr="00865CBF" w:rsidRDefault="00FE75C6">
            <w:pPr>
              <w:spacing w:line="240" w:lineRule="auto"/>
              <w:ind w:firstLine="0"/>
              <w:jc w:val="center"/>
              <w:rPr>
                <w:rFonts w:ascii="黑体" w:eastAsia="黑体" w:hAnsi="黑体"/>
                <w:sz w:val="20"/>
              </w:rPr>
            </w:pPr>
            <w:r w:rsidRPr="00865CBF">
              <w:rPr>
                <w:rFonts w:ascii="宋体" w:eastAsia="宋体" w:hAnsi="宋体" w:cs="宋体" w:hint="eastAsia"/>
                <w:snapToGrid/>
                <w:sz w:val="20"/>
              </w:rPr>
              <w:t>本年收费金额（单位：万元）</w:t>
            </w:r>
          </w:p>
        </w:tc>
      </w:tr>
      <w:tr w:rsidR="00865CBF" w:rsidRPr="00865CBF">
        <w:trPr>
          <w:trHeight w:hRule="exact" w:val="567"/>
          <w:jc w:val="center"/>
        </w:trPr>
        <w:tc>
          <w:tcPr>
            <w:tcW w:w="2589" w:type="dxa"/>
            <w:vAlign w:val="center"/>
          </w:tcPr>
          <w:p w:rsidR="00A7751E" w:rsidRPr="00865CBF" w:rsidRDefault="00FE75C6">
            <w:pPr>
              <w:widowControl/>
              <w:autoSpaceDE/>
              <w:autoSpaceDN/>
              <w:snapToGrid/>
              <w:spacing w:line="240" w:lineRule="auto"/>
              <w:ind w:firstLine="0"/>
              <w:rPr>
                <w:rFonts w:ascii="宋体" w:eastAsia="宋体" w:hAnsi="宋体" w:cs="宋体"/>
                <w:snapToGrid/>
                <w:sz w:val="20"/>
              </w:rPr>
            </w:pPr>
            <w:r w:rsidRPr="00865CBF">
              <w:rPr>
                <w:rFonts w:ascii="宋体" w:eastAsia="宋体" w:hAnsi="宋体" w:cs="宋体" w:hint="eastAsia"/>
                <w:snapToGrid/>
                <w:sz w:val="20"/>
              </w:rPr>
              <w:t>行政事业性收费</w:t>
            </w:r>
          </w:p>
        </w:tc>
        <w:tc>
          <w:tcPr>
            <w:tcW w:w="6392" w:type="dxa"/>
            <w:gridSpan w:val="3"/>
            <w:vAlign w:val="center"/>
          </w:tcPr>
          <w:p w:rsidR="00A7751E" w:rsidRPr="00865CBF" w:rsidRDefault="00FE75C6">
            <w:pPr>
              <w:spacing w:line="240" w:lineRule="auto"/>
              <w:ind w:firstLine="0"/>
              <w:jc w:val="center"/>
              <w:rPr>
                <w:rFonts w:ascii="黑体" w:eastAsia="黑体" w:hAnsi="黑体"/>
                <w:sz w:val="20"/>
              </w:rPr>
            </w:pPr>
            <w:r w:rsidRPr="00865CBF">
              <w:rPr>
                <w:rFonts w:ascii="黑体" w:eastAsia="黑体" w:hAnsi="黑体" w:hint="eastAsia"/>
                <w:sz w:val="20"/>
              </w:rPr>
              <w:t>0</w:t>
            </w:r>
          </w:p>
        </w:tc>
      </w:tr>
    </w:tbl>
    <w:p w:rsidR="00A7751E" w:rsidRPr="00865CBF" w:rsidRDefault="00A7751E" w:rsidP="00A92ABA">
      <w:pPr>
        <w:spacing w:afterLines="50" w:after="156" w:line="240" w:lineRule="auto"/>
        <w:ind w:firstLine="0"/>
        <w:rPr>
          <w:rFonts w:ascii="黑体" w:eastAsia="黑体" w:hAnsi="黑体"/>
          <w:szCs w:val="32"/>
        </w:rPr>
      </w:pPr>
    </w:p>
    <w:p w:rsidR="00A7751E" w:rsidRPr="00865CBF" w:rsidRDefault="00A7751E" w:rsidP="00A92ABA">
      <w:pPr>
        <w:spacing w:afterLines="50" w:after="156" w:line="240" w:lineRule="auto"/>
        <w:ind w:firstLine="0"/>
        <w:rPr>
          <w:rFonts w:ascii="黑体" w:eastAsia="黑体" w:hAnsi="黑体"/>
          <w:szCs w:val="32"/>
        </w:rPr>
      </w:pPr>
    </w:p>
    <w:p w:rsidR="00865CBF" w:rsidRPr="00865CBF" w:rsidRDefault="00865CBF" w:rsidP="00A92ABA">
      <w:pPr>
        <w:spacing w:afterLines="50" w:after="156" w:line="240" w:lineRule="auto"/>
        <w:ind w:firstLine="0"/>
        <w:rPr>
          <w:rFonts w:ascii="黑体" w:eastAsia="黑体" w:hAnsi="黑体"/>
          <w:szCs w:val="32"/>
        </w:rPr>
      </w:pPr>
    </w:p>
    <w:p w:rsidR="00865CBF" w:rsidRPr="00865CBF" w:rsidRDefault="00865CBF" w:rsidP="00A92ABA">
      <w:pPr>
        <w:spacing w:afterLines="50" w:after="156" w:line="240" w:lineRule="auto"/>
        <w:ind w:firstLine="0"/>
        <w:rPr>
          <w:rFonts w:ascii="黑体" w:eastAsia="黑体" w:hAnsi="黑体"/>
          <w:szCs w:val="32"/>
        </w:rPr>
      </w:pPr>
    </w:p>
    <w:p w:rsidR="00865CBF" w:rsidRPr="00865CBF" w:rsidRDefault="00865CBF" w:rsidP="00A92ABA">
      <w:pPr>
        <w:spacing w:afterLines="50" w:after="156" w:line="240" w:lineRule="auto"/>
        <w:ind w:firstLine="0"/>
        <w:rPr>
          <w:rFonts w:ascii="黑体" w:eastAsia="黑体" w:hAnsi="黑体"/>
          <w:szCs w:val="32"/>
        </w:rPr>
      </w:pPr>
    </w:p>
    <w:p w:rsidR="00865CBF" w:rsidRPr="00865CBF" w:rsidRDefault="00865CBF" w:rsidP="00A92ABA">
      <w:pPr>
        <w:spacing w:afterLines="50" w:after="156" w:line="240" w:lineRule="auto"/>
        <w:ind w:firstLine="0"/>
        <w:rPr>
          <w:rFonts w:ascii="黑体" w:eastAsia="黑体" w:hAnsi="黑体"/>
          <w:szCs w:val="32"/>
        </w:rPr>
      </w:pPr>
    </w:p>
    <w:p w:rsidR="00865CBF" w:rsidRPr="00865CBF" w:rsidRDefault="00865CBF" w:rsidP="00A92ABA">
      <w:pPr>
        <w:spacing w:afterLines="50" w:after="156" w:line="240" w:lineRule="auto"/>
        <w:ind w:firstLine="0"/>
        <w:rPr>
          <w:rFonts w:ascii="黑体" w:eastAsia="黑体" w:hAnsi="黑体"/>
          <w:szCs w:val="32"/>
        </w:rPr>
      </w:pPr>
    </w:p>
    <w:p w:rsidR="00865CBF" w:rsidRPr="00865CBF" w:rsidRDefault="00865CBF" w:rsidP="00A92ABA">
      <w:pPr>
        <w:spacing w:afterLines="50" w:after="156" w:line="240" w:lineRule="auto"/>
        <w:ind w:firstLine="0"/>
        <w:rPr>
          <w:rFonts w:ascii="黑体" w:eastAsia="黑体" w:hAnsi="黑体"/>
          <w:szCs w:val="32"/>
        </w:rPr>
      </w:pPr>
    </w:p>
    <w:p w:rsidR="00865CBF" w:rsidRPr="00865CBF" w:rsidRDefault="00865CBF" w:rsidP="00A92ABA">
      <w:pPr>
        <w:spacing w:afterLines="50" w:after="156" w:line="240" w:lineRule="auto"/>
        <w:ind w:firstLine="0"/>
        <w:rPr>
          <w:rFonts w:ascii="黑体" w:eastAsia="黑体" w:hAnsi="黑体"/>
          <w:szCs w:val="32"/>
        </w:rPr>
      </w:pPr>
    </w:p>
    <w:p w:rsidR="00A7751E" w:rsidRPr="00865CBF" w:rsidRDefault="00FE75C6" w:rsidP="00A92ABA">
      <w:pPr>
        <w:spacing w:afterLines="50" w:after="156" w:line="240" w:lineRule="auto"/>
        <w:ind w:firstLine="0"/>
        <w:rPr>
          <w:rFonts w:ascii="黑体" w:eastAsia="黑体" w:hAnsi="黑体"/>
          <w:szCs w:val="32"/>
        </w:rPr>
      </w:pPr>
      <w:r w:rsidRPr="00865CBF">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865CBF" w:rsidRPr="00865CBF">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楷体" w:eastAsia="楷体" w:hAnsi="楷体" w:cs="宋体" w:hint="eastAsia"/>
                <w:snapToGrid/>
                <w:sz w:val="20"/>
              </w:rPr>
              <w:t>（本列数据的勾</w:t>
            </w:r>
            <w:proofErr w:type="gramStart"/>
            <w:r w:rsidRPr="00865CBF">
              <w:rPr>
                <w:rFonts w:ascii="楷体" w:eastAsia="楷体" w:hAnsi="楷体" w:cs="宋体" w:hint="eastAsia"/>
                <w:snapToGrid/>
                <w:sz w:val="20"/>
              </w:rPr>
              <w:t>稽</w:t>
            </w:r>
            <w:proofErr w:type="gramEnd"/>
            <w:r w:rsidRPr="00865CBF">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申请人情况</w:t>
            </w:r>
          </w:p>
        </w:tc>
      </w:tr>
      <w:tr w:rsidR="00865CBF" w:rsidRPr="00865CB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总计</w:t>
            </w:r>
          </w:p>
        </w:tc>
      </w:tr>
      <w:tr w:rsidR="00865CBF" w:rsidRPr="00865CB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商业</w:t>
            </w:r>
          </w:p>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科研</w:t>
            </w:r>
          </w:p>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r>
      <w:tr w:rsidR="00865CBF" w:rsidRPr="00865CB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2</w:t>
            </w:r>
          </w:p>
        </w:tc>
      </w:tr>
      <w:tr w:rsidR="00865CBF" w:rsidRPr="00865CB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6A3EE6">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（二）部分公开</w:t>
            </w:r>
            <w:r w:rsidRPr="00865CBF">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865CBF">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865CBF">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1</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3.危及“三安全</w:t>
            </w:r>
            <w:proofErr w:type="gramStart"/>
            <w:r w:rsidRPr="00865CBF">
              <w:rPr>
                <w:rFonts w:ascii="宋体" w:eastAsia="宋体" w:hAnsi="宋体" w:cs="宋体" w:hint="eastAsia"/>
                <w:snapToGrid/>
                <w:sz w:val="20"/>
              </w:rPr>
              <w:t>一</w:t>
            </w:r>
            <w:proofErr w:type="gramEnd"/>
            <w:r w:rsidRPr="00865CBF">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865CBF">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865CBF">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1</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（五）</w:t>
            </w:r>
            <w:proofErr w:type="gramStart"/>
            <w:r w:rsidRPr="00865CBF">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trHeight w:val="779"/>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rPr>
                <w:rFonts w:ascii="宋体" w:eastAsia="宋体" w:hAnsi="宋体" w:cs="宋体"/>
                <w:snapToGrid/>
                <w:sz w:val="24"/>
                <w:szCs w:val="24"/>
              </w:rPr>
            </w:pPr>
            <w:r w:rsidRPr="00865CBF">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rPr>
                <w:rFonts w:ascii="宋体" w:eastAsia="宋体" w:hAnsi="宋体" w:cs="宋体"/>
                <w:snapToGrid/>
                <w:sz w:val="24"/>
                <w:szCs w:val="24"/>
              </w:rPr>
            </w:pPr>
            <w:r w:rsidRPr="00865CBF">
              <w:rPr>
                <w:rFonts w:ascii="宋体" w:eastAsia="宋体" w:hAnsi="宋体" w:cs="宋体" w:hint="eastAsia"/>
                <w:snapToGrid/>
                <w:sz w:val="20"/>
              </w:rPr>
              <w:t>1.申请人无正当理由逾期</w:t>
            </w:r>
            <w:proofErr w:type="gramStart"/>
            <w:r w:rsidRPr="00865CBF">
              <w:rPr>
                <w:rFonts w:ascii="宋体" w:eastAsia="宋体" w:hAnsi="宋体" w:cs="宋体" w:hint="eastAsia"/>
                <w:snapToGrid/>
                <w:sz w:val="20"/>
              </w:rPr>
              <w:t>不</w:t>
            </w:r>
            <w:proofErr w:type="gramEnd"/>
            <w:r w:rsidRPr="00865CBF">
              <w:rPr>
                <w:rFonts w:ascii="宋体" w:eastAsia="宋体" w:hAnsi="宋体" w:cs="宋体" w:hint="eastAsia"/>
                <w:snapToGrid/>
                <w:sz w:val="20"/>
              </w:rPr>
              <w:t>补正、行政机关</w:t>
            </w:r>
            <w:proofErr w:type="gramStart"/>
            <w:r w:rsidRPr="00865CBF">
              <w:rPr>
                <w:rFonts w:ascii="宋体" w:eastAsia="宋体" w:hAnsi="宋体" w:cs="宋体" w:hint="eastAsia"/>
                <w:snapToGrid/>
                <w:sz w:val="20"/>
              </w:rPr>
              <w:t>不</w:t>
            </w:r>
            <w:proofErr w:type="gramEnd"/>
            <w:r w:rsidRPr="00865CBF">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rPr>
                <w:rFonts w:ascii="宋体" w:eastAsia="宋体" w:hAnsi="宋体" w:cs="宋体"/>
                <w:snapToGrid/>
                <w:sz w:val="24"/>
                <w:szCs w:val="24"/>
              </w:rPr>
            </w:pPr>
            <w:r w:rsidRPr="00865CBF">
              <w:rPr>
                <w:rFonts w:ascii="宋体" w:eastAsia="宋体" w:hAnsi="宋体" w:cs="宋体" w:hint="eastAsia"/>
                <w:snapToGrid/>
                <w:sz w:val="20"/>
              </w:rPr>
              <w:t>2.申请人逾期未按收费通知要求缴纳费用、行政机关</w:t>
            </w:r>
            <w:proofErr w:type="gramStart"/>
            <w:r w:rsidRPr="00865CBF">
              <w:rPr>
                <w:rFonts w:ascii="宋体" w:eastAsia="宋体" w:hAnsi="宋体" w:cs="宋体" w:hint="eastAsia"/>
                <w:snapToGrid/>
                <w:sz w:val="20"/>
              </w:rPr>
              <w:t>不</w:t>
            </w:r>
            <w:proofErr w:type="gramEnd"/>
            <w:r w:rsidRPr="00865CBF">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trHeight w:val="293"/>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r w:rsidR="00865CBF" w:rsidRPr="00865CBF">
        <w:trPr>
          <w:jc w:val="center"/>
        </w:trPr>
        <w:tc>
          <w:tcPr>
            <w:tcW w:w="0" w:type="auto"/>
            <w:vMerge/>
            <w:tcBorders>
              <w:top w:val="nil"/>
              <w:left w:val="single" w:sz="8" w:space="0" w:color="auto"/>
              <w:bottom w:val="inset"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2</w:t>
            </w:r>
          </w:p>
        </w:tc>
      </w:tr>
      <w:tr w:rsidR="00865CBF" w:rsidRPr="00865CB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left"/>
              <w:rPr>
                <w:rFonts w:ascii="宋体" w:eastAsia="宋体" w:hAnsi="宋体" w:cs="宋体"/>
                <w:snapToGrid/>
                <w:sz w:val="24"/>
                <w:szCs w:val="24"/>
              </w:rPr>
            </w:pPr>
            <w:r w:rsidRPr="00865CBF">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751E" w:rsidRPr="00865CBF" w:rsidRDefault="00FE75C6">
            <w:pPr>
              <w:widowControl/>
              <w:autoSpaceDE/>
              <w:autoSpaceDN/>
              <w:snapToGrid/>
              <w:spacing w:line="240" w:lineRule="auto"/>
              <w:ind w:firstLine="0"/>
              <w:jc w:val="center"/>
              <w:rPr>
                <w:rFonts w:ascii="Calibri" w:eastAsia="宋体" w:hAnsi="Calibri" w:cs="Calibri"/>
                <w:snapToGrid/>
                <w:sz w:val="20"/>
              </w:rPr>
            </w:pPr>
            <w:r w:rsidRPr="00865CBF">
              <w:rPr>
                <w:rFonts w:ascii="Calibri" w:eastAsia="宋体" w:hAnsi="Calibri" w:cs="Calibri" w:hint="eastAsia"/>
                <w:snapToGrid/>
                <w:sz w:val="20"/>
              </w:rPr>
              <w:t>0</w:t>
            </w:r>
          </w:p>
        </w:tc>
      </w:tr>
    </w:tbl>
    <w:p w:rsidR="00A7751E" w:rsidRPr="00865CBF" w:rsidRDefault="00A7751E">
      <w:pPr>
        <w:spacing w:line="240" w:lineRule="auto"/>
        <w:ind w:firstLine="0"/>
        <w:rPr>
          <w:rFonts w:ascii="黑体" w:eastAsia="黑体" w:hAnsi="黑体"/>
          <w:sz w:val="30"/>
          <w:szCs w:val="30"/>
        </w:rPr>
      </w:pPr>
    </w:p>
    <w:p w:rsidR="00A7751E" w:rsidRPr="00865CBF" w:rsidRDefault="00A7751E" w:rsidP="00A92ABA">
      <w:pPr>
        <w:spacing w:afterLines="50" w:after="156" w:line="240" w:lineRule="auto"/>
        <w:ind w:firstLine="0"/>
        <w:rPr>
          <w:rFonts w:ascii="黑体" w:eastAsia="黑体" w:hAnsi="黑体"/>
          <w:szCs w:val="32"/>
        </w:rPr>
      </w:pPr>
    </w:p>
    <w:p w:rsidR="00A7751E" w:rsidRPr="00865CBF" w:rsidRDefault="00A7751E" w:rsidP="00A92ABA">
      <w:pPr>
        <w:spacing w:afterLines="50" w:after="156" w:line="240" w:lineRule="auto"/>
        <w:ind w:firstLine="0"/>
        <w:rPr>
          <w:rFonts w:ascii="黑体" w:eastAsia="黑体" w:hAnsi="黑体"/>
          <w:szCs w:val="32"/>
        </w:rPr>
      </w:pPr>
    </w:p>
    <w:p w:rsidR="00A7751E" w:rsidRPr="00865CBF" w:rsidRDefault="00FE75C6" w:rsidP="00A92ABA">
      <w:pPr>
        <w:spacing w:afterLines="50" w:after="156" w:line="240" w:lineRule="auto"/>
        <w:ind w:firstLineChars="200" w:firstLine="640"/>
        <w:rPr>
          <w:rFonts w:ascii="黑体" w:eastAsia="黑体" w:hAnsi="黑体"/>
          <w:sz w:val="30"/>
          <w:szCs w:val="30"/>
        </w:rPr>
      </w:pPr>
      <w:r w:rsidRPr="00865CBF">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865CBF" w:rsidRPr="00865CBF">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行政诉讼</w:t>
            </w:r>
          </w:p>
        </w:tc>
      </w:tr>
      <w:tr w:rsidR="00865CBF" w:rsidRPr="00865CBF">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结果</w:t>
            </w:r>
          </w:p>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其他</w:t>
            </w:r>
          </w:p>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尚未</w:t>
            </w:r>
          </w:p>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复议后起诉</w:t>
            </w:r>
          </w:p>
        </w:tc>
      </w:tr>
      <w:tr w:rsidR="00865CBF" w:rsidRPr="00865CBF">
        <w:trPr>
          <w:jc w:val="center"/>
        </w:trPr>
        <w:tc>
          <w:tcPr>
            <w:tcW w:w="0" w:type="auto"/>
            <w:vMerge/>
            <w:tcBorders>
              <w:top w:val="nil"/>
              <w:left w:val="single" w:sz="8" w:space="0" w:color="auto"/>
              <w:bottom w:val="single"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7751E" w:rsidRPr="00865CBF" w:rsidRDefault="00A7751E">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结果</w:t>
            </w:r>
          </w:p>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结果</w:t>
            </w:r>
          </w:p>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其他</w:t>
            </w:r>
          </w:p>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尚未</w:t>
            </w:r>
          </w:p>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结果</w:t>
            </w:r>
          </w:p>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结果</w:t>
            </w:r>
          </w:p>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其他</w:t>
            </w:r>
          </w:p>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0"/>
              </w:rPr>
            </w:pPr>
            <w:r w:rsidRPr="00865CBF">
              <w:rPr>
                <w:rFonts w:ascii="宋体" w:eastAsia="宋体" w:hAnsi="宋体" w:cs="宋体" w:hint="eastAsia"/>
                <w:snapToGrid/>
                <w:sz w:val="20"/>
              </w:rPr>
              <w:t>尚未</w:t>
            </w:r>
          </w:p>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pPr>
              <w:widowControl/>
              <w:autoSpaceDE/>
              <w:autoSpaceDN/>
              <w:snapToGrid/>
              <w:spacing w:line="240" w:lineRule="auto"/>
              <w:ind w:firstLine="0"/>
              <w:jc w:val="center"/>
              <w:rPr>
                <w:rFonts w:ascii="宋体" w:eastAsia="宋体" w:hAnsi="宋体" w:cs="宋体"/>
                <w:snapToGrid/>
                <w:sz w:val="24"/>
                <w:szCs w:val="24"/>
              </w:rPr>
            </w:pPr>
            <w:r w:rsidRPr="00865CBF">
              <w:rPr>
                <w:rFonts w:ascii="宋体" w:eastAsia="宋体" w:hAnsi="宋体" w:cs="宋体" w:hint="eastAsia"/>
                <w:snapToGrid/>
                <w:sz w:val="20"/>
              </w:rPr>
              <w:t>总计</w:t>
            </w:r>
          </w:p>
        </w:tc>
      </w:tr>
      <w:tr w:rsidR="00865CBF" w:rsidRPr="00865CBF">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1E" w:rsidRPr="00865CBF" w:rsidRDefault="00FE75C6" w:rsidP="00865CBF">
            <w:pPr>
              <w:widowControl/>
              <w:autoSpaceDE/>
              <w:autoSpaceDN/>
              <w:snapToGrid/>
              <w:spacing w:line="240" w:lineRule="auto"/>
              <w:ind w:firstLine="0"/>
              <w:jc w:val="center"/>
              <w:rPr>
                <w:rFonts w:ascii="宋体" w:eastAsia="宋体" w:hAnsi="宋体" w:cs="宋体"/>
                <w:snapToGrid/>
                <w:sz w:val="24"/>
                <w:szCs w:val="24"/>
              </w:rPr>
            </w:pPr>
            <w:r w:rsidRPr="00865CBF">
              <w:rPr>
                <w:rFonts w:ascii="仿宋_GB2312" w:eastAsia="仿宋_GB2312" w:hAnsi="仿宋_GB2312" w:cs="仿宋_GB2312" w:hint="eastAsia"/>
                <w:snapToGrid/>
                <w:sz w:val="20"/>
              </w:rPr>
              <w:t>0</w:t>
            </w:r>
          </w:p>
        </w:tc>
      </w:tr>
    </w:tbl>
    <w:p w:rsidR="00A7751E" w:rsidRPr="00865CBF" w:rsidRDefault="00A7751E">
      <w:pPr>
        <w:spacing w:line="560" w:lineRule="exact"/>
        <w:ind w:firstLineChars="200" w:firstLine="640"/>
        <w:rPr>
          <w:rFonts w:ascii="黑体" w:eastAsia="黑体" w:hAnsi="黑体"/>
          <w:szCs w:val="32"/>
        </w:rPr>
      </w:pPr>
    </w:p>
    <w:p w:rsidR="00A7751E" w:rsidRPr="00865CBF" w:rsidRDefault="00FE75C6">
      <w:pPr>
        <w:spacing w:line="560" w:lineRule="exact"/>
        <w:ind w:firstLineChars="200" w:firstLine="640"/>
        <w:rPr>
          <w:rFonts w:ascii="黑体" w:eastAsia="黑体" w:hAnsi="黑体"/>
          <w:szCs w:val="32"/>
        </w:rPr>
      </w:pPr>
      <w:r w:rsidRPr="00865CBF">
        <w:rPr>
          <w:rFonts w:ascii="黑体" w:eastAsia="黑体" w:hAnsi="黑体" w:hint="eastAsia"/>
          <w:szCs w:val="32"/>
        </w:rPr>
        <w:t>五、存在的主要问题及改进情况</w:t>
      </w:r>
    </w:p>
    <w:p w:rsidR="00A7751E" w:rsidRPr="00865CBF" w:rsidRDefault="00FE75C6">
      <w:pPr>
        <w:spacing w:line="600" w:lineRule="exact"/>
        <w:ind w:left="624" w:firstLine="0"/>
        <w:jc w:val="left"/>
        <w:rPr>
          <w:rFonts w:ascii="楷体_GB2312" w:eastAsia="楷体_GB2312"/>
        </w:rPr>
      </w:pPr>
      <w:r w:rsidRPr="00865CBF">
        <w:rPr>
          <w:rFonts w:ascii="楷体_GB2312" w:eastAsia="楷体_GB2312" w:hint="eastAsia"/>
        </w:rPr>
        <w:t xml:space="preserve">（一）存在问题 </w:t>
      </w:r>
    </w:p>
    <w:p w:rsidR="00A7751E" w:rsidRPr="00865CBF" w:rsidRDefault="00FE75C6">
      <w:pPr>
        <w:pStyle w:val="a5"/>
        <w:widowControl/>
        <w:shd w:val="clear" w:color="auto" w:fill="FFFFFF"/>
        <w:spacing w:beforeAutospacing="0" w:afterAutospacing="0"/>
        <w:jc w:val="both"/>
        <w:rPr>
          <w:rFonts w:ascii="仿宋_GB2312" w:eastAsia="仿宋_GB2312"/>
          <w:sz w:val="32"/>
          <w:szCs w:val="32"/>
        </w:rPr>
      </w:pPr>
      <w:r w:rsidRPr="00865CBF">
        <w:rPr>
          <w:rFonts w:ascii="仿宋_GB2312" w:eastAsia="仿宋_GB2312" w:hint="eastAsia"/>
          <w:sz w:val="32"/>
          <w:szCs w:val="32"/>
        </w:rPr>
        <w:t>2022年政府信息公开工作取得了一些进展，但还存在一些不足和薄弱环节。一是政府信息公开的意识、时效性有待进一步增强，政策解读的发布完整性待提高；二是推动政务公开力度有所欠缺，公开内容不够丰富。</w:t>
      </w:r>
    </w:p>
    <w:p w:rsidR="00A7751E" w:rsidRPr="00865CBF" w:rsidRDefault="00FE75C6">
      <w:pPr>
        <w:spacing w:line="600" w:lineRule="exact"/>
        <w:ind w:left="624" w:firstLine="0"/>
        <w:jc w:val="left"/>
        <w:rPr>
          <w:rFonts w:ascii="楷体_GB2312" w:eastAsia="楷体_GB2312"/>
        </w:rPr>
      </w:pPr>
      <w:r w:rsidRPr="00865CBF">
        <w:rPr>
          <w:rFonts w:ascii="楷体_GB2312" w:eastAsia="楷体_GB2312" w:hint="eastAsia"/>
        </w:rPr>
        <w:t xml:space="preserve">（二）改进措施 </w:t>
      </w:r>
    </w:p>
    <w:p w:rsidR="00A7751E" w:rsidRPr="00865CBF" w:rsidRDefault="00FE75C6">
      <w:pPr>
        <w:pStyle w:val="a5"/>
        <w:widowControl/>
        <w:shd w:val="clear" w:color="auto" w:fill="FFFFFF"/>
        <w:spacing w:beforeAutospacing="0" w:afterAutospacing="0"/>
        <w:jc w:val="both"/>
        <w:rPr>
          <w:rFonts w:ascii="黑体" w:eastAsia="黑体" w:hAnsi="黑体"/>
          <w:sz w:val="30"/>
          <w:szCs w:val="30"/>
        </w:rPr>
      </w:pPr>
      <w:r w:rsidRPr="00865CBF">
        <w:rPr>
          <w:rFonts w:ascii="仿宋_GB2312" w:eastAsia="仿宋_GB2312" w:hAnsi="仿宋_GB2312" w:cs="仿宋_GB2312" w:hint="eastAsia"/>
          <w:sz w:val="32"/>
          <w:szCs w:val="32"/>
        </w:rPr>
        <w:t>一是不断强化对</w:t>
      </w:r>
      <w:r w:rsidR="00865CBF" w:rsidRPr="00865CBF">
        <w:rPr>
          <w:rFonts w:ascii="仿宋_GB2312" w:eastAsia="仿宋_GB2312" w:hAnsi="仿宋_GB2312" w:cs="仿宋_GB2312" w:hint="eastAsia"/>
          <w:sz w:val="32"/>
          <w:szCs w:val="32"/>
        </w:rPr>
        <w:t>政务公开</w:t>
      </w:r>
      <w:r w:rsidRPr="00865CBF">
        <w:rPr>
          <w:rFonts w:ascii="仿宋_GB2312" w:eastAsia="仿宋_GB2312" w:hAnsi="仿宋_GB2312" w:cs="仿宋_GB2312" w:hint="eastAsia"/>
          <w:sz w:val="32"/>
          <w:szCs w:val="32"/>
        </w:rPr>
        <w:t>工作人员的理论和业务培训，不断提高信息公开意识和服务意识，按程守</w:t>
      </w:r>
      <w:proofErr w:type="gramStart"/>
      <w:r w:rsidRPr="00865CBF">
        <w:rPr>
          <w:rFonts w:ascii="仿宋_GB2312" w:eastAsia="仿宋_GB2312" w:hAnsi="仿宋_GB2312" w:cs="仿宋_GB2312" w:hint="eastAsia"/>
          <w:sz w:val="32"/>
          <w:szCs w:val="32"/>
        </w:rPr>
        <w:t>规</w:t>
      </w:r>
      <w:proofErr w:type="gramEnd"/>
      <w:r w:rsidRPr="00865CBF">
        <w:rPr>
          <w:rFonts w:ascii="仿宋_GB2312" w:eastAsia="仿宋_GB2312" w:hAnsi="仿宋_GB2312" w:cs="仿宋_GB2312" w:hint="eastAsia"/>
          <w:sz w:val="32"/>
          <w:szCs w:val="32"/>
        </w:rPr>
        <w:t>公开政府信息，确保政府信息及时、准确、全面公开</w:t>
      </w:r>
      <w:r w:rsidR="00865CBF" w:rsidRPr="00865CBF">
        <w:rPr>
          <w:rFonts w:ascii="仿宋_GB2312" w:eastAsia="仿宋_GB2312" w:hAnsi="仿宋_GB2312" w:cs="仿宋_GB2312" w:hint="eastAsia"/>
          <w:sz w:val="32"/>
          <w:szCs w:val="32"/>
        </w:rPr>
        <w:t>。</w:t>
      </w:r>
      <w:r w:rsidRPr="00865CBF">
        <w:rPr>
          <w:rFonts w:ascii="仿宋_GB2312" w:eastAsia="仿宋_GB2312" w:hAnsi="仿宋_GB2312" w:cs="仿宋_GB2312" w:hint="eastAsia"/>
          <w:sz w:val="32"/>
          <w:szCs w:val="32"/>
        </w:rPr>
        <w:t>二是扎实推进政府信息公开工作，多渠道、多形式宣传政府信息公开工作，努力形成干部认真抓好政府信息公开、群众积极关心政府信息公开的社会氛围；不断充实和完善信息公开内容，确保信息公开及时、准确、完整，增强政府信息发布主动性、权威性和时效性。</w:t>
      </w:r>
    </w:p>
    <w:p w:rsidR="00A7751E" w:rsidRPr="00865CBF" w:rsidRDefault="00FE75C6">
      <w:pPr>
        <w:spacing w:line="560" w:lineRule="exact"/>
        <w:ind w:firstLineChars="200" w:firstLine="640"/>
        <w:rPr>
          <w:rFonts w:ascii="黑体" w:eastAsia="黑体" w:hAnsi="黑体"/>
          <w:szCs w:val="32"/>
        </w:rPr>
      </w:pPr>
      <w:r w:rsidRPr="00865CBF">
        <w:rPr>
          <w:rFonts w:ascii="黑体" w:eastAsia="黑体" w:hAnsi="黑体" w:hint="eastAsia"/>
          <w:szCs w:val="32"/>
        </w:rPr>
        <w:t>六、其他需要报告的事项</w:t>
      </w:r>
    </w:p>
    <w:p w:rsidR="00A7751E" w:rsidRPr="00865CBF" w:rsidRDefault="00FE75C6">
      <w:pPr>
        <w:spacing w:line="600" w:lineRule="exact"/>
        <w:ind w:left="624" w:firstLine="0"/>
        <w:jc w:val="left"/>
        <w:rPr>
          <w:rFonts w:ascii="楷体_GB2312" w:eastAsia="楷体_GB2312"/>
        </w:rPr>
      </w:pPr>
      <w:r w:rsidRPr="00865CBF">
        <w:rPr>
          <w:rFonts w:ascii="楷体_GB2312" w:eastAsia="楷体_GB2312" w:hint="eastAsia"/>
        </w:rPr>
        <w:t xml:space="preserve">（一）政府信息公开信息处理费收取情况 </w:t>
      </w:r>
    </w:p>
    <w:p w:rsidR="00A7751E" w:rsidRPr="00865CBF" w:rsidRDefault="00FE75C6">
      <w:pPr>
        <w:ind w:firstLineChars="200" w:firstLine="640"/>
        <w:jc w:val="left"/>
        <w:rPr>
          <w:rFonts w:ascii="仿宋_GB2312" w:eastAsia="仿宋_GB2312"/>
          <w:szCs w:val="32"/>
        </w:rPr>
      </w:pPr>
      <w:r w:rsidRPr="00865CBF">
        <w:rPr>
          <w:rFonts w:ascii="仿宋_GB2312" w:eastAsia="仿宋_GB2312" w:hint="eastAsia"/>
          <w:szCs w:val="32"/>
        </w:rPr>
        <w:t>本机关依申请提供政府信息，根据《国务院办公厅关于</w:t>
      </w:r>
      <w:r w:rsidRPr="00865CBF">
        <w:rPr>
          <w:rFonts w:ascii="仿宋_GB2312" w:eastAsia="仿宋_GB2312" w:hint="eastAsia"/>
          <w:szCs w:val="32"/>
        </w:rPr>
        <w:lastRenderedPageBreak/>
        <w:t>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A7751E" w:rsidRPr="00865CBF" w:rsidRDefault="00FE75C6">
      <w:pPr>
        <w:spacing w:line="600" w:lineRule="exact"/>
        <w:ind w:left="624" w:firstLine="0"/>
        <w:jc w:val="left"/>
        <w:rPr>
          <w:rFonts w:ascii="楷体_GB2312" w:eastAsia="楷体_GB2312"/>
        </w:rPr>
      </w:pPr>
      <w:r w:rsidRPr="00865CBF">
        <w:rPr>
          <w:rFonts w:ascii="楷体_GB2312" w:eastAsia="楷体_GB2312" w:hint="eastAsia"/>
        </w:rPr>
        <w:t>（二）落实上级年度政务公开工作要点情况</w:t>
      </w:r>
    </w:p>
    <w:p w:rsidR="00A7751E" w:rsidRPr="00865CBF" w:rsidRDefault="00FE75C6">
      <w:pPr>
        <w:ind w:firstLineChars="200" w:firstLine="640"/>
        <w:jc w:val="left"/>
        <w:rPr>
          <w:rFonts w:ascii="仿宋_GB2312" w:eastAsia="仿宋_GB2312"/>
          <w:szCs w:val="32"/>
        </w:rPr>
      </w:pPr>
      <w:r w:rsidRPr="00865CBF">
        <w:rPr>
          <w:rFonts w:ascii="仿宋_GB2312" w:eastAsia="仿宋_GB2312" w:hint="eastAsia"/>
          <w:szCs w:val="32"/>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p>
    <w:p w:rsidR="00A7751E" w:rsidRPr="00865CBF" w:rsidRDefault="00FE75C6">
      <w:pPr>
        <w:ind w:firstLineChars="200" w:firstLine="640"/>
        <w:jc w:val="left"/>
        <w:rPr>
          <w:rFonts w:ascii="仿宋_GB2312" w:eastAsia="仿宋_GB2312"/>
          <w:szCs w:val="32"/>
        </w:rPr>
      </w:pPr>
      <w:r w:rsidRPr="00865CBF">
        <w:rPr>
          <w:rFonts w:ascii="仿宋_GB2312" w:eastAsia="仿宋_GB2312" w:hint="eastAsia"/>
          <w:szCs w:val="32"/>
        </w:rPr>
        <w:t>一是把好政府信息发布关。进一步规范政府信息管理，健全完善政府信息公开审查、政府信息公开属性认定、政府信息发布和政府信息管理动态调整等机制。严格执行政策性文件、解读材料“</w:t>
      </w:r>
      <w:r w:rsidR="00865CBF" w:rsidRPr="00865CBF">
        <w:rPr>
          <w:rFonts w:ascii="仿宋_GB2312" w:eastAsia="仿宋_GB2312" w:hint="eastAsia"/>
          <w:szCs w:val="32"/>
        </w:rPr>
        <w:t>三</w:t>
      </w:r>
      <w:r w:rsidRPr="00865CBF">
        <w:rPr>
          <w:rFonts w:ascii="仿宋_GB2312" w:eastAsia="仿宋_GB2312" w:hint="eastAsia"/>
          <w:szCs w:val="32"/>
        </w:rPr>
        <w:t>同步”和“谁起草谁解读”规定，确保公开的政策性文件和解读材料有效链接。二是把好政府信息分类关。切实完善政府信息分类管理，主动公开目录清单，同时在在</w:t>
      </w:r>
      <w:proofErr w:type="gramStart"/>
      <w:r w:rsidRPr="00865CBF">
        <w:rPr>
          <w:rFonts w:ascii="仿宋_GB2312" w:eastAsia="仿宋_GB2312" w:hint="eastAsia"/>
          <w:szCs w:val="32"/>
        </w:rPr>
        <w:t>微信公众号</w:t>
      </w:r>
      <w:proofErr w:type="gramEnd"/>
      <w:r w:rsidRPr="00865CBF">
        <w:rPr>
          <w:rFonts w:ascii="仿宋_GB2312" w:eastAsia="仿宋_GB2312" w:hAnsi="仿宋_GB2312" w:cs="仿宋_GB2312" w:hint="eastAsia"/>
          <w:spacing w:val="-2"/>
          <w:szCs w:val="32"/>
        </w:rPr>
        <w:t>开设“政府网站”“办事指南”“便民查询”栏目，并</w:t>
      </w:r>
      <w:r w:rsidRPr="00865CBF">
        <w:rPr>
          <w:rFonts w:ascii="仿宋_GB2312" w:eastAsia="仿宋_GB2312" w:hint="eastAsia"/>
          <w:szCs w:val="32"/>
        </w:rPr>
        <w:t>实现动态更新常态化，及时、准确地公开政府信息</w:t>
      </w:r>
      <w:r w:rsidR="003A0CA1">
        <w:rPr>
          <w:rFonts w:ascii="仿宋_GB2312" w:eastAsia="仿宋_GB2312" w:hint="eastAsia"/>
          <w:szCs w:val="32"/>
        </w:rPr>
        <w:t>。</w:t>
      </w:r>
      <w:r w:rsidRPr="00865CBF">
        <w:rPr>
          <w:rFonts w:ascii="仿宋_GB2312" w:eastAsia="仿宋_GB2312" w:hint="eastAsia"/>
          <w:szCs w:val="32"/>
        </w:rPr>
        <w:t>三是把好政府信息监督关。加强信息化手段在政府信息管理中的运用，实行门户网站信息发布事前审查、事中监测和事后督查相结合，不断提升政府信息发布质量。</w:t>
      </w:r>
    </w:p>
    <w:p w:rsidR="00A7751E" w:rsidRPr="00865CBF" w:rsidRDefault="00FE75C6">
      <w:pPr>
        <w:spacing w:line="600" w:lineRule="exact"/>
        <w:ind w:left="624" w:firstLine="0"/>
        <w:jc w:val="left"/>
        <w:rPr>
          <w:rFonts w:ascii="楷体_GB2312" w:eastAsia="楷体_GB2312"/>
        </w:rPr>
      </w:pPr>
      <w:r w:rsidRPr="00865CBF">
        <w:rPr>
          <w:rFonts w:ascii="楷体_GB2312" w:eastAsia="楷体_GB2312" w:hint="eastAsia"/>
        </w:rPr>
        <w:lastRenderedPageBreak/>
        <w:t>（三）人大代表建议和政协委员提案办理结果公开情况</w:t>
      </w:r>
    </w:p>
    <w:p w:rsidR="00A7751E" w:rsidRPr="00865CBF" w:rsidRDefault="00FE75C6">
      <w:pPr>
        <w:ind w:firstLineChars="200" w:firstLine="640"/>
        <w:jc w:val="left"/>
        <w:rPr>
          <w:rFonts w:ascii="仿宋_GB2312" w:eastAsia="仿宋_GB2312"/>
          <w:szCs w:val="32"/>
        </w:rPr>
      </w:pPr>
      <w:r w:rsidRPr="00865CBF">
        <w:rPr>
          <w:rFonts w:ascii="仿宋_GB2312" w:eastAsia="仿宋_GB2312" w:hint="eastAsia"/>
          <w:szCs w:val="32"/>
        </w:rPr>
        <w:t>2022年，本机关未</w:t>
      </w:r>
      <w:proofErr w:type="gramStart"/>
      <w:r w:rsidRPr="00865CBF">
        <w:rPr>
          <w:rFonts w:ascii="仿宋_GB2312" w:eastAsia="仿宋_GB2312" w:hint="eastAsia"/>
          <w:szCs w:val="32"/>
        </w:rPr>
        <w:t>承办县</w:t>
      </w:r>
      <w:proofErr w:type="gramEnd"/>
      <w:r w:rsidRPr="00865CBF">
        <w:rPr>
          <w:rFonts w:ascii="仿宋_GB2312" w:eastAsia="仿宋_GB2312" w:hint="eastAsia"/>
          <w:szCs w:val="32"/>
        </w:rPr>
        <w:t>十八届人大一次会议建议、县政协十五届一次会议提案。</w:t>
      </w:r>
    </w:p>
    <w:p w:rsidR="00A7751E" w:rsidRPr="00865CBF" w:rsidRDefault="00FE75C6">
      <w:pPr>
        <w:spacing w:line="600" w:lineRule="exact"/>
        <w:ind w:left="624" w:firstLine="0"/>
        <w:jc w:val="left"/>
        <w:rPr>
          <w:rFonts w:ascii="楷体_GB2312" w:eastAsia="楷体_GB2312"/>
        </w:rPr>
      </w:pPr>
      <w:r w:rsidRPr="00865CBF">
        <w:rPr>
          <w:rFonts w:ascii="楷体_GB2312" w:eastAsia="楷体_GB2312" w:hint="eastAsia"/>
        </w:rPr>
        <w:t>（四）政务公开工作创新情况</w:t>
      </w:r>
    </w:p>
    <w:p w:rsidR="00A7751E" w:rsidRPr="00865CBF" w:rsidRDefault="00FE75C6">
      <w:pPr>
        <w:spacing w:line="560" w:lineRule="exact"/>
        <w:ind w:firstLineChars="200" w:firstLine="640"/>
        <w:rPr>
          <w:rFonts w:ascii="仿宋_GB2312" w:eastAsia="仿宋_GB2312" w:hAnsi="仿宋_GB2312" w:cs="仿宋_GB2312"/>
          <w:szCs w:val="32"/>
        </w:rPr>
      </w:pPr>
      <w:r w:rsidRPr="00865CBF">
        <w:rPr>
          <w:rFonts w:ascii="仿宋_GB2312" w:eastAsia="仿宋_GB2312" w:hAnsi="仿宋_GB2312" w:cs="仿宋_GB2312" w:hint="eastAsia"/>
          <w:szCs w:val="32"/>
        </w:rPr>
        <w:t>一是统筹利用</w:t>
      </w:r>
      <w:r w:rsidRPr="00865CBF">
        <w:rPr>
          <w:rFonts w:ascii="仿宋_GB2312" w:eastAsia="仿宋_GB2312" w:hAnsi="仿宋_GB2312" w:cs="仿宋_GB2312" w:hint="eastAsia"/>
          <w:spacing w:val="-2"/>
          <w:szCs w:val="32"/>
        </w:rPr>
        <w:t>县政府网站常家镇政务公开</w:t>
      </w:r>
      <w:proofErr w:type="gramStart"/>
      <w:r w:rsidRPr="00865CBF">
        <w:rPr>
          <w:rFonts w:ascii="仿宋_GB2312" w:eastAsia="仿宋_GB2312" w:hAnsi="仿宋_GB2312" w:cs="仿宋_GB2312" w:hint="eastAsia"/>
          <w:spacing w:val="-2"/>
          <w:szCs w:val="32"/>
        </w:rPr>
        <w:t>版块</w:t>
      </w:r>
      <w:proofErr w:type="gramEnd"/>
      <w:r w:rsidRPr="00865CBF">
        <w:rPr>
          <w:rFonts w:ascii="仿宋_GB2312" w:eastAsia="仿宋_GB2312" w:hAnsi="仿宋_GB2312" w:cs="仿宋_GB2312" w:hint="eastAsia"/>
          <w:spacing w:val="-2"/>
          <w:szCs w:val="32"/>
        </w:rPr>
        <w:t>栏目</w:t>
      </w:r>
      <w:r w:rsidRPr="00865CBF">
        <w:rPr>
          <w:rFonts w:ascii="仿宋_GB2312" w:eastAsia="仿宋_GB2312" w:hAnsi="仿宋_GB2312" w:cs="仿宋_GB2312" w:hint="eastAsia"/>
          <w:szCs w:val="32"/>
        </w:rPr>
        <w:t>和</w:t>
      </w:r>
      <w:proofErr w:type="gramStart"/>
      <w:r w:rsidRPr="00865CBF">
        <w:rPr>
          <w:rFonts w:ascii="仿宋_GB2312" w:eastAsia="仿宋_GB2312" w:hAnsi="仿宋_GB2312" w:cs="仿宋_GB2312" w:hint="eastAsia"/>
          <w:szCs w:val="32"/>
        </w:rPr>
        <w:t>微信公众号</w:t>
      </w:r>
      <w:proofErr w:type="gramEnd"/>
      <w:r w:rsidRPr="00865CBF">
        <w:rPr>
          <w:rFonts w:ascii="仿宋_GB2312" w:eastAsia="仿宋_GB2312" w:hAnsi="仿宋_GB2312" w:cs="仿宋_GB2312" w:hint="eastAsia"/>
          <w:szCs w:val="32"/>
        </w:rPr>
        <w:t>等新媒体拓宽信息公开渠道；二是坚持规范“公开+服务”制度化标准化建设，不断拓宽“线上+线下”公开渠道，创新“政务+服务”公开平台建设，打造具有常家特色的政务公开专区。</w:t>
      </w:r>
    </w:p>
    <w:p w:rsidR="00A7751E" w:rsidRPr="00865CBF" w:rsidRDefault="00FE75C6">
      <w:pPr>
        <w:spacing w:line="600" w:lineRule="exact"/>
        <w:ind w:left="624" w:firstLine="0"/>
        <w:jc w:val="left"/>
        <w:rPr>
          <w:rFonts w:ascii="楷体_GB2312" w:eastAsia="楷体_GB2312"/>
        </w:rPr>
      </w:pPr>
      <w:r w:rsidRPr="00865CBF">
        <w:rPr>
          <w:rFonts w:ascii="楷体_GB2312" w:eastAsia="楷体_GB2312" w:hint="eastAsia"/>
        </w:rPr>
        <w:t>（五）有关数据统计说明</w:t>
      </w:r>
    </w:p>
    <w:p w:rsidR="00A7751E" w:rsidRPr="00865CBF" w:rsidRDefault="00FE75C6">
      <w:pPr>
        <w:spacing w:line="560" w:lineRule="exact"/>
        <w:ind w:firstLineChars="200" w:firstLine="640"/>
        <w:rPr>
          <w:rFonts w:ascii="仿宋_GB2312" w:eastAsia="仿宋_GB2312"/>
          <w:szCs w:val="32"/>
        </w:rPr>
      </w:pPr>
      <w:r w:rsidRPr="00865CBF">
        <w:rPr>
          <w:rFonts w:ascii="仿宋_GB2312" w:eastAsia="仿宋_GB2312" w:hint="eastAsia"/>
          <w:szCs w:val="32"/>
        </w:rPr>
        <w:t>1.报告中所列数据可能因四舍五入原因与数据直接相加之和存在尾数差异。</w:t>
      </w:r>
    </w:p>
    <w:p w:rsidR="00A7751E" w:rsidRPr="00865CBF" w:rsidRDefault="00FE75C6">
      <w:pPr>
        <w:spacing w:line="560" w:lineRule="exact"/>
        <w:ind w:firstLineChars="200" w:firstLine="640"/>
        <w:rPr>
          <w:rFonts w:ascii="仿宋_GB2312" w:eastAsia="仿宋_GB2312"/>
          <w:szCs w:val="32"/>
        </w:rPr>
      </w:pPr>
      <w:r w:rsidRPr="00865CBF">
        <w:rPr>
          <w:rFonts w:ascii="仿宋_GB2312" w:eastAsia="仿宋_GB2312" w:hint="eastAsia"/>
          <w:szCs w:val="32"/>
        </w:rPr>
        <w:t>2.行政许可数量、行政处罚和行政强制数量，包括已公开和</w:t>
      </w:r>
      <w:proofErr w:type="gramStart"/>
      <w:r w:rsidRPr="00865CBF">
        <w:rPr>
          <w:rFonts w:ascii="仿宋_GB2312" w:eastAsia="仿宋_GB2312" w:hint="eastAsia"/>
          <w:szCs w:val="32"/>
        </w:rPr>
        <w:t>依法未</w:t>
      </w:r>
      <w:proofErr w:type="gramEnd"/>
      <w:r w:rsidRPr="00865CBF">
        <w:rPr>
          <w:rFonts w:ascii="仿宋_GB2312" w:eastAsia="仿宋_GB2312" w:hint="eastAsia"/>
          <w:szCs w:val="32"/>
        </w:rPr>
        <w:t>公开的全部处理决定。</w:t>
      </w:r>
    </w:p>
    <w:p w:rsidR="00A7751E" w:rsidRPr="00865CBF" w:rsidRDefault="00FE75C6">
      <w:pPr>
        <w:spacing w:line="560" w:lineRule="exact"/>
        <w:ind w:firstLineChars="200" w:firstLine="640"/>
        <w:rPr>
          <w:rFonts w:ascii="仿宋_GB2312" w:eastAsia="仿宋_GB2312"/>
          <w:szCs w:val="32"/>
        </w:rPr>
      </w:pPr>
      <w:r w:rsidRPr="00865CBF">
        <w:rPr>
          <w:rFonts w:ascii="仿宋_GB2312" w:eastAsia="仿宋_GB2312" w:hint="eastAsia"/>
          <w:szCs w:val="32"/>
        </w:rPr>
        <w:t>3.行政复议机关作为共同被告的行政诉讼案件，只计算</w:t>
      </w:r>
      <w:proofErr w:type="gramStart"/>
      <w:r w:rsidRPr="00865CBF">
        <w:rPr>
          <w:rFonts w:ascii="仿宋_GB2312" w:eastAsia="仿宋_GB2312" w:hint="eastAsia"/>
          <w:szCs w:val="32"/>
        </w:rPr>
        <w:t>原行为</w:t>
      </w:r>
      <w:proofErr w:type="gramEnd"/>
      <w:r w:rsidRPr="00865CBF">
        <w:rPr>
          <w:rFonts w:ascii="仿宋_GB2312" w:eastAsia="仿宋_GB2312" w:hint="eastAsia"/>
          <w:szCs w:val="32"/>
        </w:rPr>
        <w:t>主体的案件数量，不计算行政复议机关的案件数量。</w:t>
      </w:r>
    </w:p>
    <w:p w:rsidR="00A7751E" w:rsidRPr="00865CBF" w:rsidRDefault="00A7751E">
      <w:pPr>
        <w:ind w:firstLine="0"/>
        <w:jc w:val="left"/>
        <w:rPr>
          <w:rFonts w:ascii="楷体_GB2312" w:eastAsia="楷体_GB2312" w:hAnsi="黑体"/>
          <w:sz w:val="30"/>
          <w:szCs w:val="30"/>
        </w:rPr>
      </w:pPr>
    </w:p>
    <w:sectPr w:rsidR="00A7751E" w:rsidRPr="00865CBF" w:rsidSect="000C03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9AC" w:rsidRDefault="00AE39AC">
      <w:pPr>
        <w:spacing w:line="240" w:lineRule="auto"/>
      </w:pPr>
      <w:r>
        <w:separator/>
      </w:r>
    </w:p>
  </w:endnote>
  <w:endnote w:type="continuationSeparator" w:id="0">
    <w:p w:rsidR="00AE39AC" w:rsidRDefault="00AE3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9AC" w:rsidRDefault="00AE39AC">
      <w:pPr>
        <w:spacing w:line="240" w:lineRule="auto"/>
      </w:pPr>
      <w:r>
        <w:separator/>
      </w:r>
    </w:p>
  </w:footnote>
  <w:footnote w:type="continuationSeparator" w:id="0">
    <w:p w:rsidR="00AE39AC" w:rsidRDefault="00AE39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EBAFE"/>
    <w:multiLevelType w:val="singleLevel"/>
    <w:tmpl w:val="7B6EBAF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MTk5NjQ4MGIwYTdlNmNjNTE2MzZhNzdkNjFkZGViNmYifQ=="/>
  </w:docVars>
  <w:rsids>
    <w:rsidRoot w:val="002E3543"/>
    <w:rsid w:val="000164E6"/>
    <w:rsid w:val="00024945"/>
    <w:rsid w:val="000C036A"/>
    <w:rsid w:val="00110130"/>
    <w:rsid w:val="00117733"/>
    <w:rsid w:val="00121DCF"/>
    <w:rsid w:val="00211942"/>
    <w:rsid w:val="002133C7"/>
    <w:rsid w:val="002E3543"/>
    <w:rsid w:val="003A0CA1"/>
    <w:rsid w:val="003B5255"/>
    <w:rsid w:val="003E75A6"/>
    <w:rsid w:val="00415AB1"/>
    <w:rsid w:val="004622F8"/>
    <w:rsid w:val="004C1750"/>
    <w:rsid w:val="00515DB1"/>
    <w:rsid w:val="00523855"/>
    <w:rsid w:val="00591E5D"/>
    <w:rsid w:val="005C0F41"/>
    <w:rsid w:val="005F685A"/>
    <w:rsid w:val="0065765D"/>
    <w:rsid w:val="00673AC7"/>
    <w:rsid w:val="006A3EE6"/>
    <w:rsid w:val="00704FCD"/>
    <w:rsid w:val="00742BC4"/>
    <w:rsid w:val="007C356F"/>
    <w:rsid w:val="00865CBF"/>
    <w:rsid w:val="008C4ED2"/>
    <w:rsid w:val="009B028C"/>
    <w:rsid w:val="00A7751E"/>
    <w:rsid w:val="00A92ABA"/>
    <w:rsid w:val="00AE39AC"/>
    <w:rsid w:val="00BA6958"/>
    <w:rsid w:val="00C542CC"/>
    <w:rsid w:val="00C67940"/>
    <w:rsid w:val="00C73BD0"/>
    <w:rsid w:val="00CC2BE7"/>
    <w:rsid w:val="00CC521B"/>
    <w:rsid w:val="00CD1D00"/>
    <w:rsid w:val="00EA0721"/>
    <w:rsid w:val="00EF5607"/>
    <w:rsid w:val="00FA216A"/>
    <w:rsid w:val="00FD5381"/>
    <w:rsid w:val="00FE75C6"/>
    <w:rsid w:val="086C1BEB"/>
    <w:rsid w:val="0AFF4C34"/>
    <w:rsid w:val="0D233FDA"/>
    <w:rsid w:val="1A864A2A"/>
    <w:rsid w:val="1FC85AE5"/>
    <w:rsid w:val="20DC5B16"/>
    <w:rsid w:val="2116462E"/>
    <w:rsid w:val="234463FE"/>
    <w:rsid w:val="23B27203"/>
    <w:rsid w:val="24E76A0D"/>
    <w:rsid w:val="265956E8"/>
    <w:rsid w:val="2830239E"/>
    <w:rsid w:val="29824F56"/>
    <w:rsid w:val="328C0BF4"/>
    <w:rsid w:val="331035D3"/>
    <w:rsid w:val="36D41828"/>
    <w:rsid w:val="36EC5307"/>
    <w:rsid w:val="39A22AAB"/>
    <w:rsid w:val="3A255BB6"/>
    <w:rsid w:val="44E775C0"/>
    <w:rsid w:val="52140592"/>
    <w:rsid w:val="57A111D4"/>
    <w:rsid w:val="57F64296"/>
    <w:rsid w:val="59D02E38"/>
    <w:rsid w:val="5F7246FB"/>
    <w:rsid w:val="624E3164"/>
    <w:rsid w:val="62AF1BED"/>
    <w:rsid w:val="77230447"/>
    <w:rsid w:val="789E2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36A"/>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C036A"/>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rsid w:val="000C036A"/>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uiPriority w:val="99"/>
    <w:semiHidden/>
    <w:unhideWhenUsed/>
    <w:rsid w:val="000C036A"/>
    <w:pPr>
      <w:spacing w:beforeAutospacing="1" w:afterAutospacing="1"/>
      <w:jc w:val="left"/>
    </w:pPr>
    <w:rPr>
      <w:sz w:val="24"/>
    </w:rPr>
  </w:style>
  <w:style w:type="table" w:styleId="a6">
    <w:name w:val="Table Grid"/>
    <w:basedOn w:val="a1"/>
    <w:uiPriority w:val="59"/>
    <w:qFormat/>
    <w:rsid w:val="000C03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0C036A"/>
    <w:rPr>
      <w:b/>
      <w:bCs/>
    </w:rPr>
  </w:style>
  <w:style w:type="character" w:styleId="a8">
    <w:name w:val="FollowedHyperlink"/>
    <w:basedOn w:val="a0"/>
    <w:uiPriority w:val="99"/>
    <w:semiHidden/>
    <w:unhideWhenUsed/>
    <w:qFormat/>
    <w:rsid w:val="000C036A"/>
    <w:rPr>
      <w:color w:val="800080"/>
      <w:u w:val="none"/>
    </w:rPr>
  </w:style>
  <w:style w:type="character" w:styleId="a9">
    <w:name w:val="Emphasis"/>
    <w:basedOn w:val="a0"/>
    <w:uiPriority w:val="20"/>
    <w:qFormat/>
    <w:rsid w:val="000C036A"/>
    <w:rPr>
      <w:b/>
      <w:bCs/>
    </w:rPr>
  </w:style>
  <w:style w:type="character" w:styleId="HTML">
    <w:name w:val="HTML Definition"/>
    <w:basedOn w:val="a0"/>
    <w:uiPriority w:val="99"/>
    <w:semiHidden/>
    <w:unhideWhenUsed/>
    <w:qFormat/>
    <w:rsid w:val="000C036A"/>
  </w:style>
  <w:style w:type="character" w:styleId="HTML0">
    <w:name w:val="HTML Variable"/>
    <w:basedOn w:val="a0"/>
    <w:uiPriority w:val="99"/>
    <w:semiHidden/>
    <w:unhideWhenUsed/>
    <w:qFormat/>
    <w:rsid w:val="000C036A"/>
  </w:style>
  <w:style w:type="character" w:styleId="aa">
    <w:name w:val="Hyperlink"/>
    <w:basedOn w:val="a0"/>
    <w:uiPriority w:val="99"/>
    <w:semiHidden/>
    <w:unhideWhenUsed/>
    <w:qFormat/>
    <w:rsid w:val="000C036A"/>
    <w:rPr>
      <w:color w:val="0000FF"/>
      <w:u w:val="none"/>
    </w:rPr>
  </w:style>
  <w:style w:type="character" w:styleId="HTML1">
    <w:name w:val="HTML Code"/>
    <w:basedOn w:val="a0"/>
    <w:uiPriority w:val="99"/>
    <w:semiHidden/>
    <w:unhideWhenUsed/>
    <w:qFormat/>
    <w:rsid w:val="000C036A"/>
    <w:rPr>
      <w:rFonts w:ascii="Courier New" w:hAnsi="Courier New"/>
      <w:sz w:val="20"/>
    </w:rPr>
  </w:style>
  <w:style w:type="character" w:styleId="HTML2">
    <w:name w:val="HTML Cite"/>
    <w:basedOn w:val="a0"/>
    <w:uiPriority w:val="99"/>
    <w:semiHidden/>
    <w:unhideWhenUsed/>
    <w:qFormat/>
    <w:rsid w:val="000C036A"/>
  </w:style>
  <w:style w:type="character" w:styleId="HTML3">
    <w:name w:val="HTML Keyboard"/>
    <w:basedOn w:val="a0"/>
    <w:uiPriority w:val="99"/>
    <w:semiHidden/>
    <w:unhideWhenUsed/>
    <w:qFormat/>
    <w:rsid w:val="000C036A"/>
    <w:rPr>
      <w:rFonts w:ascii="Courier New" w:hAnsi="Courier New"/>
      <w:sz w:val="20"/>
    </w:rPr>
  </w:style>
  <w:style w:type="character" w:styleId="HTML4">
    <w:name w:val="HTML Sample"/>
    <w:basedOn w:val="a0"/>
    <w:uiPriority w:val="99"/>
    <w:semiHidden/>
    <w:unhideWhenUsed/>
    <w:qFormat/>
    <w:rsid w:val="000C036A"/>
    <w:rPr>
      <w:rFonts w:ascii="Courier New" w:hAnsi="Courier New"/>
    </w:rPr>
  </w:style>
  <w:style w:type="character" w:customStyle="1" w:styleId="Char0">
    <w:name w:val="页眉 Char"/>
    <w:basedOn w:val="a0"/>
    <w:link w:val="a4"/>
    <w:uiPriority w:val="99"/>
    <w:qFormat/>
    <w:rsid w:val="000C036A"/>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sid w:val="000C036A"/>
    <w:rPr>
      <w:rFonts w:ascii="Times New Roman" w:eastAsia="方正仿宋_GBK" w:hAnsi="Times New Roman" w:cs="Times New Roman"/>
      <w:snapToGrid w:val="0"/>
      <w:kern w:val="0"/>
      <w:sz w:val="18"/>
      <w:szCs w:val="18"/>
    </w:rPr>
  </w:style>
  <w:style w:type="character" w:customStyle="1" w:styleId="hover9">
    <w:name w:val="hover9"/>
    <w:basedOn w:val="a0"/>
    <w:qFormat/>
    <w:rsid w:val="000C036A"/>
    <w:rPr>
      <w:color w:val="FFFFFF"/>
    </w:rPr>
  </w:style>
  <w:style w:type="character" w:customStyle="1" w:styleId="hover10">
    <w:name w:val="hover10"/>
    <w:basedOn w:val="a0"/>
    <w:qFormat/>
    <w:rsid w:val="000C036A"/>
    <w:rPr>
      <w:color w:val="245399"/>
    </w:rPr>
  </w:style>
  <w:style w:type="character" w:customStyle="1" w:styleId="hover11">
    <w:name w:val="hover11"/>
    <w:basedOn w:val="a0"/>
    <w:qFormat/>
    <w:rsid w:val="000C036A"/>
    <w:rPr>
      <w:color w:val="245399"/>
    </w:rPr>
  </w:style>
  <w:style w:type="paragraph" w:styleId="ab">
    <w:name w:val="Date"/>
    <w:basedOn w:val="a"/>
    <w:next w:val="a"/>
    <w:link w:val="Char1"/>
    <w:uiPriority w:val="99"/>
    <w:semiHidden/>
    <w:unhideWhenUsed/>
    <w:rsid w:val="00742BC4"/>
    <w:pPr>
      <w:ind w:leftChars="2500" w:left="100"/>
    </w:pPr>
  </w:style>
  <w:style w:type="character" w:customStyle="1" w:styleId="Char1">
    <w:name w:val="日期 Char"/>
    <w:basedOn w:val="a0"/>
    <w:link w:val="ab"/>
    <w:uiPriority w:val="99"/>
    <w:semiHidden/>
    <w:rsid w:val="00742BC4"/>
    <w:rPr>
      <w:rFonts w:eastAsia="方正仿宋_GBK"/>
      <w:snapToGrid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uiPriority w:val="99"/>
    <w:semiHidden/>
    <w:unhideWhenUsed/>
    <w:pPr>
      <w:spacing w:beforeAutospacing="1" w:afterAutospacing="1"/>
      <w:jc w:val="left"/>
    </w:pPr>
    <w:rPr>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styleId="a8">
    <w:name w:val="FollowedHyperlink"/>
    <w:basedOn w:val="a0"/>
    <w:uiPriority w:val="99"/>
    <w:semiHidden/>
    <w:unhideWhenUsed/>
    <w:qFormat/>
    <w:rPr>
      <w:color w:val="800080"/>
      <w:u w:val="none"/>
    </w:rPr>
  </w:style>
  <w:style w:type="character" w:styleId="a9">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a">
    <w:name w:val="Hyperlink"/>
    <w:basedOn w:val="a0"/>
    <w:uiPriority w:val="99"/>
    <w:semiHidden/>
    <w:unhideWhenUsed/>
    <w:qFormat/>
    <w:rPr>
      <w:color w:val="0000FF"/>
      <w:u w:val="none"/>
    </w:rPr>
  </w:style>
  <w:style w:type="character" w:styleId="HTML1">
    <w:name w:val="HTML Code"/>
    <w:basedOn w:val="a0"/>
    <w:uiPriority w:val="99"/>
    <w:semiHidden/>
    <w:unhideWhenUsed/>
    <w:qFormat/>
    <w:rPr>
      <w:rFonts w:ascii="Courier New" w:hAnsi="Courier New"/>
      <w:sz w:val="20"/>
    </w:rPr>
  </w:style>
  <w:style w:type="character" w:styleId="HTML2">
    <w:name w:val="HTML Cite"/>
    <w:basedOn w:val="a0"/>
    <w:uiPriority w:val="99"/>
    <w:semiHidden/>
    <w:unhideWhenUsed/>
    <w:qFormat/>
  </w:style>
  <w:style w:type="character" w:styleId="HTML3">
    <w:name w:val="HTML Keyboard"/>
    <w:basedOn w:val="a0"/>
    <w:uiPriority w:val="99"/>
    <w:semiHidden/>
    <w:unhideWhenUsed/>
    <w:qFormat/>
    <w:rPr>
      <w:rFonts w:ascii="Courier New" w:hAnsi="Courier New"/>
      <w:sz w:val="20"/>
    </w:rPr>
  </w:style>
  <w:style w:type="character" w:styleId="HTML4">
    <w:name w:val="HTML Sample"/>
    <w:basedOn w:val="a0"/>
    <w:uiPriority w:val="99"/>
    <w:semiHidden/>
    <w:unhideWhenUsed/>
    <w:qFormat/>
    <w:rPr>
      <w:rFonts w:ascii="Courier New" w:hAnsi="Courier New"/>
    </w:r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character" w:customStyle="1" w:styleId="hover9">
    <w:name w:val="hover9"/>
    <w:basedOn w:val="a0"/>
    <w:qFormat/>
    <w:rPr>
      <w:color w:val="FFFFFF"/>
    </w:rPr>
  </w:style>
  <w:style w:type="character" w:customStyle="1" w:styleId="hover10">
    <w:name w:val="hover10"/>
    <w:basedOn w:val="a0"/>
    <w:qFormat/>
    <w:rPr>
      <w:color w:val="245399"/>
    </w:rPr>
  </w:style>
  <w:style w:type="character" w:customStyle="1" w:styleId="hover11">
    <w:name w:val="hover11"/>
    <w:basedOn w:val="a0"/>
    <w:qFormat/>
    <w:rPr>
      <w:color w:val="245399"/>
    </w:rPr>
  </w:style>
  <w:style w:type="paragraph" w:styleId="ab">
    <w:name w:val="Date"/>
    <w:basedOn w:val="a"/>
    <w:next w:val="a"/>
    <w:link w:val="Char1"/>
    <w:uiPriority w:val="99"/>
    <w:semiHidden/>
    <w:unhideWhenUsed/>
    <w:rsid w:val="00742BC4"/>
    <w:pPr>
      <w:ind w:leftChars="2500" w:left="100"/>
    </w:pPr>
  </w:style>
  <w:style w:type="character" w:customStyle="1" w:styleId="Char1">
    <w:name w:val="日期 Char"/>
    <w:basedOn w:val="a0"/>
    <w:link w:val="ab"/>
    <w:uiPriority w:val="99"/>
    <w:semiHidden/>
    <w:rsid w:val="00742BC4"/>
    <w:rPr>
      <w:rFonts w:eastAsia="方正仿宋_GBK"/>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607</Words>
  <Characters>3460</Characters>
  <Application>Microsoft Office Word</Application>
  <DocSecurity>0</DocSecurity>
  <Lines>28</Lines>
  <Paragraphs>8</Paragraphs>
  <ScaleCrop>false</ScaleCrop>
  <Company>gq</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20</cp:revision>
  <dcterms:created xsi:type="dcterms:W3CDTF">2022-01-02T01:04:00Z</dcterms:created>
  <dcterms:modified xsi:type="dcterms:W3CDTF">2023-02-21T02:39:00Z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37E904CFD4394A908E3F31D18E5B4AA6</vt:lpwstr>
  </property>
</Properties>
</file>