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32"/>
        </w:rPr>
      </w:pPr>
    </w:p>
    <w:p>
      <w:pPr>
        <w:spacing w:line="54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高青县</w:t>
      </w:r>
      <w:r>
        <w:rPr>
          <w:rFonts w:hint="default" w:ascii="Times New Roman" w:hAnsi="Times New Roman" w:eastAsia="方正小标宋简体" w:cs="Times New Roman"/>
          <w:color w:val="auto"/>
          <w:sz w:val="44"/>
          <w:szCs w:val="44"/>
          <w:u w:val="none"/>
          <w:lang w:eastAsia="zh-CN"/>
        </w:rPr>
        <w:t>财政</w:t>
      </w:r>
      <w:r>
        <w:rPr>
          <w:rFonts w:hint="default" w:ascii="Times New Roman" w:hAnsi="Times New Roman" w:eastAsia="方正小标宋简体" w:cs="Times New Roman"/>
          <w:color w:val="auto"/>
          <w:sz w:val="44"/>
          <w:szCs w:val="44"/>
          <w:u w:val="none"/>
        </w:rPr>
        <w:t>局政府信息公开指南</w:t>
      </w:r>
    </w:p>
    <w:p>
      <w:pPr>
        <w:spacing w:line="540" w:lineRule="exact"/>
        <w:jc w:val="center"/>
        <w:rPr>
          <w:rFonts w:hint="default" w:ascii="Times New Roman" w:hAnsi="Times New Roman" w:eastAsia="仿宋_GB2312" w:cs="Times New Roman"/>
          <w:color w:val="auto"/>
          <w:sz w:val="32"/>
          <w:szCs w:val="32"/>
          <w:u w:val="none"/>
        </w:rPr>
      </w:pP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高青县财政局政府信息公开指南》（以下简称《指南》）由高青县财政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一、主动公开政府信息</w:t>
      </w:r>
    </w:p>
    <w:p>
      <w:pPr>
        <w:spacing w:line="540" w:lineRule="exact"/>
        <w:ind w:firstLine="640" w:firstLineChars="200"/>
        <w:rPr>
          <w:rFonts w:hint="eastAsia" w:ascii="楷体" w:hAnsi="楷体" w:eastAsia="楷体" w:cs="楷体"/>
          <w:color w:val="auto"/>
          <w:sz w:val="32"/>
          <w:szCs w:val="32"/>
          <w:u w:val="none"/>
        </w:rPr>
      </w:pPr>
      <w:r>
        <w:rPr>
          <w:rFonts w:hint="eastAsia" w:ascii="楷体" w:hAnsi="楷体" w:eastAsia="楷体" w:cs="楷体"/>
          <w:color w:val="auto"/>
          <w:sz w:val="32"/>
          <w:szCs w:val="32"/>
          <w:u w:val="none"/>
        </w:rPr>
        <w:t>（一）公开范围（包含信息分类和编排体系）</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1.机构职能</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主要包括：机构设置及职能情况；机构领导及分工情况；内设机构及职能情况；办公地址、办公时间、联系方式、负责人姓名、邮政编码等。</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2.政策文件</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主要包括：以本机关名义发布或者本机关作为主办部门与其他部门联合发布的规范性文件及其他行政文件；政策解读等。</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3.规划计划</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主要包括：本机关阶段性工作计划、工作重点安排等。</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4.业务工作</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要包括：重大决策的意见征集、结果反馈、执行效果评估情况；政府工作报告、年度重点工作、民生实事项目等重要部署执行情况；建议提案办理结果；政府集中采购项目的目录、标准及实施情况；政务服务事项目录；办理行政许可和其他对外管理服务事项的依据、条件、程序以及办理结果；实施行政处罚、行政强制的依据、条件、程序以及本机关认为具有一定社会影响的行政处罚决定；行政事业性收费的项目及其依据、标准等。</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5.统计数据</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主要包括：本机关部门财政预算、决算报告等。</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6.人事信息</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主要包括：本机关人事任免信息。</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7.其他</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主要包括：《条例》第二十条规定本机关其他应该主动公开的政府信息。</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楷体" w:hAnsi="楷体" w:eastAsia="楷体" w:cs="楷体"/>
          <w:color w:val="auto"/>
          <w:sz w:val="32"/>
          <w:szCs w:val="32"/>
          <w:u w:val="none"/>
        </w:rPr>
        <w:t>（二）公开形式</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1.高青县人民政府网站（http://www.gaoqing.gov.cn）。</w:t>
      </w:r>
    </w:p>
    <w:p>
      <w:pPr>
        <w:spacing w:line="540" w:lineRule="exact"/>
        <w:ind w:firstLine="640" w:firstLineChars="20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2.《高青县人民政府公报》（http://www.gaoqing.gov.cn/gongkai/channel_c10671/）</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（1）《高青县人民政府公报》线上查阅</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可登录高青县人民政府门户网站“政府公报”专栏（http://www.gaoqing.gov.cn/gongkai/channel_c10671/）查阅数字化政府公报，专栏提供了公报查询、下载和打印等功能。</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（2）《高青县人民政府公报》免费赠阅点（线下查阅）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3.政务新媒体：“高青财政”（微信号：gaoqingcaizheng）及其他互联网政务新媒体。</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4.其他：报刊、广播、电视等。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（三）公开时限</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二、依申请公开</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本机关政府信息公开申请受理机构（见本《指南》第四条）负责受理公民、法人或者其他组织向本机关提出的政府信息公开申请。</w:t>
      </w:r>
    </w:p>
    <w:p>
      <w:pPr>
        <w:spacing w:line="540" w:lineRule="exact"/>
        <w:ind w:firstLine="640" w:firstLineChars="200"/>
        <w:rPr>
          <w:rFonts w:hint="eastAsia" w:ascii="楷体" w:hAnsi="楷体" w:eastAsia="楷体" w:cs="楷体"/>
          <w:color w:val="auto"/>
          <w:sz w:val="32"/>
          <w:szCs w:val="32"/>
          <w:u w:val="none"/>
        </w:rPr>
      </w:pPr>
      <w:r>
        <w:rPr>
          <w:rFonts w:hint="eastAsia" w:ascii="楷体" w:hAnsi="楷体" w:eastAsia="楷体" w:cs="楷体"/>
          <w:color w:val="auto"/>
          <w:sz w:val="32"/>
          <w:szCs w:val="32"/>
          <w:u w:val="none"/>
        </w:rPr>
        <w:t>（一）申请接收渠道</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1.当面提交</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申请人可到高青县财政局办公室现场当面提交申请。</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地址：山东省淄博市高青县高苑路15号</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办公时间：8:30-12:00，13:30-17:00（工作日）</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联系电话：0533-6962293</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2.信函申请</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申请人可通过邮政寄送方式向本机关提交申请。受理机构：高青县财政局办公室。</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来信请寄：山东省淄博市高青县高苑路15号，高青县财政局办公室（收），同时须在信封左下角注明“政府信息公开申请”字样；邮政编码：256300。联系电话：0533-6962293。</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3.网上申请</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高青县人民政府网站（http://www.gaoqing.gov.cn）开通有政府信息公开申请网上提交渠道，受理向本机关提交的政府信息公开申请。申请人可登陆高青县人民政府网站，在政务公开专栏“依申请公开”页面（http://www.gaoqing.gov.cn/jact/front/main.do?sysid=18)，在线填写提交申请。</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本机关不受理通过电话方式提出的申请，但申请人可以通过电话咨询相应的服务业务。</w:t>
      </w:r>
    </w:p>
    <w:p>
      <w:pPr>
        <w:spacing w:line="540" w:lineRule="exact"/>
        <w:ind w:firstLine="640" w:firstLineChars="200"/>
        <w:rPr>
          <w:rFonts w:hint="eastAsia" w:ascii="楷体" w:hAnsi="楷体" w:eastAsia="楷体" w:cs="楷体"/>
          <w:color w:val="auto"/>
          <w:sz w:val="32"/>
          <w:szCs w:val="32"/>
          <w:u w:val="none"/>
        </w:rPr>
      </w:pPr>
      <w:r>
        <w:rPr>
          <w:rFonts w:hint="eastAsia" w:ascii="楷体" w:hAnsi="楷体" w:eastAsia="楷体" w:cs="楷体"/>
          <w:color w:val="auto"/>
          <w:sz w:val="32"/>
          <w:szCs w:val="32"/>
          <w:u w:val="none"/>
        </w:rPr>
        <w:t>（二）申请注意事项</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1.申请获取政府信息，应当填写《高青县政府信息公开申请表》，申请表可以从高青县人民政府网站（http://www.gaoqing.gov.cn)下载、打印，复制有效。</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4.收费标准</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楷体" w:hAnsi="楷体" w:eastAsia="楷体" w:cs="楷体"/>
          <w:color w:val="auto"/>
          <w:sz w:val="32"/>
          <w:szCs w:val="32"/>
          <w:u w:val="none"/>
        </w:rPr>
        <w:t>（三）申请办理的有关说明</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本机关对收到的信息公开申请，将根据有关规定分别作出处理和答复。</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1.对于符合《条例》申请要求的，按《条例》第三十六条分别作出答复。</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（1）所申请公开信息已经主动公开的，告知申请人获取该政府信息的方式和途径。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（2）所申请公开信息可以公开的，向申请人提供该政府信息，或者告知申请人获取该政府信息的方式、途径和时间。</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（3）根据相关规定决定不予公开的，告知申请人不予公开并说明理由。</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（4）经检索没有所申请公开信息的，告知申请人该政府信息不存在。</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（6）本机关已就申请人提出的政府信息公开申请作出答复、申请人重复申请公开相同政府信息的，告知申请人不予重复处理。</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本机关征求第三方和其他机关意见所需时间不计入申请办理期限。</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3.申请不符合《条例》有关规定的，向当事人说明有关情况，或者指引其向相关单位咨询或按其他有关程序办理。</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黑体" w:hAnsi="黑体" w:eastAsia="黑体" w:cs="黑体"/>
          <w:color w:val="auto"/>
          <w:sz w:val="32"/>
          <w:szCs w:val="32"/>
          <w:u w:val="none"/>
        </w:rPr>
        <w:t>三、不予公开</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3.本机关的内部事务信息，包括人事管理、后勤管理、内部工作流程等方面的信息不予公开。</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黑体" w:hAnsi="黑体" w:eastAsia="黑体" w:cs="黑体"/>
          <w:color w:val="auto"/>
          <w:sz w:val="32"/>
          <w:szCs w:val="32"/>
          <w:u w:val="none"/>
        </w:rPr>
        <w:t>四、政府信息公开工作机构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高青县财政局政府信息公开工作机构和申请受理机构为：高青县财政局办公室。</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办公地址：高青县高苑路15号</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邮政编码：256300</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办公时间：8:30-12:00，13:30-17:00（工作日）</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联系电话：0533-6962293</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传真：0533-6962296</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电子邮箱：gqxczj@zb.shandong.cn（此邮箱仅供沟通联系使用，不接受政府信息公开申请）</w:t>
      </w:r>
    </w:p>
    <w:p>
      <w:pPr>
        <w:spacing w:line="540" w:lineRule="exact"/>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五、监督和救济</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公民、法人或者其他组织认为本机关在政府信息公开工作中侵犯其合法权益的，可以向上一级行政机关投诉、举报，也可以依法申请行政复议或者提起行政诉讼。</w:t>
      </w:r>
    </w:p>
    <w:p>
      <w:pPr>
        <w:spacing w:line="540" w:lineRule="exact"/>
        <w:rPr>
          <w:rFonts w:hint="default" w:ascii="Times New Roman" w:hAnsi="Times New Roman" w:eastAsia="仿宋_GB2312" w:cs="Times New Roman"/>
          <w:color w:val="auto"/>
          <w:sz w:val="32"/>
          <w:szCs w:val="32"/>
          <w:u w:val="none"/>
        </w:rPr>
      </w:pP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投诉、举报受理机构：高青县人民政府办公室政务公开科</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办公地址：山东省淄博市高青县黄河路81号</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邮政编码：256300</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办公时间：8:30-12:00，13:30-17:00（工作日）</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联系电话：0533-6967090</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传　　真：0533-6967065</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电子信箱：gqxzfbgsxxzx@zb.shandong.cn</w:t>
      </w:r>
    </w:p>
    <w:p>
      <w:pPr>
        <w:spacing w:line="540" w:lineRule="exact"/>
        <w:rPr>
          <w:rFonts w:hint="default" w:ascii="Times New Roman" w:hAnsi="Times New Roman" w:eastAsia="仿宋_GB2312" w:cs="Times New Roman"/>
          <w:color w:val="auto"/>
          <w:sz w:val="32"/>
          <w:szCs w:val="32"/>
          <w:u w:val="none"/>
        </w:rPr>
      </w:pP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行政复议受理机关：高青县人民政府</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受理机构：高青县人民政府行政复议办公室</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办公地址:山东省淄博市高青县清河路9号县机关综合办公楼916室</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办公时间：8:30-12:00，13:30-17:00（工作日）</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邮政编码：256300</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联系电话:0533-6981239</w:t>
      </w:r>
    </w:p>
    <w:p>
      <w:pPr>
        <w:spacing w:line="540" w:lineRule="exact"/>
        <w:rPr>
          <w:rFonts w:hint="default" w:ascii="Times New Roman" w:hAnsi="Times New Roman" w:eastAsia="仿宋_GB2312" w:cs="Times New Roman"/>
          <w:color w:val="auto"/>
          <w:sz w:val="32"/>
          <w:szCs w:val="32"/>
          <w:u w:val="none"/>
        </w:rPr>
      </w:pP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行政诉讼受理机构：高青县人民法院</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办公地址：山东省淄博市高青县芦湖路以东、长江路以北。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办公时间：8:30-12:00，13:30-17:00（工作日）</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邮政编码：256300</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联系电话：0533-6965760</w:t>
      </w:r>
    </w:p>
    <w:p>
      <w:pPr>
        <w:pStyle w:val="2"/>
        <w:rPr>
          <w:rFonts w:hint="default"/>
        </w:rPr>
      </w:pPr>
      <w:bookmarkStart w:id="0" w:name="_GoBack"/>
      <w:bookmarkEnd w:id="0"/>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附件：1.高青县政府信息公开申请表</w:t>
      </w:r>
    </w:p>
    <w:p>
      <w:pPr>
        <w:spacing w:line="54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2.政府信息公开申请办理流程图</w:t>
      </w:r>
    </w:p>
    <w:p>
      <w:pPr>
        <w:spacing w:line="540" w:lineRule="exact"/>
        <w:ind w:right="160"/>
        <w:jc w:val="right"/>
        <w:rPr>
          <w:rFonts w:hint="default" w:ascii="Times New Roman" w:hAnsi="Times New Roman" w:eastAsia="仿宋_GB2312" w:cs="Times New Roman"/>
          <w:color w:val="FF0000"/>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t>高青县政府信息公开申请表</w:t>
      </w:r>
    </w:p>
    <w:tbl>
      <w:tblPr>
        <w:tblStyle w:val="7"/>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申请人信息</w:t>
            </w:r>
          </w:p>
        </w:tc>
        <w:tc>
          <w:tcPr>
            <w:tcW w:w="717" w:type="dxa"/>
            <w:vMerge w:val="restart"/>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公民</w:t>
            </w: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姓    名</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工作单位</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证件名称</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证件号码</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通信地址</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联系电话</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邮政编码</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电子邮箱</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restart"/>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法人或者其他组织</w:t>
            </w: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名    称</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统一社会</w:t>
            </w:r>
          </w:p>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信用代码</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法人代表</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联系人电话</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联系人邮箱</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申请人签名或者盖章</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申请时间</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所需信息情况</w:t>
            </w:r>
          </w:p>
        </w:tc>
        <w:tc>
          <w:tcPr>
            <w:tcW w:w="717" w:type="dxa"/>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所需信息内容描述</w:t>
            </w:r>
          </w:p>
        </w:tc>
        <w:tc>
          <w:tcPr>
            <w:tcW w:w="6839" w:type="dxa"/>
            <w:gridSpan w:val="4"/>
            <w:tcBorders>
              <w:tl2br w:val="nil"/>
              <w:tr2bl w:val="nil"/>
            </w:tcBorders>
            <w:vAlign w:val="center"/>
          </w:tcPr>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7556" w:type="dxa"/>
            <w:gridSpan w:val="5"/>
            <w:tcBorders>
              <w:tl2br w:val="nil"/>
              <w:tr2bl w:val="nil"/>
            </w:tcBorders>
            <w:vAlign w:val="center"/>
          </w:tcPr>
          <w:p>
            <w:pPr>
              <w:jc w:val="center"/>
              <w:rPr>
                <w:rFonts w:hint="default" w:ascii="Times New Roman" w:hAnsi="Times New Roman" w:cs="Times New Roman" w:eastAsiaTheme="majorEastAsia"/>
                <w:b/>
                <w:bCs/>
                <w:color w:val="000000"/>
                <w:szCs w:val="21"/>
              </w:rPr>
            </w:pPr>
            <w:r>
              <w:rPr>
                <w:rFonts w:hint="default" w:ascii="Times New Roman" w:hAnsi="Times New Roman" w:cs="Times New Roman"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hint="default" w:ascii="Times New Roman" w:hAnsi="Times New Roman" w:cs="Times New Roman" w:eastAsiaTheme="majorEastAsia"/>
                <w:color w:val="000000"/>
                <w:spacing w:val="-20"/>
                <w:szCs w:val="21"/>
              </w:rPr>
            </w:pPr>
            <w:r>
              <w:rPr>
                <w:rFonts w:hint="default" w:ascii="Times New Roman" w:hAnsi="Times New Roman" w:cs="Times New Roman" w:eastAsiaTheme="majorEastAsia"/>
                <w:color w:val="000000"/>
                <w:szCs w:val="21"/>
              </w:rPr>
              <w:t>所需信息的信息索取号</w:t>
            </w:r>
          </w:p>
        </w:tc>
        <w:tc>
          <w:tcPr>
            <w:tcW w:w="5359" w:type="dxa"/>
            <w:gridSpan w:val="3"/>
            <w:tcBorders>
              <w:tl2br w:val="nil"/>
              <w:tr2bl w:val="nil"/>
            </w:tcBorders>
            <w:vAlign w:val="center"/>
          </w:tcPr>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所需信息的用途</w:t>
            </w:r>
          </w:p>
        </w:tc>
        <w:tc>
          <w:tcPr>
            <w:tcW w:w="5359" w:type="dxa"/>
            <w:gridSpan w:val="3"/>
            <w:tcBorders>
              <w:tl2br w:val="nil"/>
              <w:tr2bl w:val="nil"/>
            </w:tcBorders>
            <w:vAlign w:val="center"/>
          </w:tcPr>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是否申请减免费用</w:t>
            </w:r>
          </w:p>
        </w:tc>
        <w:tc>
          <w:tcPr>
            <w:tcW w:w="2445"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信息的指定提供方式</w:t>
            </w:r>
          </w:p>
        </w:tc>
        <w:tc>
          <w:tcPr>
            <w:tcW w:w="2914" w:type="dxa"/>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申请。</w:t>
            </w:r>
          </w:p>
          <w:p>
            <w:pPr>
              <w:ind w:firstLine="420" w:firstLineChars="200"/>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请提供相关证明</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不</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(仅限公民申请)</w:t>
            </w:r>
          </w:p>
        </w:tc>
        <w:tc>
          <w:tcPr>
            <w:tcW w:w="2445" w:type="dxa"/>
            <w:gridSpan w:val="2"/>
            <w:tcBorders>
              <w:tl2br w:val="nil"/>
              <w:tr2bl w:val="nil"/>
            </w:tcBorders>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纸面</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电子邮件</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光盘</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磁盘</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（可多选）</w:t>
            </w:r>
          </w:p>
          <w:p>
            <w:pPr>
              <w:rPr>
                <w:rFonts w:hint="default" w:ascii="Times New Roman" w:hAnsi="Times New Roman" w:cs="Times New Roman" w:eastAsiaTheme="majorEastAsia"/>
                <w:color w:val="000000"/>
                <w:szCs w:val="21"/>
              </w:rPr>
            </w:pPr>
          </w:p>
        </w:tc>
        <w:tc>
          <w:tcPr>
            <w:tcW w:w="2914" w:type="dxa"/>
            <w:tcBorders>
              <w:tl2br w:val="nil"/>
              <w:tr2bl w:val="nil"/>
            </w:tcBorders>
          </w:tcPr>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邮寄</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快递</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电子邮件</w:t>
            </w:r>
          </w:p>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传真</w:t>
            </w:r>
          </w:p>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自行领取/当场阅读、抄录</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szCs w:val="21"/>
              </w:rPr>
            </w:pPr>
          </w:p>
        </w:tc>
        <w:tc>
          <w:tcPr>
            <w:tcW w:w="7556" w:type="dxa"/>
            <w:gridSpan w:val="5"/>
            <w:tcBorders>
              <w:tl2br w:val="nil"/>
              <w:tr2bl w:val="nil"/>
            </w:tcBorders>
            <w:vAlign w:val="center"/>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若本机关无法按照指定方式提供所需信息，也可接受其他方式</w:t>
            </w:r>
          </w:p>
        </w:tc>
      </w:tr>
    </w:tbl>
    <w:p>
      <w:pPr>
        <w:spacing w:line="560" w:lineRule="exact"/>
        <w:rPr>
          <w:rFonts w:hint="default"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附件2：                  </w:t>
      </w:r>
    </w:p>
    <w:p>
      <w:pPr>
        <w:spacing w:line="560" w:lineRule="exact"/>
        <w:jc w:val="center"/>
        <w:rPr>
          <w:rFonts w:hint="default" w:ascii="Times New Roman" w:hAnsi="Times New Roman" w:eastAsia="黑体" w:cs="Times New Roman"/>
          <w:sz w:val="32"/>
          <w:szCs w:val="32"/>
        </w:rPr>
      </w:pPr>
      <w:r>
        <w:rPr>
          <w:rFonts w:hint="default" w:ascii="Times New Roman" w:hAnsi="Times New Roman" w:cs="Times New Roman" w:eastAsiaTheme="majorEastAsia"/>
          <w:b/>
          <w:sz w:val="32"/>
          <w:szCs w:val="32"/>
        </w:rPr>
        <w:t>政府信息公开申请办理流程图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隶书">
    <w:panose1 w:val="02010509060101010101"/>
    <w:charset w:val="86"/>
    <w:family w:val="auto"/>
    <w:pitch w:val="default"/>
    <w:sig w:usb0="00000001" w:usb1="080E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YTYwN2EzM2NiZTBmYjhkNGUyYjQ3MjBhMWJhMzg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7F814B3"/>
    <w:rsid w:val="1623287B"/>
    <w:rsid w:val="1D0B5FFC"/>
    <w:rsid w:val="1E160F75"/>
    <w:rsid w:val="1FB13949"/>
    <w:rsid w:val="20341D88"/>
    <w:rsid w:val="281C14A9"/>
    <w:rsid w:val="2A863BCF"/>
    <w:rsid w:val="2B7757D3"/>
    <w:rsid w:val="2DBD2BF0"/>
    <w:rsid w:val="36472EF8"/>
    <w:rsid w:val="382014C0"/>
    <w:rsid w:val="407D2062"/>
    <w:rsid w:val="43AA3A8F"/>
    <w:rsid w:val="46446370"/>
    <w:rsid w:val="4780721F"/>
    <w:rsid w:val="59AA6A8C"/>
    <w:rsid w:val="6106127A"/>
    <w:rsid w:val="649770CF"/>
    <w:rsid w:val="6A235806"/>
    <w:rsid w:val="6C74193B"/>
    <w:rsid w:val="6CC43D40"/>
    <w:rsid w:val="73F915F8"/>
    <w:rsid w:val="754F11EC"/>
    <w:rsid w:val="782A1413"/>
    <w:rsid w:val="7BE16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方正小标宋简体" w:cs="Times New Roman"/>
      <w:color w:val="000000"/>
      <w:kern w:val="44"/>
      <w:sz w:val="44"/>
      <w:szCs w:val="48"/>
      <w:lang w:val="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3352</Words>
  <Characters>3778</Characters>
  <Lines>39</Lines>
  <Paragraphs>11</Paragraphs>
  <TotalTime>19</TotalTime>
  <ScaleCrop>false</ScaleCrop>
  <LinksUpToDate>false</LinksUpToDate>
  <CharactersWithSpaces>3827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cp:lastModifiedBy>
  <dcterms:modified xsi:type="dcterms:W3CDTF">2023-11-30T09:21:26Z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59C2518017354AF1B2D3DF383B9C8685</vt:lpwstr>
  </property>
</Properties>
</file>