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本报告按照《中华人民共和国政府信息公开条例》（以下简称《条例》）和《山东省政府信息公开办法》（以下简称《办法》）规定编制。报告全文由概述、主动公开政府信息情况、依申请公开政府信息情况、政府信息公开复议诉讼和举报情况、政府信息公开工作机构和人员情况、存在的不足及改进措施六个部分组成，并附有相关统计表格。</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报告中所列数据统计期限自</w:t>
      </w:r>
      <w:r>
        <w:rPr>
          <w:rFonts w:ascii="Calibri" w:hAnsi="Calibri" w:cs="Calibri"/>
          <w:sz w:val="24"/>
          <w:szCs w:val="24"/>
        </w:rPr>
        <w:t>201</w:t>
      </w:r>
      <w:r>
        <w:rPr>
          <w:rFonts w:hint="eastAsia" w:ascii="宋体" w:hAnsi="宋体" w:eastAsia="宋体" w:cs="宋体"/>
          <w:sz w:val="24"/>
          <w:szCs w:val="24"/>
        </w:rPr>
        <w:t>0年</w:t>
      </w:r>
      <w:r>
        <w:rPr>
          <w:rFonts w:hint="default" w:ascii="Calibri" w:hAnsi="Calibri" w:cs="Calibri"/>
          <w:sz w:val="24"/>
          <w:szCs w:val="24"/>
        </w:rPr>
        <w:t>1</w:t>
      </w:r>
      <w:r>
        <w:rPr>
          <w:rFonts w:hint="eastAsia" w:ascii="宋体" w:hAnsi="宋体" w:eastAsia="宋体" w:cs="宋体"/>
          <w:sz w:val="24"/>
          <w:szCs w:val="24"/>
        </w:rPr>
        <w:t>月</w:t>
      </w:r>
      <w:r>
        <w:rPr>
          <w:rFonts w:hint="default" w:ascii="Calibri" w:hAnsi="Calibri" w:cs="Calibri"/>
          <w:sz w:val="24"/>
          <w:szCs w:val="24"/>
        </w:rPr>
        <w:t>1</w:t>
      </w:r>
      <w:r>
        <w:rPr>
          <w:rFonts w:hint="eastAsia" w:ascii="宋体" w:hAnsi="宋体" w:eastAsia="宋体" w:cs="宋体"/>
          <w:sz w:val="24"/>
          <w:szCs w:val="24"/>
        </w:rPr>
        <w:t>日始，至</w:t>
      </w:r>
      <w:r>
        <w:rPr>
          <w:rFonts w:hint="default" w:ascii="Calibri" w:hAnsi="Calibri" w:cs="Calibri"/>
          <w:sz w:val="24"/>
          <w:szCs w:val="24"/>
        </w:rPr>
        <w:t>201</w:t>
      </w:r>
      <w:r>
        <w:rPr>
          <w:rFonts w:hint="eastAsia" w:ascii="宋体" w:hAnsi="宋体" w:eastAsia="宋体" w:cs="宋体"/>
          <w:sz w:val="24"/>
          <w:szCs w:val="24"/>
        </w:rPr>
        <w:t>0年</w:t>
      </w:r>
      <w:r>
        <w:rPr>
          <w:rFonts w:hint="default" w:ascii="Calibri" w:hAnsi="Calibri" w:cs="Calibri"/>
          <w:sz w:val="24"/>
          <w:szCs w:val="24"/>
        </w:rPr>
        <w:t>12</w:t>
      </w:r>
      <w:r>
        <w:rPr>
          <w:rFonts w:hint="eastAsia" w:ascii="宋体" w:hAnsi="宋体" w:eastAsia="宋体" w:cs="宋体"/>
          <w:sz w:val="24"/>
          <w:szCs w:val="24"/>
        </w:rPr>
        <w:t>月</w:t>
      </w:r>
      <w:r>
        <w:rPr>
          <w:rFonts w:hint="default" w:ascii="Calibri" w:hAnsi="Calibri" w:cs="Calibri"/>
          <w:sz w:val="24"/>
          <w:szCs w:val="24"/>
        </w:rPr>
        <w:t>31</w:t>
      </w:r>
      <w:r>
        <w:rPr>
          <w:rFonts w:hint="eastAsia" w:ascii="宋体" w:hAnsi="宋体" w:eastAsia="宋体" w:cs="宋体"/>
          <w:sz w:val="24"/>
          <w:szCs w:val="24"/>
        </w:rPr>
        <w:t>日止。报告电子版可在高青县人民政府门户网站（</w:t>
      </w:r>
      <w:r>
        <w:rPr>
          <w:rFonts w:hint="default" w:ascii="Calibri" w:hAnsi="Calibri" w:cs="Calibri"/>
          <w:sz w:val="24"/>
          <w:szCs w:val="24"/>
        </w:rPr>
        <w:t>www.gaoqing.gov.cn</w:t>
      </w:r>
      <w:r>
        <w:rPr>
          <w:rFonts w:hint="eastAsia" w:ascii="宋体" w:hAnsi="宋体" w:eastAsia="宋体" w:cs="宋体"/>
          <w:sz w:val="24"/>
          <w:szCs w:val="24"/>
        </w:rPr>
        <w:t>）查阅和下载。如对报告内容有疑问，请与高青县房地产公用事业管理局联系（地址：高青县青城路</w:t>
      </w:r>
      <w:r>
        <w:rPr>
          <w:rFonts w:hint="default" w:ascii="Calibri" w:hAnsi="Calibri" w:cs="Calibri"/>
          <w:sz w:val="24"/>
          <w:szCs w:val="24"/>
        </w:rPr>
        <w:t>107</w:t>
      </w:r>
      <w:r>
        <w:rPr>
          <w:rFonts w:hint="eastAsia" w:ascii="宋体" w:hAnsi="宋体" w:eastAsia="宋体" w:cs="宋体"/>
          <w:sz w:val="24"/>
          <w:szCs w:val="24"/>
        </w:rPr>
        <w:t>号；邮编：</w:t>
      </w:r>
      <w:r>
        <w:rPr>
          <w:rFonts w:hint="default" w:ascii="Calibri" w:hAnsi="Calibri" w:cs="Calibri"/>
          <w:sz w:val="24"/>
          <w:szCs w:val="24"/>
        </w:rPr>
        <w:t>256300</w:t>
      </w:r>
      <w:r>
        <w:rPr>
          <w:rFonts w:hint="eastAsia" w:ascii="宋体" w:hAnsi="宋体" w:eastAsia="宋体" w:cs="宋体"/>
          <w:sz w:val="24"/>
          <w:szCs w:val="24"/>
        </w:rPr>
        <w:t>；电话：</w:t>
      </w:r>
      <w:r>
        <w:rPr>
          <w:rFonts w:hint="default" w:ascii="Calibri" w:hAnsi="Calibri" w:cs="Calibri"/>
          <w:sz w:val="24"/>
          <w:szCs w:val="24"/>
        </w:rPr>
        <w:t>0533-6987070</w:t>
      </w:r>
      <w:r>
        <w:rPr>
          <w:rFonts w:hint="eastAsia" w:ascii="宋体" w:hAnsi="宋体" w:eastAsia="宋体" w:cs="宋体"/>
          <w:sz w:val="24"/>
          <w:szCs w:val="24"/>
        </w:rPr>
        <w:t>；传真：</w:t>
      </w:r>
      <w:r>
        <w:rPr>
          <w:rFonts w:hint="default" w:ascii="Calibri" w:hAnsi="Calibri" w:cs="Calibri"/>
          <w:sz w:val="24"/>
          <w:szCs w:val="24"/>
        </w:rPr>
        <w:t>0533-6987070</w:t>
      </w:r>
      <w:r>
        <w:rPr>
          <w:rFonts w:hint="eastAsia" w:ascii="宋体" w:hAnsi="宋体" w:eastAsia="宋体" w:cs="宋体"/>
          <w:sz w:val="24"/>
          <w:szCs w:val="24"/>
        </w:rPr>
        <w:t>）。</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一、概述</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w:t>
      </w:r>
      <w:r>
        <w:rPr>
          <w:rFonts w:hint="eastAsia" w:ascii="宋体" w:hAnsi="宋体" w:eastAsia="宋体" w:cs="宋体"/>
          <w:sz w:val="24"/>
          <w:szCs w:val="24"/>
        </w:rPr>
        <w:t>0年，高青县房地产公用事业管理局坚持改革创新和需求导向，建立健全政务公开制度体系，全面推进决策、执行、管理、服务、结果公开，积极回应社会关切和公众期盼，全力保障人民群众的知情权、参与权和监督权。</w:t>
      </w: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一）加强组织领导，优化队伍建设。政务公开工作列入单位领导分工。进一步明确办公室作为政务公开工作主管科室，具体负责组织协调、指导推进、监督检查全县政务公开工作，切实做到机构到位、责任到位、人员到位、经费到位，政务公开工作队伍建设进一步加强。</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（二）完善制度机制，强力部署推进。在相关政务公开文件下发后，我单位高度重视，局党组召开专题会议进行研究，进一步明确重点领域、公开事项、公开方式、责任单位等具体要求，就做好</w:t>
      </w:r>
      <w:r>
        <w:rPr>
          <w:rFonts w:hint="default" w:ascii="Calibri" w:hAnsi="Calibri" w:cs="Calibri"/>
          <w:sz w:val="24"/>
          <w:szCs w:val="24"/>
        </w:rPr>
        <w:t>201</w:t>
      </w:r>
      <w:r>
        <w:rPr>
          <w:rFonts w:hint="eastAsia" w:ascii="宋体" w:hAnsi="宋体" w:eastAsia="宋体" w:cs="宋体"/>
          <w:sz w:val="24"/>
          <w:szCs w:val="24"/>
        </w:rPr>
        <w:t>0年政务公开作出部署，切实抓好各项任务落实。加强公文公开属性管理，文件拟稿纸设有公开属性栏目，文件起草审核过程中同步确定其公开属性，规范发布程序和渠道。</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（三）加强平台建设，拓展公开渠道。充分发挥政府网站作为政务公开第一平台作用，按时维护更新政府信息公开目录、政府信息依申请公开、政府信息公开监督信箱等栏目。</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二、主动公开政府信息情况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高青县房地产公用事业管理局信息公开情况：</w:t>
      </w:r>
      <w:r>
        <w:rPr>
          <w:rFonts w:hint="default" w:ascii="Calibri" w:hAnsi="Calibri" w:cs="Calibri"/>
          <w:sz w:val="24"/>
          <w:szCs w:val="24"/>
        </w:rPr>
        <w:t>201</w:t>
      </w:r>
      <w:r>
        <w:rPr>
          <w:rFonts w:hint="eastAsia" w:ascii="宋体" w:hAnsi="宋体" w:eastAsia="宋体" w:cs="宋体"/>
          <w:sz w:val="24"/>
          <w:szCs w:val="24"/>
        </w:rPr>
        <w:t>0年，县房管局共公开政府信息32条，其中住房保障类信息15条，物业管理信息6条，房地产行政执法类信息3条，组织活动等综合类信息20余条。</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县房管局加大信息公开力度，通过高青政务网、高青工作等平台，加强廉租房分配、房源等信息公开力度。</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三、依申请公开政府信息情况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（一）依申请公开处理情况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w:t>
      </w:r>
      <w:r>
        <w:rPr>
          <w:rFonts w:hint="eastAsia" w:ascii="宋体" w:hAnsi="宋体" w:eastAsia="宋体" w:cs="宋体"/>
          <w:sz w:val="24"/>
          <w:szCs w:val="24"/>
        </w:rPr>
        <w:t>0年，我单位未收到政府信息公开申请。</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（二）收费及减免情况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本年度，全县各级各部门在政府信息公开申请办理过程中，未收取任何费用。</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四、政府信息公开复议诉讼和举报情况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w:t>
      </w:r>
      <w:r>
        <w:rPr>
          <w:rFonts w:hint="eastAsia" w:ascii="宋体" w:hAnsi="宋体" w:eastAsia="宋体" w:cs="宋体"/>
          <w:sz w:val="24"/>
          <w:szCs w:val="24"/>
        </w:rPr>
        <w:t>0年，我单位未发生政府信息公开行政复议。全县各级未发生政府信息公开行政诉讼。未收到政府信息公开工作群众举报。</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五、政府信息公开工作机构和人员情况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房地产服务中心办公室作为县房地产服务中心政府信息公开主管部门，房地产服务中心办公室作为政府信息公开工作具体科室，2人负责政务公开工作，其中</w:t>
      </w:r>
      <w:r>
        <w:rPr>
          <w:rFonts w:hint="default" w:ascii="Calibri" w:hAnsi="Calibri" w:cs="Calibri"/>
          <w:sz w:val="24"/>
          <w:szCs w:val="24"/>
        </w:rPr>
        <w:t>1</w:t>
      </w:r>
      <w:r>
        <w:rPr>
          <w:rFonts w:hint="eastAsia" w:ascii="宋体" w:hAnsi="宋体" w:eastAsia="宋体" w:cs="宋体"/>
          <w:sz w:val="24"/>
          <w:szCs w:val="24"/>
        </w:rPr>
        <w:t>人专职，</w:t>
      </w:r>
      <w:r>
        <w:rPr>
          <w:rFonts w:hint="default" w:ascii="Calibri" w:hAnsi="Calibri" w:cs="Calibri"/>
          <w:sz w:val="24"/>
          <w:szCs w:val="24"/>
        </w:rPr>
        <w:t>1</w:t>
      </w:r>
      <w:r>
        <w:rPr>
          <w:rFonts w:hint="eastAsia" w:ascii="宋体" w:hAnsi="宋体" w:eastAsia="宋体" w:cs="宋体"/>
          <w:sz w:val="24"/>
          <w:szCs w:val="24"/>
        </w:rPr>
        <w:t>人兼职。</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六、存在的不足及改进措施</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我局政府信息公开工作虽然取得了一定的成效，但与建设法治政府的新要求、人民群众的新期待，还存在一些差距。主要表现为：对信息公开的重视程度不够，信息公开不够及时主动；政策解读形式单一、解读质量不高；政府信息公开目录不够规范，不便于公众查询信息等。</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w:t>
      </w:r>
      <w:r>
        <w:rPr>
          <w:rFonts w:hint="eastAsia" w:ascii="宋体" w:hAnsi="宋体" w:eastAsia="宋体" w:cs="宋体"/>
          <w:sz w:val="24"/>
          <w:szCs w:val="24"/>
        </w:rPr>
        <w:t>11年，我局将重点抓好以下几方面工作：一是加大政策解读力度，落实国家、省、市关于做好政策解读回应的相关规定，按照</w:t>
      </w:r>
      <w:r>
        <w:rPr>
          <w:rFonts w:hint="default" w:ascii="Calibri" w:hAnsi="Calibri" w:cs="Calibri"/>
          <w:sz w:val="24"/>
          <w:szCs w:val="24"/>
        </w:rPr>
        <w:t>“</w:t>
      </w:r>
      <w:r>
        <w:rPr>
          <w:rFonts w:hint="eastAsia" w:ascii="宋体" w:hAnsi="宋体" w:eastAsia="宋体" w:cs="宋体"/>
          <w:sz w:val="24"/>
          <w:szCs w:val="24"/>
        </w:rPr>
        <w:t>谁起草、谁解读</w:t>
      </w:r>
      <w:r>
        <w:rPr>
          <w:rFonts w:hint="default" w:ascii="Calibri" w:hAnsi="Calibri" w:cs="Calibri"/>
          <w:sz w:val="24"/>
          <w:szCs w:val="24"/>
        </w:rPr>
        <w:t>”</w:t>
      </w:r>
      <w:r>
        <w:rPr>
          <w:rFonts w:hint="eastAsia" w:ascii="宋体" w:hAnsi="宋体" w:eastAsia="宋体" w:cs="宋体"/>
          <w:sz w:val="24"/>
          <w:szCs w:val="24"/>
        </w:rPr>
        <w:t>的原则，实现政策性文件与解读方案、解读材料同步组织、同步审签、同步部署。同时，多运用数字化、图标图解等方式，增强政策解读的易读性。二是加强政务公开平台建设，用好管好政务新媒体，健全内容发布审核机制，强化互动和服务功能，保证发布信息内容合法、完整、准确、及时。</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3580" w:leftChars="0" w:right="0" w:firstLine="2179" w:firstLineChars="908"/>
      </w:pPr>
      <w:r>
        <w:rPr>
          <w:rFonts w:hint="default" w:ascii="Calibri" w:hAnsi="Calibri" w:cs="Calibri"/>
          <w:sz w:val="24"/>
          <w:szCs w:val="24"/>
        </w:rPr>
        <w:t>                                                                          </w:t>
      </w:r>
      <w:r>
        <w:rPr>
          <w:rFonts w:hint="eastAsia" w:ascii="宋体" w:hAnsi="宋体" w:eastAsia="宋体" w:cs="宋体"/>
          <w:sz w:val="24"/>
          <w:szCs w:val="24"/>
        </w:rPr>
        <w:t>高青县房地产公用事业管理局</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r>
        <w:rPr>
          <w:rFonts w:hint="eastAsia" w:ascii="Calibri" w:hAnsi="Calibri" w:cs="Calibri"/>
          <w:sz w:val="24"/>
          <w:szCs w:val="24"/>
          <w:lang w:val="en-US" w:eastAsia="zh-CN"/>
        </w:rPr>
        <w:t xml:space="preserve">                                  </w:t>
      </w:r>
      <w:bookmarkStart w:id="0" w:name="_GoBack"/>
      <w:bookmarkEnd w:id="0"/>
      <w:r>
        <w:rPr>
          <w:rFonts w:hint="default" w:ascii="Calibri" w:hAnsi="Calibri" w:cs="Calibri"/>
          <w:sz w:val="24"/>
          <w:szCs w:val="24"/>
        </w:rPr>
        <w:t>     201</w:t>
      </w:r>
      <w:r>
        <w:rPr>
          <w:rFonts w:hint="eastAsia" w:ascii="宋体" w:hAnsi="宋体" w:eastAsia="宋体" w:cs="宋体"/>
          <w:sz w:val="24"/>
          <w:szCs w:val="24"/>
        </w:rPr>
        <w:t>1年</w:t>
      </w:r>
      <w:r>
        <w:rPr>
          <w:rFonts w:hint="default" w:ascii="Calibri" w:hAnsi="Calibri" w:cs="Calibri"/>
          <w:sz w:val="24"/>
          <w:szCs w:val="24"/>
        </w:rPr>
        <w:t>3</w:t>
      </w:r>
      <w:r>
        <w:rPr>
          <w:rFonts w:hint="eastAsia" w:ascii="宋体" w:hAnsi="宋体" w:eastAsia="宋体" w:cs="宋体"/>
          <w:sz w:val="24"/>
          <w:szCs w:val="24"/>
        </w:rPr>
        <w:t>月12日</w:t>
      </w:r>
    </w:p>
    <w:p>
      <w:pPr>
        <w:pStyle w:val="2"/>
        <w:keepNext w:val="0"/>
        <w:keepLines w:val="0"/>
        <w:widowControl/>
        <w:suppressLineNumbers w:val="0"/>
      </w:pPr>
      <w:r>
        <w:rPr>
          <w:rFonts w:hint="default" w:ascii="Calibri" w:hAnsi="Calibri" w:cs="Calibri"/>
          <w:sz w:val="21"/>
          <w:szCs w:val="21"/>
        </w:rPr>
        <w:t> </w:t>
      </w:r>
    </w:p>
    <w:p>
      <w:pPr>
        <w:pStyle w:val="2"/>
        <w:keepNext w:val="0"/>
        <w:keepLines w:val="0"/>
        <w:widowControl/>
        <w:suppressLineNumbers w:val="0"/>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51561"/>
    <w:rsid w:val="4DF5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2021-05-26T09:53:00Z</dcterms:created>
  <dc:creator>Administrator</dc:creator>
  <cp:lastModifiedBy>Administrator</cp:lastModifiedBy>
  <dcterms:modified xsi:type="dcterms:W3CDTF">2021-05-26T09:54:27Z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