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报告中所列数据统计期限自</w:t>
      </w:r>
      <w:r>
        <w:rPr>
          <w:rFonts w:ascii="Calibri" w:hAnsi="Calibri" w:cs="Calibri"/>
          <w:sz w:val="24"/>
          <w:szCs w:val="24"/>
        </w:rPr>
        <w:t>20</w:t>
      </w:r>
      <w:r>
        <w:rPr>
          <w:rFonts w:hint="eastAsia" w:ascii="宋体" w:hAnsi="宋体" w:eastAsia="宋体" w:cs="宋体"/>
          <w:sz w:val="24"/>
          <w:szCs w:val="24"/>
        </w:rPr>
        <w:t>09年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日始，至</w:t>
      </w:r>
      <w:r>
        <w:rPr>
          <w:rFonts w:hint="default" w:ascii="Calibri" w:hAnsi="Calibri" w:cs="Calibri"/>
          <w:sz w:val="24"/>
          <w:szCs w:val="24"/>
        </w:rPr>
        <w:t>20</w:t>
      </w:r>
      <w:r>
        <w:rPr>
          <w:rFonts w:hint="eastAsia" w:ascii="宋体" w:hAnsi="宋体" w:eastAsia="宋体" w:cs="宋体"/>
          <w:sz w:val="24"/>
          <w:szCs w:val="24"/>
        </w:rPr>
        <w:t>09年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日止。报告电子版可在高青县人民政府门户网站（</w:t>
      </w:r>
      <w:r>
        <w:rPr>
          <w:rFonts w:hint="default" w:ascii="Calibri" w:hAnsi="Calibri" w:cs="Calibri"/>
          <w:sz w:val="24"/>
          <w:szCs w:val="24"/>
        </w:rPr>
        <w:t>www.gaoqing.gov.cn</w:t>
      </w:r>
      <w:r>
        <w:rPr>
          <w:rFonts w:hint="eastAsia" w:ascii="宋体" w:hAnsi="宋体" w:eastAsia="宋体" w:cs="宋体"/>
          <w:sz w:val="24"/>
          <w:szCs w:val="24"/>
        </w:rPr>
        <w:t>）查阅和下载。如对报告内容有疑问，请与高青县房地产公用事业管理局联系（地址：高青县青城路</w:t>
      </w:r>
      <w:r>
        <w:rPr>
          <w:rFonts w:hint="default" w:ascii="Calibri" w:hAnsi="Calibri" w:cs="Calibri"/>
          <w:sz w:val="24"/>
          <w:szCs w:val="24"/>
        </w:rPr>
        <w:t>107</w:t>
      </w:r>
      <w:r>
        <w:rPr>
          <w:rFonts w:hint="eastAsia" w:ascii="宋体" w:hAnsi="宋体" w:eastAsia="宋体" w:cs="宋体"/>
          <w:sz w:val="24"/>
          <w:szCs w:val="24"/>
        </w:rPr>
        <w:t>号；邮编：</w:t>
      </w:r>
      <w:r>
        <w:rPr>
          <w:rFonts w:hint="default" w:ascii="Calibri" w:hAnsi="Calibri" w:cs="Calibri"/>
          <w:sz w:val="24"/>
          <w:szCs w:val="24"/>
        </w:rPr>
        <w:t>256300</w:t>
      </w:r>
      <w:r>
        <w:rPr>
          <w:rFonts w:hint="eastAsia" w:ascii="宋体" w:hAnsi="宋体" w:eastAsia="宋体" w:cs="宋体"/>
          <w:sz w:val="24"/>
          <w:szCs w:val="24"/>
        </w:rPr>
        <w:t>；电话：</w:t>
      </w:r>
      <w:r>
        <w:rPr>
          <w:rFonts w:hint="default" w:ascii="Calibri" w:hAnsi="Calibri" w:cs="Calibri"/>
          <w:sz w:val="24"/>
          <w:szCs w:val="24"/>
        </w:rPr>
        <w:t>0533-6987070</w:t>
      </w:r>
      <w:r>
        <w:rPr>
          <w:rFonts w:hint="eastAsia" w:ascii="宋体" w:hAnsi="宋体" w:eastAsia="宋体" w:cs="宋体"/>
          <w:sz w:val="24"/>
          <w:szCs w:val="24"/>
        </w:rPr>
        <w:t>；传真：</w:t>
      </w:r>
      <w:r>
        <w:rPr>
          <w:rFonts w:hint="default" w:ascii="Calibri" w:hAnsi="Calibri" w:cs="Calibri"/>
          <w:sz w:val="24"/>
          <w:szCs w:val="24"/>
        </w:rPr>
        <w:t>0533-6987070</w:t>
      </w:r>
      <w:r>
        <w:rPr>
          <w:rFonts w:hint="eastAsia" w:ascii="宋体" w:hAnsi="宋体" w:eastAsia="宋体" w:cs="宋体"/>
          <w:sz w:val="24"/>
          <w:szCs w:val="24"/>
        </w:rPr>
        <w:t>）。</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09年，高青县房地产公用事业管理局坚持改革创新和需求导向，建立健全政务公开制度体系，全面推进决策、执行、管理、服务、结果公开，积极回应社会关切和公众期盼，全力保障人民群众的知情权、参与权和监督权。</w:t>
      </w: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（二）完善制度机制，强力部署推进。在相关政务公开文件下发后，我单位高度重视，局党组召开专题会议进行研究，进一步明确重点领域、公开事项、公开方式、责任单位等具体要求，就做好</w:t>
      </w:r>
      <w:r>
        <w:rPr>
          <w:rFonts w:hint="default" w:ascii="Calibri" w:hAnsi="Calibri" w:cs="Calibri"/>
          <w:sz w:val="24"/>
          <w:szCs w:val="24"/>
        </w:rPr>
        <w:t>20</w:t>
      </w:r>
      <w:r>
        <w:rPr>
          <w:rFonts w:hint="eastAsia" w:ascii="宋体" w:hAnsi="宋体" w:eastAsia="宋体" w:cs="宋体"/>
          <w:sz w:val="24"/>
          <w:szCs w:val="24"/>
        </w:rPr>
        <w:t>09年政务公开作出部署，切实抓好各项任务落实。加强公文公开属性管理，文件拟稿纸设有公开属性栏目，文件起草审核过程中同步确定其公开属性，规范发布程序和渠道。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二、主动公开政府信息情况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高青县房地产公用事业管理局信息公开情况：</w:t>
      </w:r>
      <w:r>
        <w:rPr>
          <w:rFonts w:hint="default" w:ascii="Calibri" w:hAnsi="Calibri" w:cs="Calibri"/>
          <w:sz w:val="24"/>
          <w:szCs w:val="24"/>
        </w:rPr>
        <w:t>20</w:t>
      </w:r>
      <w:r>
        <w:rPr>
          <w:rFonts w:hint="eastAsia" w:ascii="宋体" w:hAnsi="宋体" w:eastAsia="宋体" w:cs="宋体"/>
          <w:sz w:val="24"/>
          <w:szCs w:val="24"/>
        </w:rPr>
        <w:t>09年，县房管局共公开政府信息32条，其中住房保障类信息15条，物业管理信息6条，房地产行政执法类信息3条，组织活动等综合类信息20余条。</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三、依申请公开政府信息情况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09年，我单位未收到政府信息公开申请。</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（二）收费及减免情况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09年，我单位未发生政府信息公开行政复议。全县各级未发生政府信息公开行政诉讼。未收到政府信息公开工作群众举报。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六、存在的不足及改进措施</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10年，我局将重点抓好以下几方面工作：一是加大政策解读力度，落实国家、省、市关于做好政策解读回应的相关规定，按照</w:t>
      </w:r>
      <w:r>
        <w:rPr>
          <w:rFonts w:hint="default" w:ascii="Calibri" w:hAnsi="Calibri" w:cs="Calibri"/>
          <w:sz w:val="24"/>
          <w:szCs w:val="24"/>
        </w:rPr>
        <w:t>“</w:t>
      </w:r>
      <w:r>
        <w:rPr>
          <w:rFonts w:hint="eastAsia" w:ascii="宋体" w:hAnsi="宋体" w:eastAsia="宋体" w:cs="宋体"/>
          <w:sz w:val="24"/>
          <w:szCs w:val="24"/>
        </w:rPr>
        <w:t>谁起草、谁解读</w:t>
      </w:r>
      <w:r>
        <w:rPr>
          <w:rFonts w:hint="default" w:ascii="Calibri" w:hAnsi="Calibri" w:cs="Calibri"/>
          <w:sz w:val="24"/>
          <w:szCs w:val="24"/>
        </w:rPr>
        <w:t>”</w:t>
      </w:r>
      <w:r>
        <w:rPr>
          <w:rFonts w:hint="eastAsia" w:ascii="宋体" w:hAnsi="宋体" w:eastAsia="宋体" w:cs="宋体"/>
          <w:sz w:val="24"/>
          <w:szCs w:val="24"/>
        </w:rPr>
        <w:t>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1980" w:leftChars="0" w:right="0" w:hanging="1980" w:hangingChars="825"/>
      </w:pPr>
      <w:r>
        <w:rPr>
          <w:rFonts w:hint="default" w:ascii="Calibri" w:hAnsi="Calibri" w:cs="Calibri"/>
          <w:sz w:val="24"/>
          <w:szCs w:val="24"/>
        </w:rPr>
        <w:t>                                                                                 </w:t>
      </w:r>
      <w:r>
        <w:rPr>
          <w:rFonts w:hint="eastAsia" w:ascii="宋体" w:hAnsi="宋体" w:eastAsia="宋体" w:cs="宋体"/>
          <w:sz w:val="24"/>
          <w:szCs w:val="24"/>
        </w:rPr>
        <w:t>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       201</w:t>
      </w:r>
      <w:r>
        <w:rPr>
          <w:rFonts w:hint="eastAsia" w:ascii="宋体" w:hAnsi="宋体" w:eastAsia="宋体" w:cs="宋体"/>
          <w:sz w:val="24"/>
          <w:szCs w:val="24"/>
        </w:rPr>
        <w:t>0年</w:t>
      </w:r>
      <w:r>
        <w:rPr>
          <w:rFonts w:hint="default" w:ascii="Calibri" w:hAnsi="Calibri" w:cs="Calibri"/>
          <w:sz w:val="24"/>
          <w:szCs w:val="24"/>
        </w:rPr>
        <w:t>3</w:t>
      </w:r>
      <w:r>
        <w:rPr>
          <w:rFonts w:hint="eastAsia" w:ascii="宋体" w:hAnsi="宋体" w:eastAsia="宋体" w:cs="宋体"/>
          <w:sz w:val="24"/>
          <w:szCs w:val="24"/>
        </w:rPr>
        <w:t>月1日</w:t>
      </w:r>
    </w:p>
    <w:p>
      <w:pPr>
        <w:pStyle w:val="2"/>
        <w:keepNext w:val="0"/>
        <w:keepLines w:val="0"/>
        <w:widowControl/>
        <w:suppressLineNumbers w:val="0"/>
      </w:pPr>
      <w:r>
        <w:rPr>
          <w:rFonts w:hint="default" w:ascii="Calibri" w:hAnsi="Calibri" w:cs="Calibri"/>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77F10"/>
    <w:rsid w:val="5147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2021-05-26T09:55:00Z</dcterms:created>
  <dc:creator>Administrator</dc:creator>
  <cp:lastModifiedBy>Administrator</cp:lastModifiedBy>
  <dcterms:modified xsi:type="dcterms:W3CDTF">2021-05-26T09:56:11Z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