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19" w:rsidRPr="003E3619" w:rsidRDefault="003E3619" w:rsidP="003E3619">
      <w:pPr>
        <w:pStyle w:val="a5"/>
        <w:spacing w:before="75" w:beforeAutospacing="0" w:after="75" w:afterAutospacing="0"/>
        <w:ind w:firstLine="480"/>
        <w:jc w:val="center"/>
        <w:rPr>
          <w:rFonts w:ascii="Arial" w:hAnsi="Arial" w:cs="Arial"/>
          <w:color w:val="000000"/>
          <w:sz w:val="44"/>
          <w:szCs w:val="44"/>
        </w:rPr>
      </w:pPr>
      <w:r w:rsidRPr="003E3619">
        <w:rPr>
          <w:rFonts w:ascii="Arial" w:hAnsi="Arial" w:cs="Arial" w:hint="eastAsia"/>
          <w:color w:val="000000"/>
          <w:sz w:val="44"/>
          <w:szCs w:val="44"/>
        </w:rPr>
        <w:t>高青县发展和改革局</w:t>
      </w:r>
      <w:r w:rsidRPr="003E3619">
        <w:rPr>
          <w:rFonts w:ascii="Arial" w:hAnsi="Arial" w:cs="Arial" w:hint="eastAsia"/>
          <w:color w:val="000000"/>
          <w:sz w:val="44"/>
          <w:szCs w:val="44"/>
        </w:rPr>
        <w:t>2017</w:t>
      </w:r>
      <w:r w:rsidRPr="003E3619">
        <w:rPr>
          <w:rFonts w:ascii="Arial" w:hAnsi="Arial" w:cs="Arial" w:hint="eastAsia"/>
          <w:color w:val="000000"/>
          <w:sz w:val="44"/>
          <w:szCs w:val="44"/>
        </w:rPr>
        <w:t>年度政府信息公开工作年度报告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本报告按照《中华人民共和国政府信息公开条例》（以下简称《条例》）和《山东省政府信息公开办法》（以下简称《办法》）规定编制。报告中所列数据统计期限自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月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日至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月</w:t>
      </w:r>
      <w:r>
        <w:rPr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日。报告电子版可在高青县人民政府门户网站（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www.gaoqing.gov.cn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）查阅和下载。如对报告内容有疑问，请与高青县发展和改革局联系（地址：高青县城黄河路</w:t>
      </w:r>
      <w:r>
        <w:rPr>
          <w:rFonts w:ascii="Arial" w:hAnsi="Arial" w:cs="Arial"/>
          <w:color w:val="000000"/>
          <w:sz w:val="21"/>
          <w:szCs w:val="21"/>
        </w:rPr>
        <w:t>81</w:t>
      </w:r>
      <w:r>
        <w:rPr>
          <w:rFonts w:ascii="Arial" w:hAnsi="Arial" w:cs="Arial"/>
          <w:color w:val="000000"/>
          <w:sz w:val="21"/>
          <w:szCs w:val="21"/>
        </w:rPr>
        <w:t>号；邮编：</w:t>
      </w:r>
      <w:r>
        <w:rPr>
          <w:rFonts w:ascii="Arial" w:hAnsi="Arial" w:cs="Arial"/>
          <w:color w:val="000000"/>
          <w:sz w:val="21"/>
          <w:szCs w:val="21"/>
        </w:rPr>
        <w:t>256300</w:t>
      </w:r>
      <w:r>
        <w:rPr>
          <w:rFonts w:ascii="Arial" w:hAnsi="Arial" w:cs="Arial"/>
          <w:color w:val="000000"/>
          <w:sz w:val="21"/>
          <w:szCs w:val="21"/>
        </w:rPr>
        <w:t>；电话：</w:t>
      </w:r>
      <w:r>
        <w:rPr>
          <w:rFonts w:ascii="Arial" w:hAnsi="Arial" w:cs="Arial"/>
          <w:color w:val="000000"/>
          <w:sz w:val="21"/>
          <w:szCs w:val="21"/>
        </w:rPr>
        <w:t>0533-6967153</w:t>
      </w:r>
      <w:r>
        <w:rPr>
          <w:rFonts w:ascii="Arial" w:hAnsi="Arial" w:cs="Arial"/>
          <w:color w:val="000000"/>
          <w:sz w:val="21"/>
          <w:szCs w:val="21"/>
        </w:rPr>
        <w:t>；传真：</w:t>
      </w:r>
      <w:r>
        <w:rPr>
          <w:rFonts w:ascii="Arial" w:hAnsi="Arial" w:cs="Arial"/>
          <w:color w:val="000000"/>
          <w:sz w:val="21"/>
          <w:szCs w:val="21"/>
        </w:rPr>
        <w:t>0533-6967153</w:t>
      </w:r>
      <w:r>
        <w:rPr>
          <w:rFonts w:ascii="Arial" w:hAnsi="Arial" w:cs="Arial"/>
          <w:color w:val="000000"/>
          <w:sz w:val="21"/>
          <w:szCs w:val="21"/>
        </w:rPr>
        <w:t>）。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  <w:r>
        <w:rPr>
          <w:rFonts w:ascii="Arial" w:hAnsi="Arial" w:cs="Arial"/>
          <w:color w:val="000000"/>
          <w:sz w:val="21"/>
          <w:szCs w:val="21"/>
        </w:rPr>
        <w:t>一、政府信息公开工作概述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 2017</w:t>
      </w:r>
      <w:r>
        <w:rPr>
          <w:rFonts w:ascii="Arial" w:hAnsi="Arial" w:cs="Arial"/>
          <w:color w:val="000000"/>
          <w:sz w:val="21"/>
          <w:szCs w:val="21"/>
        </w:rPr>
        <w:t>年，高青县发展和改革局认真贯彻落实党的十九大精神，以落实国务院办公厅《关于印发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年政务公开工作要点的通知》（国办发〔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〕</w:t>
      </w:r>
      <w:r>
        <w:rPr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号）、省政府办公厅《关于印发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年山东省政务公开工作要点的通知》（鲁政办发〔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〕</w:t>
      </w:r>
      <w:r>
        <w:rPr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号）和市政府办公厅《关于印发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年淄博市政务公开工作要点的通知》（淄政办发〔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〕</w:t>
      </w:r>
      <w:r>
        <w:rPr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号）等文件为重点，紧紧围绕县委、县政府重大决策部署和公众关切，进一步细化政府信息公开工作任务，坚持改革创新和需求导向，建立健全政务公开制度体系，全面推进决策、执行、管理、服务、结果公开，积极回应社会关切和公众期盼，全力保障人民群众的知情权、参与权和监督权。按照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以公开为原则，不公开为例外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  <w:r>
        <w:rPr>
          <w:rFonts w:ascii="Arial" w:hAnsi="Arial" w:cs="Arial"/>
          <w:color w:val="000000"/>
          <w:sz w:val="21"/>
          <w:szCs w:val="21"/>
        </w:rPr>
        <w:t>（一）加强组织领导，优化队伍建设。局领导高度重视政府信息公开工作，建立了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主要领导亲自抓、分管领导具体抓、各科室各司其职，办公室协调办理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  <w:r>
        <w:rPr>
          <w:rFonts w:ascii="Arial" w:hAnsi="Arial" w:cs="Arial"/>
          <w:color w:val="000000"/>
          <w:sz w:val="21"/>
          <w:szCs w:val="21"/>
        </w:rPr>
        <w:t>（二）完善制度机制，强力部署推进。国办发〔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〕</w:t>
      </w:r>
      <w:r>
        <w:rPr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号文件、鲁政办发〔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〕</w:t>
      </w:r>
      <w:r>
        <w:rPr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号文件和淄政办发〔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〕</w:t>
      </w:r>
      <w:r>
        <w:rPr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号文件下发后，我单位高度重视，出台了《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年高青县发展和改革局政务公开工作要点》，进一步明确重点领域、公开事项、公开方式、责任单位等具体要求，就做好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年政务公开作出部署，切实抓好各项任务落实。加强公文公开属性管理，文件拟稿纸设有公开属性栏目，文件起草审核过程中同步确定其公开属性，规范发布程序和渠道。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  <w:r>
        <w:rPr>
          <w:rFonts w:ascii="Arial" w:hAnsi="Arial" w:cs="Arial"/>
          <w:color w:val="000000"/>
          <w:sz w:val="21"/>
          <w:szCs w:val="21"/>
        </w:rPr>
        <w:t>（三）加强平台建设，拓展公开渠道。充分发挥政府网站作为政务公开第一平台作用，按时维护更新政府信息公开目录、政府信息依申请公开、政府信息公开监督信箱等栏目。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rFonts w:ascii="Arial" w:hAnsi="Arial" w:cs="Arial"/>
          <w:color w:val="000000"/>
          <w:sz w:val="21"/>
          <w:szCs w:val="21"/>
        </w:rPr>
        <w:t>二、主动公开政府信息情况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 1</w:t>
      </w:r>
      <w:r>
        <w:rPr>
          <w:rFonts w:ascii="Arial" w:hAnsi="Arial" w:cs="Arial"/>
          <w:color w:val="000000"/>
          <w:sz w:val="21"/>
          <w:szCs w:val="21"/>
        </w:rPr>
        <w:t>、社会信用体系建设信息公开情况：制定印发了《高青县社会信用体系建设实施意见》、《关于建立高青县社会信用体系建设联席会议制度的通知》及失信联合惩戒等一系列信用建设工作文件，明确了我县社会信用体系建设总体目标、任务分工和工作重点。依托市公共信用信息平台实现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双公示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信息统一归集和共享，认真落实行政许可和行政处罚等信用信息七日内公示工作要求，将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双公示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信息在高青政务网和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信用淄博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网站等综合性政务</w:t>
      </w:r>
      <w:r>
        <w:rPr>
          <w:rFonts w:ascii="Arial" w:hAnsi="Arial" w:cs="Arial"/>
          <w:color w:val="000000"/>
          <w:sz w:val="21"/>
          <w:szCs w:val="21"/>
        </w:rPr>
        <w:lastRenderedPageBreak/>
        <w:t>网站进行多渠道公示，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年，全县共向市信用信息平台汇总报送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双公示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信息</w:t>
      </w:r>
      <w:r>
        <w:rPr>
          <w:rFonts w:ascii="Arial" w:hAnsi="Arial" w:cs="Arial"/>
          <w:color w:val="000000"/>
          <w:sz w:val="21"/>
          <w:szCs w:val="21"/>
        </w:rPr>
        <w:t>24985</w:t>
      </w:r>
      <w:r>
        <w:rPr>
          <w:rFonts w:ascii="Arial" w:hAnsi="Arial" w:cs="Arial"/>
          <w:color w:val="000000"/>
          <w:sz w:val="21"/>
          <w:szCs w:val="21"/>
        </w:rPr>
        <w:t>条（其中，行政许可</w:t>
      </w:r>
      <w:r>
        <w:rPr>
          <w:rFonts w:ascii="Arial" w:hAnsi="Arial" w:cs="Arial"/>
          <w:color w:val="000000"/>
          <w:sz w:val="21"/>
          <w:szCs w:val="21"/>
        </w:rPr>
        <w:t>22643</w:t>
      </w:r>
      <w:r>
        <w:rPr>
          <w:rFonts w:ascii="Arial" w:hAnsi="Arial" w:cs="Arial"/>
          <w:color w:val="000000"/>
          <w:sz w:val="21"/>
          <w:szCs w:val="21"/>
        </w:rPr>
        <w:t>条，行政处罚</w:t>
      </w:r>
      <w:r>
        <w:rPr>
          <w:rFonts w:ascii="Arial" w:hAnsi="Arial" w:cs="Arial"/>
          <w:color w:val="000000"/>
          <w:sz w:val="21"/>
          <w:szCs w:val="21"/>
        </w:rPr>
        <w:t>2342</w:t>
      </w:r>
      <w:r>
        <w:rPr>
          <w:rFonts w:ascii="Arial" w:hAnsi="Arial" w:cs="Arial"/>
          <w:color w:val="000000"/>
          <w:sz w:val="21"/>
          <w:szCs w:val="21"/>
        </w:rPr>
        <w:t>条）。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2</w:t>
      </w:r>
      <w:r>
        <w:rPr>
          <w:rFonts w:ascii="Arial" w:hAnsi="Arial" w:cs="Arial"/>
          <w:color w:val="000000"/>
          <w:sz w:val="21"/>
          <w:szCs w:val="21"/>
        </w:rPr>
        <w:t>、项目审批、核准、备案信息公开情况：我单位严格按照《政府核准的投资项目目录》（</w:t>
      </w:r>
      <w:r>
        <w:rPr>
          <w:rFonts w:ascii="Arial" w:hAnsi="Arial" w:cs="Arial"/>
          <w:color w:val="000000"/>
          <w:sz w:val="21"/>
          <w:szCs w:val="21"/>
        </w:rPr>
        <w:t>2016</w:t>
      </w:r>
      <w:r>
        <w:rPr>
          <w:rFonts w:ascii="Arial" w:hAnsi="Arial" w:cs="Arial"/>
          <w:color w:val="000000"/>
          <w:sz w:val="21"/>
          <w:szCs w:val="21"/>
        </w:rPr>
        <w:t>年本）、《山东省政府核准的投资项目目录》（山东省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年本）、《企业投资项目核准和备案管理办法》（国家发改委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号令）、《企业投资项目核准和备案管理条例》等管理规定，</w:t>
      </w:r>
      <w:r>
        <w:rPr>
          <w:rFonts w:ascii="Arial" w:hAnsi="Arial" w:cs="Arial"/>
          <w:color w:val="000000"/>
          <w:sz w:val="21"/>
          <w:szCs w:val="21"/>
        </w:rPr>
        <w:t>2017</w:t>
      </w:r>
      <w:r>
        <w:rPr>
          <w:rFonts w:ascii="Arial" w:hAnsi="Arial" w:cs="Arial"/>
          <w:color w:val="000000"/>
          <w:sz w:val="21"/>
          <w:szCs w:val="21"/>
        </w:rPr>
        <w:t>年，项目立项共计</w:t>
      </w:r>
      <w:r>
        <w:rPr>
          <w:rFonts w:ascii="Arial" w:hAnsi="Arial" w:cs="Arial"/>
          <w:color w:val="000000"/>
          <w:sz w:val="21"/>
          <w:szCs w:val="21"/>
        </w:rPr>
        <w:t>347</w:t>
      </w:r>
      <w:r>
        <w:rPr>
          <w:rFonts w:ascii="Arial" w:hAnsi="Arial" w:cs="Arial"/>
          <w:color w:val="000000"/>
          <w:sz w:val="21"/>
          <w:szCs w:val="21"/>
        </w:rPr>
        <w:t>件，其中项目备案</w:t>
      </w:r>
      <w:r>
        <w:rPr>
          <w:rFonts w:ascii="Arial" w:hAnsi="Arial" w:cs="Arial"/>
          <w:color w:val="000000"/>
          <w:sz w:val="21"/>
          <w:szCs w:val="21"/>
        </w:rPr>
        <w:t>263</w:t>
      </w:r>
      <w:r>
        <w:rPr>
          <w:rFonts w:ascii="Arial" w:hAnsi="Arial" w:cs="Arial"/>
          <w:color w:val="000000"/>
          <w:sz w:val="21"/>
          <w:szCs w:val="21"/>
        </w:rPr>
        <w:t>件、项目核准</w:t>
      </w:r>
      <w:r>
        <w:rPr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件、项目审批</w:t>
      </w:r>
      <w:r>
        <w:rPr>
          <w:rFonts w:ascii="Arial" w:hAnsi="Arial" w:cs="Arial"/>
          <w:color w:val="000000"/>
          <w:sz w:val="21"/>
          <w:szCs w:val="21"/>
        </w:rPr>
        <w:t>65</w:t>
      </w:r>
      <w:r>
        <w:rPr>
          <w:rFonts w:ascii="Arial" w:hAnsi="Arial" w:cs="Arial"/>
          <w:color w:val="000000"/>
          <w:sz w:val="21"/>
          <w:szCs w:val="21"/>
        </w:rPr>
        <w:t>件。依据信息公开要求，项目立项信息在高青县政务网进行了公开。</w:t>
      </w:r>
    </w:p>
    <w:p w:rsidR="004E0690" w:rsidRDefault="004E0690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29796" cy="2819794"/>
            <wp:effectExtent l="19050" t="0" r="0" b="0"/>
            <wp:docPr id="1" name="图片 0" descr="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3</w:t>
      </w:r>
      <w:r>
        <w:rPr>
          <w:rFonts w:ascii="Arial" w:hAnsi="Arial" w:cs="Arial"/>
          <w:color w:val="000000"/>
          <w:sz w:val="21"/>
          <w:szCs w:val="21"/>
        </w:rPr>
        <w:t>、黄河滩区脱贫迁建工程信息公开情况：按照党中央、国务院和省委、省政府、市委、市政府关于黄河滩区居民迁建工作的指示精神，紧紧围绕服务滩区迁建这个主题，通过全媒体渠道，加大多层次宣传，强化全方位推介，全力推动全县滩区迁建工作顺利开展。在今日高青、淄博晚报等媒体平台宣传报道工作信息</w:t>
      </w:r>
      <w:r>
        <w:rPr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条。完成常家镇、黑里寨镇、木李镇外迁安置社区规划、设计、实施方案等公开招投标公告。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4</w:t>
      </w:r>
      <w:r>
        <w:rPr>
          <w:rFonts w:ascii="Arial" w:hAnsi="Arial" w:cs="Arial"/>
          <w:color w:val="000000"/>
          <w:sz w:val="21"/>
          <w:szCs w:val="21"/>
        </w:rPr>
        <w:t>、工作动态信息公开情况：全面及时地反映发改工作动态，充分展示工作中好的做法、成果和亮点，总结提炼工作经验，通过高青县政务网等平台公布工作信息</w:t>
      </w:r>
      <w:r>
        <w:rPr>
          <w:rFonts w:ascii="Arial" w:hAnsi="Arial" w:cs="Arial"/>
          <w:color w:val="000000"/>
          <w:sz w:val="21"/>
          <w:szCs w:val="21"/>
        </w:rPr>
        <w:t>168</w:t>
      </w:r>
      <w:r>
        <w:rPr>
          <w:rFonts w:ascii="Arial" w:hAnsi="Arial" w:cs="Arial"/>
          <w:color w:val="000000"/>
          <w:sz w:val="21"/>
          <w:szCs w:val="21"/>
        </w:rPr>
        <w:t>条。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  </w:t>
      </w:r>
      <w:r>
        <w:rPr>
          <w:rFonts w:ascii="Arial" w:hAnsi="Arial" w:cs="Arial"/>
          <w:color w:val="000000"/>
          <w:sz w:val="21"/>
          <w:szCs w:val="21"/>
        </w:rPr>
        <w:t>三、依申请公开政府信息情况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1"/>
          <w:szCs w:val="21"/>
        </w:rPr>
        <w:t>（一）依申请公开处理情况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2017</w:t>
      </w:r>
      <w:r>
        <w:rPr>
          <w:rFonts w:ascii="Arial" w:hAnsi="Arial" w:cs="Arial"/>
          <w:color w:val="000000"/>
          <w:sz w:val="21"/>
          <w:szCs w:val="21"/>
        </w:rPr>
        <w:t>年，我单位共收到政府信息公开申请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件，办结政府信息公开申请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件，全部按时答复。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color w:val="000000"/>
          <w:sz w:val="21"/>
          <w:szCs w:val="21"/>
        </w:rPr>
        <w:t>（二）收费及减免情况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2017</w:t>
      </w:r>
      <w:r>
        <w:rPr>
          <w:rFonts w:ascii="Arial" w:hAnsi="Arial" w:cs="Arial"/>
          <w:color w:val="000000"/>
          <w:sz w:val="21"/>
          <w:szCs w:val="21"/>
        </w:rPr>
        <w:t>年度，我单位在政府信息公开申请办理过程中，未收取任何费用。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1"/>
          <w:szCs w:val="21"/>
        </w:rPr>
        <w:t>四、政府信息公开复议诉讼和举报情况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 2017</w:t>
      </w:r>
      <w:r>
        <w:rPr>
          <w:rFonts w:ascii="Arial" w:hAnsi="Arial" w:cs="Arial"/>
          <w:color w:val="000000"/>
          <w:sz w:val="21"/>
          <w:szCs w:val="21"/>
        </w:rPr>
        <w:t>年，我单位未发生政府信息公开行政复议；未发生政府信息公开行政诉讼；未收到政府信息公开工作群众举报。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 </w:t>
      </w:r>
      <w:r>
        <w:rPr>
          <w:rFonts w:ascii="Arial" w:hAnsi="Arial" w:cs="Arial"/>
          <w:color w:val="000000"/>
          <w:sz w:val="21"/>
          <w:szCs w:val="21"/>
        </w:rPr>
        <w:t>五、存在的不足及改进措施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 </w:t>
      </w:r>
      <w:r>
        <w:rPr>
          <w:rFonts w:ascii="Arial" w:hAnsi="Arial" w:cs="Arial"/>
          <w:color w:val="000000"/>
          <w:sz w:val="21"/>
          <w:szCs w:val="21"/>
        </w:rPr>
        <w:t>我局政府信息公开工作虽然取得了一定的成效，但与建设法治政府的新要求、人民群众的新期待，还存在一些差距。主要表现为：政策解读形式单一、解读质量不高；公开形式不够丰富等。</w:t>
      </w:r>
    </w:p>
    <w:p w:rsidR="003E3619" w:rsidRDefault="003E3619" w:rsidP="003E3619">
      <w:pPr>
        <w:pStyle w:val="a5"/>
        <w:spacing w:before="75" w:beforeAutospacing="0" w:after="75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2018</w:t>
      </w:r>
      <w:r>
        <w:rPr>
          <w:rFonts w:ascii="Arial" w:hAnsi="Arial" w:cs="Arial"/>
          <w:color w:val="000000"/>
          <w:sz w:val="21"/>
          <w:szCs w:val="21"/>
        </w:rPr>
        <w:t>年，我局将重点抓好以下几方面工作：一是加大政策解读力度，落实国家、省、市关于做好政策解读回应的相关规定，按照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谁起草、谁解读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原则，实现政策性文件与解读方案、解读材料同步组织、同步审签、同步部署。同时，多运用数字化、图标图解等方式，增强政策解读的易读性。二是充分利用政务公开平台，用好政务新媒体，健全内容发布审核机制，强化互动和服务功能，保证发布信息内容合法、完整、准确、及时。</w:t>
      </w:r>
    </w:p>
    <w:p w:rsidR="009D7380" w:rsidRDefault="009D7380"/>
    <w:p w:rsidR="00E27AEB" w:rsidRPr="00E27AEB" w:rsidRDefault="00E27AEB" w:rsidP="00E27AEB">
      <w:r w:rsidRPr="00E27AEB">
        <w:rPr>
          <w:rFonts w:hint="eastAsia"/>
        </w:rPr>
        <w:t>附：</w:t>
      </w:r>
      <w:r w:rsidRPr="00E27AEB">
        <w:rPr>
          <w:rFonts w:hint="eastAsia"/>
        </w:rPr>
        <w:t>2017</w:t>
      </w:r>
      <w:r w:rsidRPr="00E27AEB">
        <w:rPr>
          <w:rFonts w:hint="eastAsia"/>
        </w:rPr>
        <w:t>年度政府信息公开工作情况统计表</w:t>
      </w:r>
    </w:p>
    <w:p w:rsidR="00E27AEB" w:rsidRDefault="00E27AEB"/>
    <w:p w:rsidR="00E27AEB" w:rsidRDefault="00E27AEB"/>
    <w:p w:rsidR="00E27AEB" w:rsidRDefault="00E27AEB"/>
    <w:p w:rsidR="00E27AEB" w:rsidRDefault="00E27AEB" w:rsidP="00E27AEB">
      <w:pPr>
        <w:ind w:firstLineChars="2550" w:firstLine="5355"/>
      </w:pPr>
      <w:r>
        <w:rPr>
          <w:rFonts w:hint="eastAsia"/>
        </w:rPr>
        <w:t>高青县发展和改革局</w:t>
      </w:r>
    </w:p>
    <w:p w:rsidR="00E27AEB" w:rsidRPr="00E27AEB" w:rsidRDefault="00E27AEB" w:rsidP="00E27AEB">
      <w:pPr>
        <w:ind w:firstLineChars="2600" w:firstLine="5460"/>
      </w:pPr>
      <w:r w:rsidRPr="00E27AEB">
        <w:rPr>
          <w:rFonts w:hint="eastAsia"/>
        </w:rPr>
        <w:t>2018</w:t>
      </w:r>
      <w:r w:rsidRPr="00E27AEB">
        <w:rPr>
          <w:rFonts w:hint="eastAsia"/>
        </w:rPr>
        <w:t>年</w:t>
      </w:r>
      <w:r w:rsidRPr="00E27AEB">
        <w:rPr>
          <w:rFonts w:hint="eastAsia"/>
        </w:rPr>
        <w:t>2</w:t>
      </w:r>
      <w:r w:rsidRPr="00E27AEB">
        <w:rPr>
          <w:rFonts w:hint="eastAsia"/>
        </w:rPr>
        <w:t>月</w:t>
      </w:r>
      <w:r w:rsidRPr="00E27AEB">
        <w:rPr>
          <w:rFonts w:hint="eastAsia"/>
        </w:rPr>
        <w:t>27</w:t>
      </w:r>
      <w:r w:rsidRPr="00E27AEB">
        <w:rPr>
          <w:rFonts w:hint="eastAsia"/>
        </w:rPr>
        <w:t>日</w:t>
      </w:r>
    </w:p>
    <w:p w:rsidR="00E27AEB" w:rsidRDefault="00E27AEB"/>
    <w:p w:rsidR="00E27AEB" w:rsidRDefault="00E27AEB"/>
    <w:p w:rsidR="00E27AEB" w:rsidRDefault="00E27AEB"/>
    <w:p w:rsidR="00E27AEB" w:rsidRDefault="00E27AEB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>
      <w:pPr>
        <w:rPr>
          <w:rFonts w:hint="eastAsia"/>
        </w:rPr>
      </w:pPr>
    </w:p>
    <w:p w:rsidR="005D6881" w:rsidRDefault="005D6881"/>
    <w:p w:rsidR="00E27AEB" w:rsidRDefault="00E27AEB"/>
    <w:p w:rsidR="00E27AEB" w:rsidRDefault="00E27AEB"/>
    <w:p w:rsidR="00E27AEB" w:rsidRDefault="00E27AEB" w:rsidP="00E27AEB">
      <w:pPr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lastRenderedPageBreak/>
        <w:t>附件1</w:t>
      </w:r>
    </w:p>
    <w:p w:rsidR="00E27AEB" w:rsidRDefault="00E27AEB" w:rsidP="00E27AEB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  <w:sz w:val="36"/>
          <w:szCs w:val="36"/>
        </w:rPr>
        <w:t>2017年度政府信息公开工作情况统计表</w:t>
      </w:r>
    </w:p>
    <w:p w:rsidR="00E27AEB" w:rsidRDefault="00E27AEB" w:rsidP="00E27AE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（高青县</w:t>
      </w:r>
      <w:r w:rsidR="004E0690">
        <w:rPr>
          <w:rFonts w:ascii="宋体" w:hAnsi="宋体" w:hint="eastAsia"/>
          <w:b/>
          <w:sz w:val="28"/>
          <w:szCs w:val="28"/>
        </w:rPr>
        <w:t>发展和改革局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458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433"/>
        <w:gridCol w:w="1002"/>
        <w:gridCol w:w="1023"/>
      </w:tblGrid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a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E27AEB">
            <w:pPr>
              <w:spacing w:line="420" w:lineRule="atLeast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E27AEB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347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黑体" w:eastAsia="黑体" w:hAnsi="宋体" w:cs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rPr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Pr="000256DB" w:rsidRDefault="00E27AEB" w:rsidP="00902686">
            <w:pPr>
              <w:pStyle w:val="2"/>
              <w:spacing w:before="0" w:beforeAutospacing="0" w:after="0" w:afterAutospacing="0" w:line="420" w:lineRule="atLeast"/>
              <w:ind w:firstLineChars="200" w:firstLine="400"/>
              <w:rPr>
                <w:color w:val="000000"/>
                <w:highlight w:val="yellow"/>
              </w:rPr>
            </w:pPr>
            <w:r w:rsidRPr="003B0903"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 w:rsidRPr="003B0903"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Pr="000256D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256DB"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Pr="000256D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0256DB"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E27AEB">
            <w:pPr>
              <w:spacing w:line="420" w:lineRule="atLeast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rPr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lastRenderedPageBreak/>
              <w:t xml:space="preserve">　　　　　2.延期办结数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Pr="003B0903" w:rsidRDefault="00E27AEB" w:rsidP="00902686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Pr="003B0903" w:rsidRDefault="00E27AEB" w:rsidP="00902686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  <w:szCs w:val="20"/>
              </w:rPr>
            </w:pPr>
            <w:r w:rsidRPr="003B0903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4E0690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4E0690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4E0690" w:rsidP="00902686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lastRenderedPageBreak/>
              <w:t>九、政府公报发行量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500" w:firstLine="100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jc w:val="lef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jc w:val="lef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widowControl/>
              <w:spacing w:line="420" w:lineRule="atLeast"/>
              <w:ind w:firstLineChars="200" w:firstLine="400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widowControl/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widowControl/>
              <w:spacing w:line="420" w:lineRule="atLeast"/>
              <w:ind w:firstLineChars="200" w:firstLine="400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widowControl/>
              <w:spacing w:line="420" w:lineRule="atLeast"/>
              <w:ind w:firstLineChars="200" w:firstLine="400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ind w:firstLineChars="200"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widowControl/>
              <w:spacing w:line="420" w:lineRule="atLeast"/>
              <w:ind w:firstLineChars="200" w:firstLine="40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27AEB" w:rsidRPr="000256D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Pr="006C5821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6C5821">
              <w:rPr>
                <w:rFonts w:ascii="宋体" w:hAnsi="宋体"/>
                <w:color w:val="000000"/>
                <w:sz w:val="20"/>
                <w:szCs w:val="20"/>
              </w:rPr>
              <w:t xml:space="preserve">　　（</w:t>
            </w:r>
            <w:r w:rsidRPr="006C5821">
              <w:rPr>
                <w:rFonts w:ascii="宋体" w:hAnsi="宋体" w:hint="eastAsia"/>
                <w:color w:val="000000"/>
                <w:sz w:val="20"/>
                <w:szCs w:val="20"/>
              </w:rPr>
              <w:t>三</w:t>
            </w:r>
            <w:r w:rsidRPr="006C5821"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 w:rsidRPr="006C5821">
              <w:rPr>
                <w:rFonts w:ascii="宋体" w:hAnsi="宋体" w:hint="eastAsia"/>
                <w:color w:val="000000"/>
                <w:sz w:val="20"/>
                <w:szCs w:val="20"/>
              </w:rPr>
              <w:t>）</w:t>
            </w:r>
            <w:r w:rsidRPr="006C5821">
              <w:rPr>
                <w:rFonts w:ascii="宋体" w:hAnsi="宋体"/>
                <w:color w:val="00000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27AEB" w:rsidRPr="006C5821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C5821"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Pr="006C5821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 w:rsidRPr="006C5821"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7AEB" w:rsidTr="0090268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AEB" w:rsidRDefault="00E27AEB" w:rsidP="00902686">
            <w:pPr>
              <w:spacing w:line="420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</w:tr>
    </w:tbl>
    <w:p w:rsidR="00E27AEB" w:rsidRDefault="00E27AEB" w:rsidP="00E27AEB">
      <w:pPr>
        <w:rPr>
          <w:rFonts w:ascii="黑体" w:eastAsia="黑体" w:hAnsi="宋体"/>
          <w:szCs w:val="32"/>
        </w:rPr>
      </w:pPr>
    </w:p>
    <w:p w:rsidR="00E27AEB" w:rsidRDefault="00E27AEB" w:rsidP="00E27AEB">
      <w:pPr>
        <w:widowControl/>
        <w:jc w:val="left"/>
        <w:rPr>
          <w:rFonts w:ascii="黑体" w:eastAsia="黑体" w:hAnsi="宋体"/>
          <w:szCs w:val="32"/>
        </w:rPr>
      </w:pPr>
    </w:p>
    <w:p w:rsidR="00E27AEB" w:rsidRDefault="00E27AEB" w:rsidP="00E27AEB">
      <w:pPr>
        <w:widowControl/>
        <w:jc w:val="left"/>
      </w:pPr>
      <w:r>
        <w:t xml:space="preserve"> </w:t>
      </w:r>
    </w:p>
    <w:p w:rsidR="00E27AEB" w:rsidRDefault="00E27AEB" w:rsidP="00E27AEB">
      <w:pPr>
        <w:spacing w:line="540" w:lineRule="exact"/>
        <w:ind w:right="160"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E27AEB" w:rsidRPr="003E3619" w:rsidRDefault="00E27AEB"/>
    <w:sectPr w:rsidR="00E27AEB" w:rsidRPr="003E3619" w:rsidSect="00AC7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4C" w:rsidRDefault="00CF074C" w:rsidP="003E3619">
      <w:r>
        <w:separator/>
      </w:r>
    </w:p>
  </w:endnote>
  <w:endnote w:type="continuationSeparator" w:id="0">
    <w:p w:rsidR="00CF074C" w:rsidRDefault="00CF074C" w:rsidP="003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4C" w:rsidRDefault="00CF074C" w:rsidP="003E3619">
      <w:r>
        <w:separator/>
      </w:r>
    </w:p>
  </w:footnote>
  <w:footnote w:type="continuationSeparator" w:id="0">
    <w:p w:rsidR="00CF074C" w:rsidRDefault="00CF074C" w:rsidP="003E3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619"/>
    <w:rsid w:val="00006B44"/>
    <w:rsid w:val="003E3619"/>
    <w:rsid w:val="004E0690"/>
    <w:rsid w:val="005D6881"/>
    <w:rsid w:val="009D7380"/>
    <w:rsid w:val="00AC75B9"/>
    <w:rsid w:val="00CF074C"/>
    <w:rsid w:val="00E27AEB"/>
    <w:rsid w:val="00FD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6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3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E27AEB"/>
    <w:rPr>
      <w:rFonts w:cs="Times New Roman"/>
      <w:b/>
    </w:rPr>
  </w:style>
  <w:style w:type="paragraph" w:customStyle="1" w:styleId="2">
    <w:name w:val="普通(网站)2"/>
    <w:basedOn w:val="a"/>
    <w:rsid w:val="00E27A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E06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0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672</Words>
  <Characters>3835</Characters>
  <Application>Microsoft Office Word</Application>
  <DocSecurity>0</DocSecurity>
  <Lines>31</Lines>
  <Paragraphs>8</Paragraphs>
  <ScaleCrop>false</ScaleCrop>
  <Company>hp-pc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Administrator</cp:lastModifiedBy>
  <cp:revision>5</cp:revision>
  <dcterms:created xsi:type="dcterms:W3CDTF">2020-06-29T02:23:00Z</dcterms:created>
  <dcterms:modified xsi:type="dcterms:W3CDTF">2001-01-04T12:33:00Z</dcterms:modified>
</cp:coreProperties>
</file>