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0" w:beforeAutospacing="0" w:after="390" w:afterAutospacing="0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高青县发展和改革局“双随机、一公开”抽查工作规范（指引）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为贯彻落实《国务院关于在市场监管领域全面推行部门联合“双随机、一公开”监管的意见》（国发〔2019〕5号）和省市相关文件精神，进一步强化事中事后监管，规范监督执法行为，提高监管效率和执行力，结合我局监管工作实际，制定本工作规范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第一条  定义。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本规范所称“双随机一公开”，是指随机抽取检查对象、随机选派检查人员，依照法定职责对被抽查单位进行监督检查，并及时公开检查结果的工作机制。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第二条  清单与名录库的建立及公示。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本单位按照属地管理原则，负责辖区内检查对象的随机抽查工作，建立健全随机抽查事项清单、检查对象名录库和执法检查人员名录库；随机抽查事项清单在县政府网站公示。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第三条  随机抽查事项清单。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局相关职能科室根据法律法规规章的规定，全面梳理对相关检查对象的监管事项，制定随机抽查事项清单；并根据法律法规规章修订情况和简政放权工作实际，对随机抽查事项清单进行动态调整；法律法规规章未赋予监管职能的，不得列入清单开展检查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第四条  检查对象名录库。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检查对象名录库按照行业类别进行划分；随机抽查事项清单中确定的事项，由局各责任科室根据随机抽查事项清单，按照各自的职责分工建立所监管的检查对象名录库，并根据有关主体的变化情况实施动态管理。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检查对象名录库应当包括检查对象所属行业类别、名称、统一社会信用代码、单位类型、地址、法定代表人（负责人）、联系人、联系方式等内容。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第五条  执法检查人员名录库。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建立执法检查人员名录库(包含人员姓名、工作单位、证件编号等内容)，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并对执法检查人员名录库实行动态管理。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第六条  抽查频次与抽查计划。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每年度根据省市县“双随机、一公开”办公室的要求，制订年度抽查工作计划，明确抽查领域、抽查事项、检查对象、事项类别、发起部门、配合部门、检查主体和检查时间等。抽查采取差异化监管，结合检查对象的信用等级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>、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风险程度，对风险较低、信用良好的检查对象，适当降低抽查比例和频次；对风险较高、信用不良的检查对象，适当增加抽查比例和频次。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第七条  执法检查人员的抽取。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执法检查人员不得少于2名，原则上从业务科室随机抽取，执法检查人员与抽查对象有利害关系的，应当依法回避。抽取的执法人员原则上不得更换，但因岗位调整、工作冲突、身体健康状况等特殊情况无法继续履行检查任务的，经单位负责人同意后、允许调整更换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第八条 抽查的开展及后续处理。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抽查计划发起后，抽取的执法人员应当按照计划时间安排，及时开展执法检查。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执法检查人员在检查时，应当场向当事人或有关人员出示有效执法证件和告知书，根据现场检查情况，规范填写随机抽查检查表，检查表中应包含发现问题、处置措施及整改情况等内容，要求被检查对象在相应当事人栏目中签字盖章。被检查对象拒绝签字或盖章的，由现场检查人员在检查记录中说明情况，必要时邀请有关人员作为见证人。检查后及时完成系统录入，将检查表存档保管。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“双随机”抽查要全面公开、全程留痕、记录完整，实现责任可追溯。对检查中发现的不属于本部门职责范围的违法行为，责任科室应依法将案件线索移送相应监管部门依法处理；违反相关规定，应当给予行政处罚的，责任科室应在7个工作日内予以立案；涉嫌犯罪的，应依照有关规定将案件移交司法机关处理。</w:t>
      </w:r>
    </w:p>
    <w:p>
      <w:pPr>
        <w:shd w:val="clear" w:color="auto" w:fill="FFFFFF"/>
        <w:adjustRightInd/>
        <w:snapToGrid/>
        <w:spacing w:after="0" w:line="615" w:lineRule="atLeast"/>
        <w:ind w:firstLine="600"/>
        <w:jc w:val="both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第九条  检查结果的运用及公开。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按照信息公开要求，将随机抽查情况和查处结果及时在县政府门户网站公开， 关联“互联网+监管”系统，按要求录入省工作平台并自动推送到国家企业信用信息公示系统（山东）公开，并纳入信用评价体系，接受社会监督。</w:t>
      </w:r>
    </w:p>
    <w:p>
      <w:pPr>
        <w:shd w:val="clear" w:color="auto" w:fill="FFFFFF"/>
        <w:adjustRightInd/>
        <w:snapToGrid/>
        <w:spacing w:after="0" w:line="615" w:lineRule="atLeast"/>
        <w:ind w:firstLine="6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检查结果一经公示不得擅自更改。但事后发现检查结果确有错误的，经所在单位主要负责人签字确认后及时更正。</w:t>
      </w:r>
    </w:p>
    <w:p>
      <w:pPr>
        <w:shd w:val="clear" w:color="auto" w:fill="FFFFFF"/>
        <w:adjustRightInd/>
        <w:snapToGrid/>
        <w:spacing w:after="0" w:line="615" w:lineRule="atLeast"/>
        <w:ind w:firstLine="6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检查对象对检查结果有异议的，县发展改革部门在收到申请材料之日起20个工作日内进行复查，经复查确有错误的予以更正。复查情况自作出复查结果之日起2个工作日内反馈检查对象。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第十条  纪律要求。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开展“双随机一公开”工作，应当严格遵守国家有关法律、法规、规章和党风廉政建设规定，规范执法、文明执法，不得妨碍被检查单位的正常秩序；对于在抽查工作中滥用职权、渎职枉法的，依照有关规定处理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第十一条 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 涉及投诉举报、专项整治等执法检查可结合双随机进行，不受《规范》限制。</w:t>
      </w:r>
    </w:p>
    <w:p>
      <w:pPr>
        <w:spacing w:after="0" w:line="560" w:lineRule="exact"/>
        <w:ind w:firstLine="647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pacing w:val="1"/>
          <w:sz w:val="32"/>
          <w:szCs w:val="32"/>
          <w:shd w:val="clear" w:color="auto" w:fill="FFFFFF"/>
        </w:rPr>
        <w:t>第十二条 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> 本规范自印发之日起施行。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 xml:space="preserve">                        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 xml:space="preserve"> 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 xml:space="preserve">                             高青县发展和改革局</w:t>
      </w:r>
    </w:p>
    <w:p>
      <w:pPr>
        <w:spacing w:after="0" w:line="560" w:lineRule="exact"/>
        <w:ind w:firstLine="644" w:firstLineChars="200"/>
        <w:jc w:val="both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shd w:val="clear" w:color="auto" w:fill="FFFFFF"/>
        </w:rPr>
        <w:t xml:space="preserve">                               2021年10月19日</w:t>
      </w:r>
    </w:p>
    <w:p>
      <w:pPr>
        <w:spacing w:line="220" w:lineRule="atLeast"/>
        <w:rPr>
          <w:rFonts w:ascii="仿宋_GB2312" w:eastAsia="仿宋_GB2312"/>
          <w:color w:val="000000"/>
          <w:spacing w:val="1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D68"/>
    <w:rsid w:val="000333C0"/>
    <w:rsid w:val="00124BB1"/>
    <w:rsid w:val="0018450D"/>
    <w:rsid w:val="001C52C2"/>
    <w:rsid w:val="00207615"/>
    <w:rsid w:val="00283460"/>
    <w:rsid w:val="00323B43"/>
    <w:rsid w:val="003D37D8"/>
    <w:rsid w:val="003E5F9B"/>
    <w:rsid w:val="00426133"/>
    <w:rsid w:val="004358AB"/>
    <w:rsid w:val="005F7DC8"/>
    <w:rsid w:val="00817491"/>
    <w:rsid w:val="00893FAA"/>
    <w:rsid w:val="008B7726"/>
    <w:rsid w:val="008C217E"/>
    <w:rsid w:val="008C3247"/>
    <w:rsid w:val="00913963"/>
    <w:rsid w:val="00AB212D"/>
    <w:rsid w:val="00AB3B3F"/>
    <w:rsid w:val="00B35AAC"/>
    <w:rsid w:val="00B74261"/>
    <w:rsid w:val="00BE4A01"/>
    <w:rsid w:val="00C16607"/>
    <w:rsid w:val="00D31D50"/>
    <w:rsid w:val="00EC7F23"/>
    <w:rsid w:val="00EF702A"/>
    <w:rsid w:val="00F35A79"/>
    <w:rsid w:val="00FE241E"/>
    <w:rsid w:val="1B65064A"/>
    <w:rsid w:val="48B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1603</Characters>
  <Lines>13</Lines>
  <Paragraphs>3</Paragraphs>
  <TotalTime>180</TotalTime>
  <ScaleCrop>false</ScaleCrop>
  <LinksUpToDate>false</LinksUpToDate>
  <CharactersWithSpaces>1881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共鸣</cp:lastModifiedBy>
  <dcterms:modified xsi:type="dcterms:W3CDTF">2021-10-21T02:18:00Z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DF576B4FC01B47B98BAEE8BA6FE0CD13</vt:lpwstr>
  </property>
</Properties>
</file>