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高青县</w:t>
      </w:r>
      <w:r>
        <w:rPr>
          <w:rFonts w:hint="eastAsia" w:ascii="方正小标宋简体" w:eastAsia="方正小标宋简体"/>
          <w:color w:val="000000" w:themeColor="text1"/>
          <w:sz w:val="44"/>
          <w:szCs w:val="44"/>
          <w:highlight w:val="none"/>
          <w14:textFill>
            <w14:solidFill>
              <w14:schemeClr w14:val="tx1"/>
            </w14:solidFill>
          </w14:textFill>
        </w:rPr>
        <w:t>发展和改革</w:t>
      </w:r>
      <w:r>
        <w:rPr>
          <w:rFonts w:hint="eastAsia" w:ascii="方正小标宋简体" w:eastAsia="方正小标宋简体"/>
          <w:sz w:val="44"/>
          <w:szCs w:val="44"/>
          <w:highlight w:val="none"/>
        </w:rPr>
        <w:t>局政府信息公开指南</w:t>
      </w:r>
    </w:p>
    <w:p>
      <w:pPr>
        <w:spacing w:line="540" w:lineRule="exact"/>
        <w:jc w:val="center"/>
        <w:rPr>
          <w:rFonts w:ascii="仿宋_GB2312" w:eastAsia="仿宋_GB2312"/>
          <w:sz w:val="32"/>
          <w:szCs w:val="32"/>
          <w:highlight w:val="none"/>
        </w:rPr>
      </w:pP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高青县发展和改革局政府信息公开指南》（以下简称《指南》）由发展和改革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一、主动公开政府信息</w:t>
      </w:r>
    </w:p>
    <w:p>
      <w:pPr>
        <w:spacing w:line="540" w:lineRule="exact"/>
        <w:ind w:firstLine="640" w:firstLineChars="200"/>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（一）公开范围（包含信息分类和编排体系）</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1.机构职能</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主要包括：机构设置及职能情况；机构领导及分工情况；内设机构及职能情况；</w:t>
      </w:r>
      <w:r>
        <w:rPr>
          <w:rFonts w:hint="eastAsia" w:ascii="仿宋_GB2312" w:eastAsia="仿宋_GB2312"/>
          <w:color w:val="000000" w:themeColor="text1"/>
          <w:sz w:val="32"/>
          <w:szCs w:val="32"/>
          <w:highlight w:val="none"/>
          <w14:textFill>
            <w14:solidFill>
              <w14:schemeClr w14:val="tx1"/>
            </w14:solidFill>
          </w14:textFill>
        </w:rPr>
        <w:t>下（直）属单位设置及职能情况；</w:t>
      </w:r>
      <w:r>
        <w:rPr>
          <w:rFonts w:hint="eastAsia" w:ascii="仿宋_GB2312" w:eastAsia="仿宋_GB2312"/>
          <w:sz w:val="32"/>
          <w:szCs w:val="32"/>
          <w:highlight w:val="none"/>
        </w:rPr>
        <w:t>办公地址、办公时间、联系方式、负责人姓名、邮政编码等。</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2.政策文件</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3.规划计划</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w:t>
      </w:r>
      <w:r>
        <w:rPr>
          <w:rFonts w:hint="eastAsia" w:ascii="仿宋_GB2312" w:eastAsia="仿宋_GB2312"/>
          <w:color w:val="000000" w:themeColor="text1"/>
          <w:sz w:val="32"/>
          <w:szCs w:val="32"/>
          <w:highlight w:val="none"/>
          <w14:textFill>
            <w14:solidFill>
              <w14:schemeClr w14:val="tx1"/>
            </w14:solidFill>
          </w14:textFill>
        </w:rPr>
        <w:t>国民经济和社会发展规划；</w:t>
      </w:r>
      <w:r>
        <w:rPr>
          <w:rFonts w:hint="eastAsia" w:ascii="仿宋_GB2312" w:eastAsia="仿宋_GB2312"/>
          <w:sz w:val="32"/>
          <w:szCs w:val="32"/>
          <w:highlight w:val="none"/>
        </w:rPr>
        <w:t>本机关阶段性工作计划、工作重点安排等。</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4.业务工作</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本机关各项行政许可的事项、依据、条件、数量、程序、期限以及申请行政许可需要提交的全部材料目录及办理情况；实施行政处罚、行政强制的依据、条件、程序以及本机关认为具有一定社会影响的行政处罚决定；重大建设项目的批准和实施情况；行政事业性收费的项目、依据、标准；重大行政决策事项的意见征集、结果反馈、执行效果评估情况；政府工作报告、年度重点工作、民生实事项目等重要部署执行情况；人大代表建议、政协委员提案办理结果；“双随机、一公开”监管信息。</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5.统计数据</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主要包括：本机关部门财政预算、决算报告。</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6.人事信息</w:t>
      </w:r>
    </w:p>
    <w:p>
      <w:pPr>
        <w:spacing w:line="540" w:lineRule="exact"/>
        <w:ind w:firstLine="640" w:firstLineChars="200"/>
        <w:rPr>
          <w:rFonts w:ascii="仿宋_GB2312" w:eastAsia="仿宋_GB2312"/>
          <w:color w:val="FF0000"/>
          <w:sz w:val="32"/>
          <w:szCs w:val="32"/>
          <w:highlight w:val="none"/>
        </w:rPr>
      </w:pPr>
      <w:r>
        <w:rPr>
          <w:rFonts w:hint="eastAsia" w:ascii="仿宋_GB2312" w:eastAsia="仿宋_GB2312"/>
          <w:sz w:val="32"/>
          <w:szCs w:val="32"/>
          <w:highlight w:val="none"/>
        </w:rPr>
        <w:t>主要包括：本机关人事任免信息</w:t>
      </w:r>
      <w:r>
        <w:rPr>
          <w:rFonts w:hint="eastAsia" w:ascii="仿宋_GB2312" w:eastAsia="仿宋_GB2312"/>
          <w:color w:val="000000" w:themeColor="text1"/>
          <w:sz w:val="32"/>
          <w:szCs w:val="32"/>
          <w:highlight w:val="none"/>
          <w14:textFill>
            <w14:solidFill>
              <w14:schemeClr w14:val="tx1"/>
            </w14:solidFill>
          </w14:textFill>
        </w:rPr>
        <w:t>。</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7.其他</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主要包括：《条例》第二十条规定本机关其他应该主动公开的政府信息。</w:t>
      </w:r>
    </w:p>
    <w:p>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（二）公开形式</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1.高青县人</w:t>
      </w:r>
      <w:r>
        <w:rPr>
          <w:rFonts w:hint="eastAsia" w:ascii="仿宋_GB2312" w:eastAsia="仿宋_GB2312"/>
          <w:color w:val="000000" w:themeColor="text1"/>
          <w:sz w:val="32"/>
          <w:szCs w:val="32"/>
          <w:highlight w:val="none"/>
          <w14:textFill>
            <w14:solidFill>
              <w14:schemeClr w14:val="tx1"/>
            </w14:solidFill>
          </w14:textFill>
        </w:rPr>
        <w:t>民政府网站（http://www.gaoqing.gov.cn）。</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2.《高青县人民政府公报》（</w:t>
      </w:r>
      <w:r>
        <w:rPr>
          <w:highlight w:val="none"/>
        </w:rPr>
        <w:fldChar w:fldCharType="begin"/>
      </w:r>
      <w:r>
        <w:rPr>
          <w:highlight w:val="none"/>
        </w:rPr>
        <w:instrText xml:space="preserve"> HYPERLINK "http://www.gaoqing.gov.cn/gongkai/channel_c10671/" </w:instrText>
      </w:r>
      <w:r>
        <w:rPr>
          <w:highlight w:val="none"/>
        </w:rPr>
        <w:fldChar w:fldCharType="separate"/>
      </w:r>
      <w:r>
        <w:rPr>
          <w:rFonts w:hint="eastAsia" w:ascii="仿宋_GB2312" w:eastAsia="仿宋_GB2312"/>
          <w:color w:val="000000" w:themeColor="text1"/>
          <w:sz w:val="32"/>
          <w:szCs w:val="32"/>
          <w:highlight w:val="none"/>
          <w14:textFill>
            <w14:solidFill>
              <w14:schemeClr w14:val="tx1"/>
            </w14:solidFill>
          </w14:textFill>
        </w:rPr>
        <w:t>http://www.gaoqing.gov.cn/gongkai/channel_c10671/</w:t>
      </w:r>
      <w:r>
        <w:rPr>
          <w:rFonts w:hint="eastAsia" w:ascii="仿宋_GB2312" w:eastAsia="仿宋_GB2312"/>
          <w:color w:val="000000" w:themeColor="text1"/>
          <w:sz w:val="32"/>
          <w:szCs w:val="32"/>
          <w:highlight w:val="none"/>
          <w14:textFill>
            <w14:solidFill>
              <w14:schemeClr w14:val="tx1"/>
            </w14:solidFill>
          </w14:textFill>
        </w:rPr>
        <w:fldChar w:fldCharType="end"/>
      </w:r>
      <w:r>
        <w:rPr>
          <w:rFonts w:hint="eastAsia" w:ascii="仿宋_GB2312" w:eastAsia="仿宋_GB2312"/>
          <w:color w:val="000000" w:themeColor="text1"/>
          <w:sz w:val="32"/>
          <w:szCs w:val="32"/>
          <w:highlight w:val="none"/>
          <w14:textFill>
            <w14:solidFill>
              <w14:schemeClr w14:val="tx1"/>
            </w14:solidFill>
          </w14:textFill>
        </w:rPr>
        <w:t>）</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（1）《高青县人民政府公报》线上查阅</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http://www.gaoqing.gov.cn/gongkai/channel_c10671/）查阅数字化政府公报，专栏提供了公报查询、下载和打印等功能。</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（2）《高青县人民政府公报》免费赠阅点（线下查阅）</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pPr>
        <w:spacing w:line="540" w:lineRule="exact"/>
        <w:ind w:firstLine="640" w:firstLineChars="200"/>
        <w:jc w:val="left"/>
        <w:rPr>
          <w:rFonts w:ascii="仿宋_GB2312" w:eastAsia="仿宋_GB2312"/>
          <w:color w:val="000000" w:themeColor="text1"/>
          <w:kern w:val="0"/>
          <w:sz w:val="32"/>
          <w:szCs w:val="32"/>
          <w:highlight w:val="none"/>
          <w14:textFill>
            <w14:solidFill>
              <w14:schemeClr w14:val="tx1"/>
            </w14:solidFill>
          </w14:textFill>
        </w:rPr>
      </w:pPr>
      <w:r>
        <w:rPr>
          <w:rFonts w:hint="eastAsia" w:ascii="仿宋_GB2312" w:eastAsia="仿宋_GB2312"/>
          <w:color w:val="000000" w:themeColor="text1"/>
          <w:kern w:val="0"/>
          <w:sz w:val="32"/>
          <w:szCs w:val="32"/>
          <w:highlight w:val="none"/>
          <w14:textFill>
            <w14:solidFill>
              <w14:schemeClr w14:val="tx1"/>
            </w14:solidFill>
          </w14:textFill>
        </w:rPr>
        <w:t>5.政府信息查阅点：本机关在高青县档案馆（地址：山东省淄博市高青县黄河路21号；联系方式：0533-6967737；开放时间：周一至周五上午8:30—12:00，下午13：30—17:00；服务内容：查询、复制、打印政府信息）设置政府信息查阅点。</w:t>
      </w:r>
    </w:p>
    <w:p>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（三）公开时限</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二、依申请公开</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（一）申请接收渠道</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1.当面提交</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申请人可到</w:t>
      </w:r>
      <w:r>
        <w:rPr>
          <w:rFonts w:hint="eastAsia" w:ascii="仿宋_GB2312" w:eastAsia="仿宋_GB2312"/>
          <w:color w:val="000000" w:themeColor="text1"/>
          <w:sz w:val="32"/>
          <w:szCs w:val="32"/>
          <w:highlight w:val="none"/>
          <w14:textFill>
            <w14:solidFill>
              <w14:schemeClr w14:val="tx1"/>
            </w14:solidFill>
          </w14:textFill>
        </w:rPr>
        <w:t>高青县发展和改革局办公室</w:t>
      </w:r>
      <w:r>
        <w:rPr>
          <w:rFonts w:hint="eastAsia" w:ascii="仿宋_GB2312" w:eastAsia="仿宋_GB2312"/>
          <w:sz w:val="32"/>
          <w:szCs w:val="32"/>
          <w:highlight w:val="none"/>
        </w:rPr>
        <w:t>现场当面提交申请。</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地址：山东省淄博市高青县黄河路99号。</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办公时间：8:30-12:00，13:30-17:00（工作日）。</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联系电话：0533-6967153。</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2.信函申请</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申请人可通过邮政寄送方式向本机关提交申请。</w:t>
      </w:r>
      <w:r>
        <w:rPr>
          <w:rFonts w:hint="eastAsia" w:ascii="仿宋_GB2312" w:eastAsia="仿宋_GB2312"/>
          <w:color w:val="000000" w:themeColor="text1"/>
          <w:kern w:val="0"/>
          <w:sz w:val="32"/>
          <w:szCs w:val="32"/>
          <w:highlight w:val="none"/>
          <w14:textFill>
            <w14:solidFill>
              <w14:schemeClr w14:val="tx1"/>
            </w14:solidFill>
          </w14:textFill>
        </w:rPr>
        <w:t>受理机构：</w:t>
      </w:r>
      <w:r>
        <w:rPr>
          <w:rFonts w:hint="eastAsia" w:ascii="仿宋_GB2312" w:eastAsia="仿宋_GB2312"/>
          <w:color w:val="000000" w:themeColor="text1"/>
          <w:sz w:val="32"/>
          <w:szCs w:val="32"/>
          <w:highlight w:val="none"/>
          <w14:textFill>
            <w14:solidFill>
              <w14:schemeClr w14:val="tx1"/>
            </w14:solidFill>
          </w14:textFill>
        </w:rPr>
        <w:t>高青县发展和改革局办公室。</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来信请寄：山东省淄博市高青县黄河路99号，高青县发展和改革局办公室（收），同时须在信封左下角注明“政府信息公开申请”字样；邮政编码：256300；联系电话：0533-6967153。</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3.网上申请</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高青县人民政府网站（http://www.gaoqing.gov.cn）开通有政府信息公开申请网上提交渠道，受理向本机关提交的政府信息公开申请。申请人可登陆高青县人民政府网站，在政务公开专栏“依申请公开”页面（</w:t>
      </w:r>
      <w:r>
        <w:rPr>
          <w:highlight w:val="none"/>
        </w:rPr>
        <w:fldChar w:fldCharType="begin"/>
      </w:r>
      <w:r>
        <w:rPr>
          <w:highlight w:val="none"/>
        </w:rPr>
        <w:instrText xml:space="preserve"> HYPERLINK "http://www.gaoqing.gov.cn/jact/front/main.do?sysid=18" </w:instrText>
      </w:r>
      <w:r>
        <w:rPr>
          <w:highlight w:val="none"/>
        </w:rPr>
        <w:fldChar w:fldCharType="separate"/>
      </w:r>
      <w:r>
        <w:rPr>
          <w:rStyle w:val="6"/>
          <w:rFonts w:hint="eastAsia" w:ascii="仿宋_GB2312" w:eastAsia="仿宋_GB2312"/>
          <w:color w:val="000000" w:themeColor="text1"/>
          <w:sz w:val="32"/>
          <w:szCs w:val="32"/>
          <w:highlight w:val="none"/>
          <w:u w:val="none"/>
          <w14:textFill>
            <w14:solidFill>
              <w14:schemeClr w14:val="tx1"/>
            </w14:solidFill>
          </w14:textFill>
        </w:rPr>
        <w:t>http://www.gaoqing.gov.cn/jact/front/main.do?sysid=18</w:t>
      </w:r>
      <w:r>
        <w:rPr>
          <w:rStyle w:val="6"/>
          <w:rFonts w:hint="eastAsia" w:ascii="仿宋_GB2312" w:eastAsia="仿宋_GB2312"/>
          <w:color w:val="000000" w:themeColor="text1"/>
          <w:sz w:val="32"/>
          <w:szCs w:val="32"/>
          <w:highlight w:val="none"/>
          <w:u w:val="none"/>
          <w14:textFill>
            <w14:solidFill>
              <w14:schemeClr w14:val="tx1"/>
            </w14:solidFill>
          </w14:textFill>
        </w:rPr>
        <w:fldChar w:fldCharType="end"/>
      </w:r>
      <w:r>
        <w:rPr>
          <w:rFonts w:hint="eastAsia" w:ascii="仿宋_GB2312" w:eastAsia="仿宋_GB2312"/>
          <w:color w:val="000000" w:themeColor="text1"/>
          <w:sz w:val="32"/>
          <w:szCs w:val="32"/>
          <w:highlight w:val="none"/>
          <w14:textFill>
            <w14:solidFill>
              <w14:schemeClr w14:val="tx1"/>
            </w14:solidFill>
          </w14:textFill>
        </w:rPr>
        <w:t>)，在线填写提交申请。</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本机关不受理通过电话方式提出的申请，但申请人可以通过电话咨询相应的服务业务。</w:t>
      </w:r>
    </w:p>
    <w:p>
      <w:pPr>
        <w:spacing w:line="540" w:lineRule="exact"/>
        <w:ind w:firstLine="640" w:firstLineChars="200"/>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（二）申请注意事项</w:t>
      </w:r>
    </w:p>
    <w:p>
      <w:pPr>
        <w:spacing w:line="540" w:lineRule="exact"/>
        <w:ind w:firstLine="640" w:firstLineChars="200"/>
        <w:rPr>
          <w:rFonts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1.申请获取政府信息，应当填写《高青县政府信息公开申请表》，申请表可以从高青县人民政府网站（http://www.gaoqing.gov.cn）下载、打</w:t>
      </w:r>
      <w:r>
        <w:rPr>
          <w:rFonts w:hint="eastAsia" w:ascii="仿宋_GB2312" w:eastAsia="仿宋_GB2312"/>
          <w:sz w:val="32"/>
          <w:szCs w:val="32"/>
          <w:highlight w:val="none"/>
        </w:rPr>
        <w:t>印，复制有效。</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4.收费标准</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（三）申请办理的有关说明</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本机关对收到的信息公开申请，将根据有关规定分别作出处理和答复。</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1.对于符合《条例》申请要求的，按《条例》第三十六条分别作出答复。</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（1）所申请公开信息已经主动公开的，告知申请人获取该政府信息的方式和途径。</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（3）根据相关规定决定不予公开的，告知申请人不予公开并说明理由。</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（4）经检索没有所申请公开信息的，告知申请人该政府信息不存在。</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本机关征求第三方和其他机关意见所需时间不计入申请办理期限。</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三、不予公开</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四、政府信息公开工作机构</w:t>
      </w:r>
    </w:p>
    <w:p>
      <w:pPr>
        <w:spacing w:line="540" w:lineRule="exact"/>
        <w:ind w:firstLine="640" w:firstLineChars="200"/>
        <w:rPr>
          <w:rFonts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高青县发展和改革局</w:t>
      </w:r>
      <w:r>
        <w:rPr>
          <w:rFonts w:hint="eastAsia" w:ascii="仿宋_GB2312" w:eastAsia="仿宋_GB2312"/>
          <w:sz w:val="32"/>
          <w:szCs w:val="32"/>
          <w:highlight w:val="none"/>
        </w:rPr>
        <w:t>政府信息公开工作机构和申请受理机构为：</w:t>
      </w:r>
      <w:r>
        <w:rPr>
          <w:rFonts w:hint="eastAsia" w:ascii="仿宋_GB2312" w:eastAsia="仿宋_GB2312"/>
          <w:color w:val="000000" w:themeColor="text1"/>
          <w:sz w:val="32"/>
          <w:szCs w:val="32"/>
          <w:highlight w:val="none"/>
          <w14:textFill>
            <w14:solidFill>
              <w14:schemeClr w14:val="tx1"/>
            </w14:solidFill>
          </w14:textFill>
        </w:rPr>
        <w:t>高青县发展和改革局办公室</w:t>
      </w:r>
      <w:r>
        <w:rPr>
          <w:rFonts w:hint="eastAsia" w:ascii="仿宋_GB2312" w:eastAsia="仿宋_GB2312"/>
          <w:sz w:val="32"/>
          <w:szCs w:val="32"/>
          <w:highlight w:val="none"/>
        </w:rPr>
        <w:t>。</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办公地址：高青县黄河路99号</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邮政编码：256300            </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pPr>
        <w:spacing w:line="540" w:lineRule="exact"/>
        <w:ind w:firstLine="640" w:firstLineChars="200"/>
        <w:rPr>
          <w:rFonts w:ascii="仿宋_GB2312" w:eastAsia="仿宋_GB2312"/>
          <w:sz w:val="32"/>
          <w:szCs w:val="32"/>
          <w:highlight w:val="none"/>
          <w:u w:val="single"/>
        </w:rPr>
      </w:pPr>
      <w:r>
        <w:rPr>
          <w:rFonts w:hint="eastAsia" w:ascii="仿宋_GB2312" w:eastAsia="仿宋_GB2312"/>
          <w:sz w:val="32"/>
          <w:szCs w:val="32"/>
          <w:highlight w:val="none"/>
        </w:rPr>
        <w:t>联系电话：0533- 6967153</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传真：0533-6967153</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电子邮箱：gqxfgjbgs1@zb.</w:t>
      </w:r>
      <w:r>
        <w:rPr>
          <w:rFonts w:hint="eastAsia" w:ascii="仿宋_GB2312" w:eastAsia="仿宋_GB2312"/>
          <w:color w:val="000000" w:themeColor="text1"/>
          <w:sz w:val="32"/>
          <w:szCs w:val="32"/>
          <w:highlight w:val="none"/>
          <w14:textFill>
            <w14:solidFill>
              <w14:schemeClr w14:val="tx1"/>
            </w14:solidFill>
          </w14:textFill>
        </w:rPr>
        <w:t>shandong.cn</w:t>
      </w:r>
      <w:r>
        <w:rPr>
          <w:rStyle w:val="6"/>
          <w:rFonts w:hint="eastAsia" w:ascii="仿宋_GB2312" w:eastAsia="仿宋_GB2312"/>
          <w:color w:val="000000" w:themeColor="text1"/>
          <w:sz w:val="32"/>
          <w:szCs w:val="32"/>
          <w:highlight w:val="none"/>
          <w:u w:val="none"/>
          <w14:textFill>
            <w14:solidFill>
              <w14:schemeClr w14:val="tx1"/>
            </w14:solidFill>
          </w14:textFill>
        </w:rPr>
        <w:t>（此邮箱仅供沟通联系使用，不接受政府信息公开申请）</w:t>
      </w:r>
    </w:p>
    <w:p>
      <w:pPr>
        <w:spacing w:line="54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五、监督和救济</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highlight w:val="none"/>
        </w:rPr>
      </w:pP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投诉、举报受理机构：高青县人民政府办公室</w:t>
      </w:r>
      <w:r>
        <w:rPr>
          <w:rFonts w:hint="eastAsia" w:ascii="仿宋_GB2312" w:eastAsia="仿宋_GB2312"/>
          <w:color w:val="000000" w:themeColor="text1"/>
          <w:sz w:val="32"/>
          <w:szCs w:val="32"/>
          <w:highlight w:val="none"/>
          <w14:textFill>
            <w14:solidFill>
              <w14:schemeClr w14:val="tx1"/>
            </w14:solidFill>
          </w14:textFill>
        </w:rPr>
        <w:t>政务公开科</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w:t>
      </w:r>
      <w:r>
        <w:rPr>
          <w:rFonts w:hint="eastAsia" w:ascii="仿宋_GB2312" w:eastAsia="仿宋_GB2312"/>
          <w:color w:val="000000" w:themeColor="text1"/>
          <w:kern w:val="0"/>
          <w:sz w:val="32"/>
          <w:szCs w:val="32"/>
          <w:highlight w:val="none"/>
          <w14:textFill>
            <w14:solidFill>
              <w14:schemeClr w14:val="tx1"/>
            </w14:solidFill>
          </w14:textFill>
        </w:rPr>
        <w:t>山东省淄博市</w:t>
      </w:r>
      <w:r>
        <w:rPr>
          <w:rFonts w:hint="eastAsia" w:ascii="仿宋_GB2312" w:eastAsia="仿宋_GB2312"/>
          <w:sz w:val="32"/>
          <w:szCs w:val="32"/>
          <w:highlight w:val="none"/>
        </w:rPr>
        <w:t>高青县黄河路81号</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邮政编码：256300</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联系电话：0533-6967090</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传　　真：0533-6967065</w:t>
      </w:r>
    </w:p>
    <w:p>
      <w:pPr>
        <w:spacing w:line="540" w:lineRule="exact"/>
        <w:ind w:firstLine="640" w:firstLineChars="200"/>
        <w:rPr>
          <w:rStyle w:val="6"/>
          <w:rFonts w:ascii="仿宋_GB2312" w:eastAsia="仿宋_GB2312"/>
          <w:sz w:val="32"/>
          <w:szCs w:val="32"/>
          <w:highlight w:val="none"/>
        </w:rPr>
      </w:pPr>
      <w:bookmarkStart w:id="0" w:name="_GoBack"/>
      <w:bookmarkEnd w:id="0"/>
      <w:r>
        <w:rPr>
          <w:rFonts w:hint="eastAsia" w:ascii="仿宋_GB2312" w:eastAsia="仿宋_GB2312"/>
          <w:sz w:val="32"/>
          <w:szCs w:val="32"/>
          <w:highlight w:val="none"/>
        </w:rPr>
        <w:t>电子信箱：gqxzfbgsxxzx@zb.shandong.cn</w:t>
      </w:r>
    </w:p>
    <w:p>
      <w:pPr>
        <w:spacing w:line="540" w:lineRule="exact"/>
        <w:ind w:firstLine="640" w:firstLineChars="200"/>
        <w:rPr>
          <w:rFonts w:ascii="仿宋_GB2312" w:eastAsia="仿宋_GB2312"/>
          <w:sz w:val="32"/>
          <w:szCs w:val="32"/>
          <w:highlight w:val="none"/>
        </w:rPr>
      </w:pP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行政复议机关：高青县人民政府</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受理机构：高青县人民政府行政复议办公室</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办公地址:</w:t>
      </w:r>
      <w:r>
        <w:rPr>
          <w:rFonts w:hint="eastAsia"/>
          <w:color w:val="000000" w:themeColor="text1"/>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山东省淄博市高青县清河路9号县机关综合办公楼916室</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邮政编码：256300</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联系电话:0533-6981239</w:t>
      </w:r>
    </w:p>
    <w:p>
      <w:pPr>
        <w:spacing w:line="540" w:lineRule="exact"/>
        <w:ind w:firstLine="640" w:firstLineChars="200"/>
        <w:rPr>
          <w:rFonts w:ascii="仿宋_GB2312" w:eastAsia="仿宋_GB2312"/>
          <w:sz w:val="32"/>
          <w:szCs w:val="32"/>
          <w:highlight w:val="none"/>
        </w:rPr>
      </w:pP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行政诉讼受理机构：高青县人民法院</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办公地址：山东省淄博市高青县芦湖路以东、长江路以北</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办公时间：8:30-12:00，13：30-17:00（工作日）</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邮政编码：256300</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联系电话：0533-6965760</w:t>
      </w:r>
    </w:p>
    <w:p>
      <w:pPr>
        <w:spacing w:line="540" w:lineRule="exact"/>
        <w:ind w:firstLine="640" w:firstLineChars="200"/>
        <w:rPr>
          <w:rFonts w:ascii="仿宋_GB2312" w:eastAsia="仿宋_GB2312"/>
          <w:sz w:val="32"/>
          <w:szCs w:val="32"/>
          <w:highlight w:val="none"/>
        </w:rPr>
      </w:pP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附件：1.高青县政府信息公开申请表</w:t>
      </w:r>
    </w:p>
    <w:p>
      <w:pPr>
        <w:spacing w:line="540" w:lineRule="exact"/>
        <w:ind w:firstLine="1600" w:firstLineChars="500"/>
        <w:rPr>
          <w:rFonts w:ascii="仿宋_GB2312" w:eastAsia="仿宋_GB2312"/>
          <w:sz w:val="32"/>
          <w:szCs w:val="32"/>
          <w:highlight w:val="none"/>
        </w:rPr>
      </w:pPr>
      <w:r>
        <w:rPr>
          <w:rFonts w:hint="eastAsia" w:ascii="仿宋_GB2312" w:eastAsia="仿宋_GB2312"/>
          <w:sz w:val="32"/>
          <w:szCs w:val="32"/>
          <w:highlight w:val="none"/>
        </w:rPr>
        <w:t>2.政府信息公开申请办理流程图</w:t>
      </w:r>
    </w:p>
    <w:p>
      <w:pPr>
        <w:spacing w:line="540" w:lineRule="exact"/>
        <w:ind w:right="160"/>
        <w:jc w:val="right"/>
        <w:rPr>
          <w:rFonts w:ascii="仿宋_GB2312" w:eastAsia="仿宋_GB2312"/>
          <w:color w:val="FF0000"/>
          <w:sz w:val="32"/>
          <w:szCs w:val="32"/>
          <w:highlight w:val="none"/>
        </w:rPr>
      </w:pPr>
    </w:p>
    <w:p>
      <w:pPr>
        <w:spacing w:line="540" w:lineRule="exact"/>
        <w:ind w:right="160"/>
        <w:jc w:val="right"/>
        <w:rPr>
          <w:rFonts w:ascii="仿宋_GB2312" w:eastAsia="仿宋_GB2312"/>
          <w:color w:val="FF0000"/>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hint="eastAsia" w:ascii="黑体" w:hAnsi="黑体" w:eastAsia="黑体"/>
          <w:sz w:val="32"/>
          <w:szCs w:val="32"/>
          <w:highlight w:val="none"/>
        </w:rPr>
      </w:pPr>
    </w:p>
    <w:p>
      <w:pPr>
        <w:spacing w:line="560" w:lineRule="exact"/>
        <w:rPr>
          <w:rFonts w:ascii="黑体" w:hAnsi="黑体" w:eastAsia="黑体"/>
          <w:sz w:val="32"/>
          <w:szCs w:val="32"/>
          <w:highlight w:val="none"/>
        </w:rPr>
      </w:pPr>
      <w:r>
        <w:rPr>
          <w:rFonts w:hint="eastAsia" w:ascii="黑体" w:hAnsi="黑体" w:eastAsia="黑体"/>
          <w:sz w:val="32"/>
          <w:szCs w:val="32"/>
          <w:highlight w:val="none"/>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highlight w:val="none"/>
        </w:rPr>
      </w:pPr>
      <w:r>
        <w:rPr>
          <w:rFonts w:hint="eastAsia" w:ascii="宋体" w:hAnsi="宋体" w:eastAsia="宋体"/>
          <w:b/>
          <w:sz w:val="36"/>
          <w:szCs w:val="36"/>
          <w:highlight w:val="none"/>
        </w:rPr>
        <w:t>高青县政府信息公开申请表</w:t>
      </w:r>
    </w:p>
    <w:tbl>
      <w:tblPr>
        <w:tblStyle w:val="4"/>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highlight w:val="none"/>
              </w:rPr>
            </w:pPr>
            <w:r>
              <w:rPr>
                <w:rFonts w:hint="eastAsia" w:ascii="宋体" w:hAnsi="宋体" w:eastAsia="宋体"/>
                <w:szCs w:val="21"/>
                <w:highlight w:val="none"/>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公民</w:t>
            </w: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姓    名</w:t>
            </w:r>
          </w:p>
        </w:tc>
        <w:tc>
          <w:tcPr>
            <w:tcW w:w="1134" w:type="dxa"/>
            <w:tcBorders>
              <w:tl2br w:val="nil"/>
              <w:tr2bl w:val="nil"/>
            </w:tcBorders>
            <w:vAlign w:val="center"/>
          </w:tcPr>
          <w:p>
            <w:pPr>
              <w:jc w:val="center"/>
              <w:rPr>
                <w:rFonts w:asciiTheme="majorEastAsia" w:hAnsiTheme="majorEastAsia" w:eastAsiaTheme="majorEastAsia"/>
                <w:szCs w:val="21"/>
                <w:highlight w:val="none"/>
              </w:rPr>
            </w:pPr>
          </w:p>
        </w:tc>
        <w:tc>
          <w:tcPr>
            <w:tcW w:w="1311"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工作单位</w:t>
            </w:r>
          </w:p>
        </w:tc>
        <w:tc>
          <w:tcPr>
            <w:tcW w:w="2914" w:type="dxa"/>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证件名称</w:t>
            </w:r>
          </w:p>
        </w:tc>
        <w:tc>
          <w:tcPr>
            <w:tcW w:w="1134" w:type="dxa"/>
            <w:tcBorders>
              <w:tl2br w:val="nil"/>
              <w:tr2bl w:val="nil"/>
            </w:tcBorders>
            <w:vAlign w:val="center"/>
          </w:tcPr>
          <w:p>
            <w:pPr>
              <w:jc w:val="center"/>
              <w:rPr>
                <w:rFonts w:asciiTheme="majorEastAsia" w:hAnsiTheme="majorEastAsia" w:eastAsiaTheme="majorEastAsia"/>
                <w:szCs w:val="21"/>
                <w:highlight w:val="none"/>
              </w:rPr>
            </w:pPr>
          </w:p>
        </w:tc>
        <w:tc>
          <w:tcPr>
            <w:tcW w:w="1311"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证件号码</w:t>
            </w:r>
          </w:p>
        </w:tc>
        <w:tc>
          <w:tcPr>
            <w:tcW w:w="2914" w:type="dxa"/>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联系电话</w:t>
            </w:r>
          </w:p>
        </w:tc>
        <w:tc>
          <w:tcPr>
            <w:tcW w:w="1134" w:type="dxa"/>
            <w:tcBorders>
              <w:tl2br w:val="nil"/>
              <w:tr2bl w:val="nil"/>
            </w:tcBorders>
            <w:vAlign w:val="center"/>
          </w:tcPr>
          <w:p>
            <w:pPr>
              <w:jc w:val="center"/>
              <w:rPr>
                <w:rFonts w:asciiTheme="majorEastAsia" w:hAnsiTheme="majorEastAsia" w:eastAsiaTheme="majorEastAsia"/>
                <w:szCs w:val="21"/>
                <w:highlight w:val="none"/>
              </w:rPr>
            </w:pPr>
          </w:p>
        </w:tc>
        <w:tc>
          <w:tcPr>
            <w:tcW w:w="1311"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邮政编码</w:t>
            </w:r>
          </w:p>
        </w:tc>
        <w:tc>
          <w:tcPr>
            <w:tcW w:w="2914" w:type="dxa"/>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restart"/>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统一社会</w:t>
            </w:r>
          </w:p>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法人代表</w:t>
            </w:r>
          </w:p>
        </w:tc>
        <w:tc>
          <w:tcPr>
            <w:tcW w:w="1134" w:type="dxa"/>
            <w:tcBorders>
              <w:tl2br w:val="nil"/>
              <w:tr2bl w:val="nil"/>
            </w:tcBorders>
            <w:vAlign w:val="center"/>
          </w:tcPr>
          <w:p>
            <w:pPr>
              <w:jc w:val="center"/>
              <w:rPr>
                <w:rFonts w:asciiTheme="majorEastAsia" w:hAnsiTheme="majorEastAsia" w:eastAsiaTheme="majorEastAsia"/>
                <w:szCs w:val="21"/>
                <w:highlight w:val="none"/>
              </w:rPr>
            </w:pPr>
          </w:p>
        </w:tc>
        <w:tc>
          <w:tcPr>
            <w:tcW w:w="1311"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联系人</w:t>
            </w:r>
          </w:p>
        </w:tc>
        <w:tc>
          <w:tcPr>
            <w:tcW w:w="2914" w:type="dxa"/>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717" w:type="dxa"/>
            <w:vMerge w:val="continue"/>
            <w:tcBorders>
              <w:tl2br w:val="nil"/>
              <w:tr2bl w:val="nil"/>
            </w:tcBorders>
            <w:vAlign w:val="center"/>
          </w:tcPr>
          <w:p>
            <w:pPr>
              <w:jc w:val="center"/>
              <w:rPr>
                <w:rFonts w:asciiTheme="majorEastAsia" w:hAnsiTheme="majorEastAsia" w:eastAsiaTheme="majorEastAsia"/>
                <w:szCs w:val="21"/>
                <w:highlight w:val="none"/>
              </w:rPr>
            </w:pPr>
          </w:p>
        </w:tc>
        <w:tc>
          <w:tcPr>
            <w:tcW w:w="1480" w:type="dxa"/>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2197" w:type="dxa"/>
            <w:gridSpan w:val="2"/>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highlight w:val="none"/>
              </w:rPr>
            </w:pPr>
          </w:p>
        </w:tc>
        <w:tc>
          <w:tcPr>
            <w:tcW w:w="2197" w:type="dxa"/>
            <w:gridSpan w:val="2"/>
            <w:tcBorders>
              <w:tl2br w:val="nil"/>
              <w:tr2bl w:val="nil"/>
            </w:tcBorders>
            <w:vAlign w:val="center"/>
          </w:tcPr>
          <w:p>
            <w:pPr>
              <w:jc w:val="center"/>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highlight w:val="none"/>
              </w:rPr>
            </w:pPr>
            <w:r>
              <w:rPr>
                <w:rFonts w:hint="eastAsia" w:ascii="宋体" w:hAnsi="宋体" w:eastAsia="宋体"/>
                <w:color w:val="000000"/>
                <w:szCs w:val="21"/>
                <w:highlight w:val="none"/>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highlight w:val="none"/>
              </w:rPr>
            </w:pPr>
          </w:p>
          <w:p>
            <w:pPr>
              <w:jc w:val="center"/>
              <w:rPr>
                <w:rFonts w:asciiTheme="majorEastAsia" w:hAnsiTheme="majorEastAsia" w:eastAsiaTheme="majorEastAsia"/>
                <w:color w:val="000000"/>
                <w:szCs w:val="21"/>
                <w:highlight w:val="none"/>
              </w:rPr>
            </w:pPr>
          </w:p>
          <w:p>
            <w:pPr>
              <w:jc w:val="center"/>
              <w:rPr>
                <w:rFonts w:asciiTheme="majorEastAsia" w:hAnsiTheme="majorEastAsia" w:eastAsiaTheme="majorEastAsia"/>
                <w:color w:val="000000"/>
                <w:szCs w:val="21"/>
                <w:highlight w:val="none"/>
              </w:rPr>
            </w:pPr>
          </w:p>
          <w:p>
            <w:pPr>
              <w:jc w:val="center"/>
              <w:rPr>
                <w:rFonts w:asciiTheme="majorEastAsia" w:hAnsiTheme="majorEastAsia" w:eastAsiaTheme="majorEastAsia"/>
                <w:color w:val="000000"/>
                <w:szCs w:val="21"/>
                <w:highlight w:val="none"/>
              </w:rPr>
            </w:pPr>
          </w:p>
          <w:p>
            <w:pPr>
              <w:jc w:val="center"/>
              <w:rPr>
                <w:rFonts w:asciiTheme="majorEastAsia" w:hAnsiTheme="majorEastAsia" w:eastAsiaTheme="majorEastAsia"/>
                <w:color w:val="000000"/>
                <w:szCs w:val="21"/>
                <w:highlight w:val="none"/>
              </w:rPr>
            </w:pPr>
          </w:p>
          <w:p>
            <w:pPr>
              <w:jc w:val="center"/>
              <w:rPr>
                <w:rFonts w:asciiTheme="majorEastAsia" w:hAnsiTheme="majorEastAsia" w:eastAsiaTheme="majorEastAsia"/>
                <w:color w:val="000000"/>
                <w:szCs w:val="21"/>
                <w:highlight w:val="none"/>
              </w:rPr>
            </w:pPr>
          </w:p>
          <w:p>
            <w:pPr>
              <w:jc w:val="center"/>
              <w:rPr>
                <w:rFonts w:asciiTheme="majorEastAsia" w:hAnsiTheme="majorEastAsia" w:eastAsiaTheme="majorEastAsia"/>
                <w:color w:val="000000"/>
                <w:szCs w:val="21"/>
                <w:highlight w:val="none"/>
              </w:rPr>
            </w:pPr>
          </w:p>
          <w:p>
            <w:pPr>
              <w:jc w:val="center"/>
              <w:rPr>
                <w:rFonts w:asciiTheme="majorEastAsia" w:hAnsiTheme="majorEastAsia" w:eastAsiaTheme="maj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highlight w:val="none"/>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highlight w:val="none"/>
              </w:rPr>
            </w:pPr>
            <w:r>
              <w:rPr>
                <w:rFonts w:hint="eastAsia" w:asciiTheme="majorEastAsia" w:hAnsiTheme="majorEastAsia" w:eastAsiaTheme="majorEastAsia"/>
                <w:b/>
                <w:bCs/>
                <w:color w:val="000000"/>
                <w:szCs w:val="21"/>
                <w:highlight w:val="none"/>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highlight w:val="none"/>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highlight w:val="none"/>
              </w:rPr>
            </w:pPr>
            <w:r>
              <w:rPr>
                <w:rFonts w:hint="eastAsia" w:asciiTheme="majorEastAsia" w:hAnsiTheme="majorEastAsia" w:eastAsiaTheme="majorEastAsia"/>
                <w:color w:val="000000"/>
                <w:szCs w:val="21"/>
                <w:highlight w:val="none"/>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highlight w:val="none"/>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highlight w:val="none"/>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highlight w:val="none"/>
              </w:rPr>
            </w:pPr>
          </w:p>
        </w:tc>
        <w:tc>
          <w:tcPr>
            <w:tcW w:w="2197" w:type="dxa"/>
            <w:gridSpan w:val="2"/>
            <w:tcBorders>
              <w:tl2br w:val="nil"/>
              <w:tr2bl w:val="nil"/>
            </w:tcBorders>
          </w:tcPr>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申请。</w:t>
            </w:r>
          </w:p>
          <w:p>
            <w:pPr>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请提供相关证明</w:t>
            </w:r>
          </w:p>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不</w:t>
            </w:r>
          </w:p>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(仅限公民申请)</w:t>
            </w:r>
          </w:p>
        </w:tc>
        <w:tc>
          <w:tcPr>
            <w:tcW w:w="2445" w:type="dxa"/>
            <w:gridSpan w:val="2"/>
            <w:tcBorders>
              <w:tl2br w:val="nil"/>
              <w:tr2bl w:val="nil"/>
            </w:tcBorders>
          </w:tcPr>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纸面</w:t>
            </w:r>
          </w:p>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电子邮件</w:t>
            </w:r>
          </w:p>
          <w:p>
            <w:pPr>
              <w:rPr>
                <w:rFonts w:asciiTheme="majorEastAsia" w:hAnsiTheme="majorEastAsia" w:eastAsiaTheme="majorEastAsia"/>
                <w:color w:val="000000"/>
                <w:szCs w:val="21"/>
                <w:highlight w:val="none"/>
              </w:rPr>
            </w:pPr>
            <w:r>
              <w:rPr>
                <w:rFonts w:asciiTheme="majorEastAsia" w:hAnsiTheme="majorEastAsia" w:eastAsiaTheme="majorEastAsia"/>
                <w:color w:val="000000"/>
                <w:szCs w:val="21"/>
                <w:highlight w:val="none"/>
              </w:rPr>
              <w:t>□</w:t>
            </w:r>
            <w:r>
              <w:rPr>
                <w:rFonts w:hint="eastAsia" w:asciiTheme="majorEastAsia" w:hAnsiTheme="majorEastAsia" w:eastAsiaTheme="majorEastAsia"/>
                <w:color w:val="000000"/>
                <w:szCs w:val="21"/>
                <w:highlight w:val="none"/>
              </w:rPr>
              <w:t xml:space="preserve"> 光盘</w:t>
            </w:r>
          </w:p>
          <w:p>
            <w:pPr>
              <w:rPr>
                <w:rFonts w:asciiTheme="majorEastAsia" w:hAnsiTheme="majorEastAsia" w:eastAsiaTheme="majorEastAsia"/>
                <w:color w:val="000000"/>
                <w:szCs w:val="21"/>
                <w:highlight w:val="none"/>
              </w:rPr>
            </w:pPr>
            <w:r>
              <w:rPr>
                <w:rFonts w:asciiTheme="majorEastAsia" w:hAnsiTheme="majorEastAsia" w:eastAsiaTheme="majorEastAsia"/>
                <w:color w:val="000000"/>
                <w:szCs w:val="21"/>
                <w:highlight w:val="none"/>
              </w:rPr>
              <w:t>□</w:t>
            </w:r>
            <w:r>
              <w:rPr>
                <w:rFonts w:hint="eastAsia" w:asciiTheme="majorEastAsia" w:hAnsiTheme="majorEastAsia" w:eastAsiaTheme="majorEastAsia"/>
                <w:color w:val="000000"/>
                <w:szCs w:val="21"/>
                <w:highlight w:val="none"/>
              </w:rPr>
              <w:t xml:space="preserve"> 磁盘</w:t>
            </w:r>
          </w:p>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（可多选）</w:t>
            </w:r>
          </w:p>
          <w:p>
            <w:pPr>
              <w:rPr>
                <w:rFonts w:asciiTheme="majorEastAsia" w:hAnsiTheme="majorEastAsia" w:eastAsiaTheme="majorEastAsia"/>
                <w:color w:val="000000"/>
                <w:szCs w:val="21"/>
                <w:highlight w:val="none"/>
              </w:rPr>
            </w:pPr>
          </w:p>
        </w:tc>
        <w:tc>
          <w:tcPr>
            <w:tcW w:w="2914" w:type="dxa"/>
            <w:tcBorders>
              <w:tl2br w:val="nil"/>
              <w:tr2bl w:val="nil"/>
            </w:tcBorders>
          </w:tcPr>
          <w:p>
            <w:pPr>
              <w:rPr>
                <w:rFonts w:asciiTheme="majorEastAsia" w:hAnsiTheme="majorEastAsia" w:eastAsiaTheme="majorEastAsia"/>
                <w:color w:val="000000"/>
                <w:kern w:val="0"/>
                <w:szCs w:val="21"/>
                <w:highlight w:val="none"/>
              </w:rPr>
            </w:pPr>
            <w:r>
              <w:rPr>
                <w:rFonts w:hint="eastAsia" w:asciiTheme="majorEastAsia" w:hAnsiTheme="majorEastAsia" w:eastAsiaTheme="majorEastAsia"/>
                <w:color w:val="000000"/>
                <w:szCs w:val="21"/>
                <w:highlight w:val="none"/>
              </w:rPr>
              <w:t xml:space="preserve">□ </w:t>
            </w:r>
            <w:r>
              <w:rPr>
                <w:rFonts w:hint="eastAsia" w:asciiTheme="majorEastAsia" w:hAnsiTheme="majorEastAsia" w:eastAsiaTheme="majorEastAsia"/>
                <w:color w:val="000000"/>
                <w:kern w:val="0"/>
                <w:szCs w:val="21"/>
                <w:highlight w:val="none"/>
              </w:rPr>
              <w:t>邮寄</w:t>
            </w:r>
          </w:p>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快递</w:t>
            </w:r>
          </w:p>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电子邮件</w:t>
            </w:r>
          </w:p>
          <w:p>
            <w:pPr>
              <w:rPr>
                <w:rFonts w:asciiTheme="majorEastAsia" w:hAnsiTheme="majorEastAsia" w:eastAsiaTheme="majorEastAsia"/>
                <w:color w:val="000000"/>
                <w:kern w:val="0"/>
                <w:szCs w:val="21"/>
                <w:highlight w:val="none"/>
              </w:rPr>
            </w:pPr>
            <w:r>
              <w:rPr>
                <w:rFonts w:hint="eastAsia" w:asciiTheme="majorEastAsia" w:hAnsiTheme="majorEastAsia" w:eastAsiaTheme="majorEastAsia"/>
                <w:color w:val="000000"/>
                <w:szCs w:val="21"/>
                <w:highlight w:val="none"/>
              </w:rPr>
              <w:t xml:space="preserve">□ </w:t>
            </w:r>
            <w:r>
              <w:rPr>
                <w:rFonts w:hint="eastAsia" w:asciiTheme="majorEastAsia" w:hAnsiTheme="majorEastAsia" w:eastAsiaTheme="majorEastAsia"/>
                <w:color w:val="000000"/>
                <w:kern w:val="0"/>
                <w:szCs w:val="21"/>
                <w:highlight w:val="none"/>
              </w:rPr>
              <w:t>传真</w:t>
            </w:r>
          </w:p>
          <w:p>
            <w:pPr>
              <w:rPr>
                <w:rFonts w:asciiTheme="majorEastAsia" w:hAnsiTheme="majorEastAsia" w:eastAsiaTheme="majorEastAsia"/>
                <w:color w:val="000000"/>
                <w:kern w:val="0"/>
                <w:szCs w:val="21"/>
                <w:highlight w:val="none"/>
              </w:rPr>
            </w:pPr>
            <w:r>
              <w:rPr>
                <w:rFonts w:hint="eastAsia" w:asciiTheme="majorEastAsia" w:hAnsiTheme="majorEastAsia" w:eastAsiaTheme="majorEastAsia"/>
                <w:color w:val="000000"/>
                <w:szCs w:val="21"/>
                <w:highlight w:val="none"/>
              </w:rPr>
              <w:t xml:space="preserve">□ </w:t>
            </w:r>
            <w:r>
              <w:rPr>
                <w:rFonts w:hint="eastAsia" w:asciiTheme="majorEastAsia" w:hAnsiTheme="majorEastAsia" w:eastAsiaTheme="majorEastAsia"/>
                <w:color w:val="000000"/>
                <w:kern w:val="0"/>
                <w:szCs w:val="21"/>
                <w:highlight w:val="none"/>
              </w:rPr>
              <w:t>自行领取/当场阅读、抄录</w:t>
            </w:r>
          </w:p>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pacing w:val="-20"/>
                <w:kern w:val="0"/>
                <w:szCs w:val="21"/>
                <w:highlight w:val="none"/>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highlight w:val="none"/>
              </w:rPr>
            </w:pPr>
          </w:p>
        </w:tc>
        <w:tc>
          <w:tcPr>
            <w:tcW w:w="7556" w:type="dxa"/>
            <w:gridSpan w:val="5"/>
            <w:tcBorders>
              <w:tl2br w:val="nil"/>
              <w:tr2bl w:val="nil"/>
            </w:tcBorders>
            <w:vAlign w:val="center"/>
          </w:tcPr>
          <w:p>
            <w:pPr>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 若本机关无法按照指定方式提供所需信息，也可接受其他方式</w:t>
            </w:r>
          </w:p>
        </w:tc>
      </w:tr>
    </w:tbl>
    <w:p>
      <w:pPr>
        <w:spacing w:line="560" w:lineRule="exact"/>
        <w:rPr>
          <w:rFonts w:ascii="黑体" w:hAnsi="黑体" w:eastAsia="黑体"/>
          <w:sz w:val="32"/>
          <w:szCs w:val="32"/>
          <w:highlight w:val="none"/>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highlight w:val="none"/>
        </w:rPr>
      </w:pPr>
      <w:r>
        <w:rPr>
          <w:rFonts w:hint="eastAsia" w:ascii="黑体" w:hAnsi="黑体" w:eastAsia="黑体"/>
          <w:sz w:val="32"/>
          <w:szCs w:val="32"/>
          <w:highlight w:val="none"/>
        </w:rPr>
        <w:t xml:space="preserve">附件2：                  </w:t>
      </w:r>
    </w:p>
    <w:p>
      <w:pPr>
        <w:spacing w:line="560" w:lineRule="exact"/>
        <w:jc w:val="center"/>
        <w:rPr>
          <w:rFonts w:ascii="宋体" w:hAnsi="宋体" w:eastAsia="宋体"/>
          <w:b/>
          <w:sz w:val="36"/>
          <w:szCs w:val="36"/>
          <w:highlight w:val="none"/>
        </w:rPr>
      </w:pPr>
      <w:r>
        <w:rPr>
          <w:rFonts w:hint="eastAsia" w:ascii="宋体" w:hAnsi="宋体" w:eastAsia="宋体"/>
          <w:b/>
          <w:sz w:val="36"/>
          <w:szCs w:val="36"/>
          <w:highlight w:val="none"/>
        </w:rPr>
        <w:t>政府信息公开申请办理流程图</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p>
    <w:p>
      <w:pPr>
        <w:rPr>
          <w:highlight w:val="none"/>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MTIxNDkwNjVjNDA5YmNjZDViNWUzZTA1ZWUxOWYifQ=="/>
  </w:docVars>
  <w:rsids>
    <w:rsidRoot w:val="006758AF"/>
    <w:rsid w:val="001E4960"/>
    <w:rsid w:val="00294229"/>
    <w:rsid w:val="002A28B8"/>
    <w:rsid w:val="002D4796"/>
    <w:rsid w:val="003D38C4"/>
    <w:rsid w:val="00472A9F"/>
    <w:rsid w:val="004F5CDC"/>
    <w:rsid w:val="00511220"/>
    <w:rsid w:val="00512660"/>
    <w:rsid w:val="005155AA"/>
    <w:rsid w:val="005E0AAE"/>
    <w:rsid w:val="005E5FE1"/>
    <w:rsid w:val="006758AF"/>
    <w:rsid w:val="0069656A"/>
    <w:rsid w:val="006E27CC"/>
    <w:rsid w:val="0070090D"/>
    <w:rsid w:val="007B2271"/>
    <w:rsid w:val="007C4B9F"/>
    <w:rsid w:val="008211BD"/>
    <w:rsid w:val="0084741C"/>
    <w:rsid w:val="00867441"/>
    <w:rsid w:val="00953CAA"/>
    <w:rsid w:val="00987D05"/>
    <w:rsid w:val="00A02629"/>
    <w:rsid w:val="00A56BE1"/>
    <w:rsid w:val="00A94306"/>
    <w:rsid w:val="00B601BC"/>
    <w:rsid w:val="00C7669B"/>
    <w:rsid w:val="00CD2BDD"/>
    <w:rsid w:val="00D55DF8"/>
    <w:rsid w:val="00E80E71"/>
    <w:rsid w:val="00F058E8"/>
    <w:rsid w:val="00F54E54"/>
    <w:rsid w:val="00F75B0B"/>
    <w:rsid w:val="2B4F2C16"/>
    <w:rsid w:val="33EA7BA6"/>
    <w:rsid w:val="4427205B"/>
    <w:rsid w:val="58D0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13</Pages>
  <Words>876</Words>
  <Characters>4997</Characters>
  <Lines>41</Lines>
  <Paragraphs>11</Paragraphs>
  <TotalTime>184</TotalTime>
  <ScaleCrop>false</ScaleCrop>
  <LinksUpToDate>false</LinksUpToDate>
  <CharactersWithSpaces>5862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2023-04-27T01:14:00Z</dcterms:created>
  <dc:creator>lb</dc:creator>
  <cp:lastModifiedBy>lenovo</cp:lastModifiedBy>
  <dcterms:modified xsi:type="dcterms:W3CDTF">2024-12-02T06:32:46Z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4FBBBA442CDC4C28BB2C41F10720D24F_12</vt:lpwstr>
  </property>
</Properties>
</file>