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高青县发展和改革局2019年政府信息公开工作年度报告</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本报告按照《中华人民共和国政府信息公开条例》（以下简称《条例》）和《山东省政府信息公开办法》（以下简称《办法》）规定，由高青县发展和改革局政府信息公开工作情况编制。</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报告全文由总体情况，主动公开政府信息情况，收到和处理政府信息公开申请情况，政府信息公开行政复议、行政诉讼情况，存在的主要问题及改进情况，其他需要报告的事项6个部分组成。</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报告中所列数据统计期限自2019年1月1日始，至2019年12月31日止。报告电子版可在高青县人民政府门户网站（</w:t>
      </w:r>
      <w:r>
        <w:rPr>
          <w:rFonts w:ascii="Arial" w:hAnsi="Arial" w:eastAsia="宋体" w:cs="Arial"/>
          <w:color w:val="0000FF"/>
          <w:kern w:val="0"/>
          <w:u w:val="none"/>
        </w:rPr>
        <w:t>www.gaoqing.gov.cn</w:t>
      </w:r>
      <w:r>
        <w:rPr>
          <w:rFonts w:ascii="Arial" w:hAnsi="Arial" w:eastAsia="宋体" w:cs="Arial"/>
          <w:color w:val="000000"/>
          <w:kern w:val="0"/>
          <w:szCs w:val="21"/>
        </w:rPr>
        <w:t>）查阅和下载。如对报告内容有疑问，请与高青县发展和改革局联系（地址：高青县城黄河路99号；邮编：256300；电话：0533-6967153；传真：0533-6967153）。</w:t>
      </w:r>
      <w:bookmarkStart w:id="0" w:name="_GoBack"/>
      <w:bookmarkEnd w:id="0"/>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一、总体情况</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2019年，高青县发展和改革局继续深入贯彻《中华人民共和国政府信息公开条例》，认真落实《国务院办公厅关于印发2019年政务公开工作要点的通知》（国办发〔2019〕14号）、《山东省人民政府办公厅关于印发2019年山东省政务公开工作要点的通知》（鲁政办发〔2019〕15号）和《淄博市人民政府办公室关于印发2019年淄博市政务公开工作方案的通知》（淄政办发〔2019〕5号）部署的各项任务，紧紧围绕县委、县政府中心工作及群众关注关切，将政府信息公开工作与日常的信息工作、电子政务工作相结合，确保工作有专门工作人员承办，责任到人，层层落实，把信息公开工作作为依法行政、科学发展、保障公民权利、服务企业的重要举措，坚持以公开为常态、不公开为例外，推动行政权力全过程公开、公共服务全流程公开、社会关切全方位回应，切实提高群众满意度、获得感。</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w:t>
      </w:r>
      <w:r>
        <w:rPr>
          <w:rFonts w:ascii="Arial" w:hAnsi="Arial" w:eastAsia="宋体" w:cs="Arial"/>
          <w:color w:val="000000"/>
          <w:kern w:val="0"/>
          <w:szCs w:val="21"/>
        </w:rPr>
        <w:t>一</w:t>
      </w:r>
      <w:r>
        <w:rPr>
          <w:rFonts w:hint="eastAsia" w:ascii="Arial" w:hAnsi="Arial" w:eastAsia="宋体" w:cs="Arial"/>
          <w:color w:val="000000"/>
          <w:kern w:val="0"/>
          <w:szCs w:val="21"/>
        </w:rPr>
        <w:t>）体制机制建设</w:t>
      </w:r>
      <w:r>
        <w:rPr>
          <w:rFonts w:ascii="Arial" w:hAnsi="Arial" w:eastAsia="宋体" w:cs="Arial"/>
          <w:color w:val="000000"/>
          <w:kern w:val="0"/>
          <w:szCs w:val="21"/>
        </w:rPr>
        <w:t>情况</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我局高度重视政务公开工作，建立健全工作机制，进一步加强政府信息公开工作领导小组职能，由主要领导担任领导小组组长，班子其他成员为副组长，相关科室负责人为成员，并由一名分管领导兼任领导小组办公室主任，明确局办公室为处理信息公开事务的牵头责任科室，为做好政府信息公开工作提供了组织保障，确保了我局信息公开工作的顺利开展。</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（二）主动公开政府信息情况</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做好人大代表建议和政协委员提案办理结果公开。按照《高青县人民政府办公室关于做好2019年度政府系统建议提案办理工作的通知》（高政办字〔2019〕14号）要求，在县政府网站“建议提案办理”栏目主动公开人大代表建议和政协委员提案办理情况。2019年主动公开县政府承办的2件县人大代表建议、2件县政协委员提案的整体办理情况，对涉及公共利益、公众权益、社会关切及需要社会广泛知晓的建议和提案办理复文全文予以公开。</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聚焦重点领域扩大公开。一是做好营商环境领域重点领域信息公开。我单位严格按照《政府核准的投资项目目录》（2016年本）、《山东省政府核准的投资项目目录》（山东省2017年本）、《企业投资项目核准和备案管理办法》（国家发改委2号令）、《企业投资项目核准和备案管理条例》等管理规定，2019年完成项目立项260件，其中政府投资项目审批65件，企业投资项目备案188件，企业投资项目核准7件。依据信息公开要求，项目立项信息在高青县政务网进行了公开。二是做好社会信用体系建设信息公开。将《高青县社会信用体系建设实施意见》、《高青县人民政府关于建立完善守信联合激励和失信联合惩戒制度加快推进社会诚信建设的实施意见》等一系列信用建设工作文件在县政务网站公开，让更多的企业和个人了解社会信用体系建设工作。积极归集行政审批服务局、税务局等部门行政许可和行政处罚信息，按照要求上传至市公共信用信息平台（“信用淄博”），每月将各部门行政许可、行政处罚信息归集后，在县政务网站公示，协调20余个成员单位上报“双公示”信息一万余条。三是做好民生保障重点领域信息公开。通过“高青政务网”公开发布《高青县行政事业性收费标准目录清单》、《高青县涉企行政事业性收费标准目录清单》、《高青县县级政府定价经营服务性收费目录清单》、《高青县县级政府定价涉企经营服务性收费目录清单》、《关于印发山东省黄河滩区迁建规划的通知》《关于成立高青县黄河滩区脱贫迁建工程指挥部的通知》等文件。加大对我县滩区迁建工作宣传力度，通过电视台、报社等新闻媒体及时公布工程进展情况，2019年2月山东广播电视台播出“担当作为抓落实--高青：黄河滩区居民自主选择迁建方式报道”；2019年2月农民日报刊登“咱穷滩区的百姓要搬新家--山东省高青县黄河滩区迁建见闻”；2019年2月淄博新闻电视台播出“关于黄河滩区居民迁建专题二期报道”；2019年3月大众日报刊登“黄河滩区27个外迁社区28个新建村台全开工”；2019年12月新华社刊登“山东高青抓实产业配套解农民“上楼”之忧”，省、市、县媒体累计发布新闻报道100余篇。我县黄河滩区迁建方案编制、规划设计、房屋评估、施工监理等各环节均依法依规公开招投标，接受群众监督。</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（三）依申请公开情况</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对于申请的信息可以公开的，提供该政府信息，或者告知申请人获取该政府信息的方式、途径和时间；对于申请的信息不属于本机关公开范围的，告知申请人并说明理由，能够确定公开机关的，告知申请人该机关的名称和联系方式；对于较为复杂的申请件，主动与申请人沟通，了解群众需求，避免因误解引起行政复议或行政诉讼。</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1.收到和处理政府信息公开申请情况</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2019年度，全县各级各部门各单位共收到政府信息公开申请2件，结转下年度继续办理0件，上年结转政府信息公开申请0件。</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2.收费及减免情况</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本年度，全县各级各部门在政府信息公开申请办理过程中，未收取任何费用。</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3.政府信息公开行政复议、行政诉讼情况</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2019年，共发生政府信息公开行政复议0件。</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（四）政府信息管理情况</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一是加强政府信息规范管理，进一步梳理单位产生的各类政府信息，及时进行更新，定期维护和复查，确保公开信息的时效性、完整性和准确性。</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二是加强政府信息公开培训，按要求参与市县主管部门组织的培训，提高从业人员的业务素质，打造一支业务过硬、作风严谨的工作队伍。</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（五）政府信息公开平台、机构建设和人员情况</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一是加强平台建设。强化县政府门户网站政务公开第一平台作用，完善政府信息公开目录，加大重点领域信息公开力度。统筹推进政务新媒体与政府网站的协同联动、融合发展，提升信息发布、解读回应、政民互动、办事服务的整体水平。</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二是强化机构建设。办公室作为单位政府信息公开工作部门，统筹负责单位信息公开组织协调、指导推进、监督检查等工作。2人负责政务公开工作，其中1人专职，1人兼职。</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（六）监督保障情况</w:t>
      </w:r>
    </w:p>
    <w:p>
      <w:pPr>
        <w:widowControl/>
        <w:spacing w:before="75" w:after="75"/>
        <w:ind w:firstLine="480"/>
        <w:jc w:val="left"/>
        <w:rPr>
          <w:rFonts w:ascii="Arial" w:hAnsi="Arial" w:eastAsia="宋体" w:cs="Arial"/>
          <w:color w:val="000000"/>
          <w:kern w:val="0"/>
          <w:szCs w:val="21"/>
        </w:rPr>
      </w:pPr>
      <w:r>
        <w:rPr>
          <w:rFonts w:hint="eastAsia" w:ascii="Arial" w:hAnsi="Arial" w:eastAsia="宋体" w:cs="Arial"/>
          <w:color w:val="000000"/>
          <w:kern w:val="0"/>
          <w:szCs w:val="21"/>
        </w:rPr>
        <w:t>一是加强工作考核。按照“谁主管、谁公开、谁负责”的原则，把政府信息公开工作纳入各业务科室年度考核内容，应当公开的及时公开，形成公开透明的良好工作作风。</w:t>
      </w:r>
    </w:p>
    <w:p>
      <w:pPr>
        <w:widowControl/>
        <w:spacing w:before="75" w:after="75"/>
        <w:ind w:firstLine="480"/>
        <w:jc w:val="left"/>
        <w:rPr>
          <w:rFonts w:hint="eastAsia" w:ascii="Arial" w:hAnsi="Arial" w:eastAsia="宋体" w:cs="Arial"/>
          <w:color w:val="000000"/>
          <w:kern w:val="0"/>
          <w:szCs w:val="21"/>
        </w:rPr>
      </w:pPr>
      <w:r>
        <w:rPr>
          <w:rFonts w:hint="eastAsia" w:ascii="Arial" w:hAnsi="Arial" w:eastAsia="宋体" w:cs="Arial"/>
          <w:color w:val="000000"/>
          <w:kern w:val="0"/>
          <w:szCs w:val="21"/>
        </w:rPr>
        <w:t>二是强化责任追究。推进考核常态化长效化，推动实现工作向更好的目标或方向发展。对思想上不重视、不按规定公开的情况，及时追究相关责任人责任，坚决杜绝相关问题的发生。</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FF"/>
          <w:kern w:val="0"/>
          <w:szCs w:val="21"/>
        </w:rPr>
        <w:drawing>
          <wp:inline distT="0" distB="0" distL="0" distR="0">
            <wp:extent cx="4572000" cy="2705100"/>
            <wp:effectExtent l="19050" t="0" r="0" b="0"/>
            <wp:docPr id="1" name="图片 1" descr="http://www.zibo.gov.cn/jcms/jcms_files/jcms1/web58/site/picture/0/46ed4a355f954f1f9d5c27c00644348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zibo.gov.cn/jcms/jcms_files/jcms1/web58/site/picture/0/46ed4a355f954f1f9d5c27c006443481.png"/>
                    <pic:cNvPicPr>
                      <a:picLocks noChangeAspect="1" noChangeArrowheads="1"/>
                    </pic:cNvPicPr>
                  </pic:nvPicPr>
                  <pic:blipFill>
                    <a:blip r:embed="rId5" cstate="print"/>
                    <a:srcRect/>
                    <a:stretch>
                      <a:fillRect/>
                    </a:stretch>
                  </pic:blipFill>
                  <pic:spPr>
                    <a:xfrm>
                      <a:off x="0" y="0"/>
                      <a:ext cx="4572000" cy="2705100"/>
                    </a:xfrm>
                    <a:prstGeom prst="rect">
                      <a:avLst/>
                    </a:prstGeom>
                    <a:noFill/>
                    <a:ln w="9525">
                      <a:noFill/>
                      <a:miter lim="800000"/>
                      <a:headEnd/>
                      <a:tailEnd/>
                    </a:ln>
                  </pic:spPr>
                </pic:pic>
              </a:graphicData>
            </a:graphic>
          </wp:inline>
        </w:drawing>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二、主动公开政府信息情况</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2019年，全县各级制发政府规章0件，规范性文件0件，行政许可、行政处罚、行政强制、行政事业性收费、政府集中采购等事项公开情况详见下表。</w:t>
      </w:r>
    </w:p>
    <w:tbl>
      <w:tblPr>
        <w:tblStyle w:val="6"/>
        <w:tblW w:w="0" w:type="auto"/>
        <w:jc w:val="center"/>
        <w:tblLayout w:type="autofit"/>
        <w:tblCellMar>
          <w:top w:w="15" w:type="dxa"/>
          <w:left w:w="15" w:type="dxa"/>
          <w:bottom w:w="15" w:type="dxa"/>
          <w:right w:w="15" w:type="dxa"/>
        </w:tblCellMar>
      </w:tblPr>
      <w:tblGrid>
        <w:gridCol w:w="2567"/>
        <w:gridCol w:w="1896"/>
        <w:gridCol w:w="1931"/>
        <w:gridCol w:w="2122"/>
      </w:tblGrid>
      <w:tr>
        <w:tblPrEx>
          <w:tblCellMar>
            <w:top w:w="15" w:type="dxa"/>
            <w:left w:w="15" w:type="dxa"/>
            <w:bottom w:w="15" w:type="dxa"/>
            <w:right w:w="15" w:type="dxa"/>
          </w:tblCellMar>
        </w:tblPrEx>
        <w:trPr>
          <w:trHeight w:val="480" w:hRule="atLeast"/>
          <w:jc w:val="center"/>
        </w:trPr>
        <w:tc>
          <w:tcPr>
            <w:tcW w:w="8516" w:type="dxa"/>
            <w:gridSpan w:val="4"/>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jc w:val="center"/>
              <w:rPr>
                <w:rFonts w:ascii="Arial" w:hAnsi="Arial" w:eastAsia="宋体" w:cs="Arial"/>
                <w:color w:val="000000"/>
                <w:kern w:val="0"/>
                <w:szCs w:val="21"/>
              </w:rPr>
            </w:pPr>
            <w:r>
              <w:rPr>
                <w:rFonts w:hint="eastAsia" w:ascii="宋体" w:hAnsi="宋体" w:eastAsia="宋体" w:cs="Arial"/>
                <w:color w:val="000000"/>
                <w:kern w:val="0"/>
                <w:sz w:val="24"/>
                <w:szCs w:val="24"/>
              </w:rPr>
              <w:t>第二十条第（一）项</w:t>
            </w:r>
          </w:p>
        </w:tc>
      </w:tr>
      <w:tr>
        <w:tblPrEx>
          <w:tblCellMar>
            <w:top w:w="15" w:type="dxa"/>
            <w:left w:w="15" w:type="dxa"/>
            <w:bottom w:w="15" w:type="dxa"/>
            <w:right w:w="15" w:type="dxa"/>
          </w:tblCellMar>
        </w:tblPrEx>
        <w:trPr>
          <w:trHeight w:val="555" w:hRule="atLeast"/>
          <w:jc w:val="center"/>
        </w:trPr>
        <w:tc>
          <w:tcPr>
            <w:tcW w:w="256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color w:val="000000"/>
                <w:kern w:val="0"/>
                <w:szCs w:val="21"/>
              </w:rPr>
            </w:pPr>
            <w:r>
              <w:rPr>
                <w:rFonts w:hint="eastAsia" w:ascii="宋体" w:hAnsi="宋体" w:eastAsia="宋体" w:cs="Arial"/>
                <w:color w:val="000000"/>
                <w:kern w:val="0"/>
                <w:sz w:val="24"/>
                <w:szCs w:val="24"/>
              </w:rPr>
              <w:t>信息内容</w:t>
            </w:r>
          </w:p>
        </w:tc>
        <w:tc>
          <w:tcPr>
            <w:tcW w:w="189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color w:val="000000"/>
                <w:kern w:val="0"/>
                <w:szCs w:val="21"/>
              </w:rPr>
            </w:pPr>
            <w:r>
              <w:rPr>
                <w:rFonts w:hint="eastAsia" w:ascii="宋体" w:hAnsi="宋体" w:eastAsia="宋体" w:cs="Arial"/>
                <w:color w:val="000000"/>
                <w:kern w:val="0"/>
                <w:sz w:val="24"/>
                <w:szCs w:val="24"/>
              </w:rPr>
              <w:t>本年新制作数量</w:t>
            </w:r>
          </w:p>
        </w:tc>
        <w:tc>
          <w:tcPr>
            <w:tcW w:w="193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color w:val="000000"/>
                <w:kern w:val="0"/>
                <w:szCs w:val="21"/>
              </w:rPr>
            </w:pPr>
            <w:r>
              <w:rPr>
                <w:rFonts w:hint="eastAsia" w:ascii="宋体" w:hAnsi="宋体" w:eastAsia="宋体" w:cs="Arial"/>
                <w:color w:val="000000"/>
                <w:kern w:val="0"/>
                <w:sz w:val="24"/>
                <w:szCs w:val="24"/>
              </w:rPr>
              <w:t>本年新</w:t>
            </w:r>
          </w:p>
          <w:p>
            <w:pPr>
              <w:widowControl/>
              <w:wordWrap w:val="0"/>
              <w:jc w:val="center"/>
              <w:rPr>
                <w:rFonts w:ascii="Arial" w:hAnsi="Arial" w:eastAsia="宋体" w:cs="Arial"/>
                <w:color w:val="000000"/>
                <w:kern w:val="0"/>
                <w:szCs w:val="21"/>
              </w:rPr>
            </w:pPr>
            <w:r>
              <w:rPr>
                <w:rFonts w:hint="eastAsia" w:ascii="宋体" w:hAnsi="宋体" w:eastAsia="宋体" w:cs="Arial"/>
                <w:color w:val="000000"/>
                <w:kern w:val="0"/>
                <w:sz w:val="24"/>
                <w:szCs w:val="24"/>
              </w:rPr>
              <w:t>公开数量</w:t>
            </w:r>
          </w:p>
        </w:tc>
        <w:tc>
          <w:tcPr>
            <w:tcW w:w="212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color w:val="000000"/>
                <w:kern w:val="0"/>
                <w:szCs w:val="21"/>
              </w:rPr>
            </w:pPr>
            <w:r>
              <w:rPr>
                <w:rFonts w:hint="eastAsia" w:ascii="宋体" w:hAnsi="宋体" w:eastAsia="宋体" w:cs="Arial"/>
                <w:color w:val="000000"/>
                <w:kern w:val="0"/>
                <w:sz w:val="24"/>
                <w:szCs w:val="24"/>
              </w:rPr>
              <w:t>对外公开</w:t>
            </w:r>
          </w:p>
          <w:p>
            <w:pPr>
              <w:widowControl/>
              <w:wordWrap w:val="0"/>
              <w:jc w:val="center"/>
              <w:rPr>
                <w:rFonts w:ascii="Arial" w:hAnsi="Arial" w:eastAsia="宋体" w:cs="Arial"/>
                <w:color w:val="000000"/>
                <w:kern w:val="0"/>
                <w:szCs w:val="21"/>
              </w:rPr>
            </w:pPr>
            <w:r>
              <w:rPr>
                <w:rFonts w:hint="eastAsia" w:ascii="宋体" w:hAnsi="宋体" w:eastAsia="宋体" w:cs="Arial"/>
                <w:color w:val="000000"/>
                <w:kern w:val="0"/>
                <w:sz w:val="24"/>
                <w:szCs w:val="24"/>
              </w:rPr>
              <w:t>总数量</w:t>
            </w:r>
          </w:p>
        </w:tc>
      </w:tr>
      <w:tr>
        <w:tblPrEx>
          <w:tblCellMar>
            <w:top w:w="15" w:type="dxa"/>
            <w:left w:w="15" w:type="dxa"/>
            <w:bottom w:w="15" w:type="dxa"/>
            <w:right w:w="15" w:type="dxa"/>
          </w:tblCellMar>
        </w:tblPrEx>
        <w:trPr>
          <w:trHeight w:val="555" w:hRule="atLeast"/>
          <w:jc w:val="center"/>
        </w:trPr>
        <w:tc>
          <w:tcPr>
            <w:tcW w:w="256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规章</w:t>
            </w:r>
          </w:p>
        </w:tc>
        <w:tc>
          <w:tcPr>
            <w:tcW w:w="189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0</w:t>
            </w:r>
          </w:p>
        </w:tc>
        <w:tc>
          <w:tcPr>
            <w:tcW w:w="193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0</w:t>
            </w:r>
          </w:p>
        </w:tc>
        <w:tc>
          <w:tcPr>
            <w:tcW w:w="212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0</w:t>
            </w:r>
          </w:p>
        </w:tc>
      </w:tr>
      <w:tr>
        <w:tblPrEx>
          <w:tblCellMar>
            <w:top w:w="15" w:type="dxa"/>
            <w:left w:w="15" w:type="dxa"/>
            <w:bottom w:w="15" w:type="dxa"/>
            <w:right w:w="15" w:type="dxa"/>
          </w:tblCellMar>
        </w:tblPrEx>
        <w:trPr>
          <w:trHeight w:val="555" w:hRule="atLeast"/>
          <w:jc w:val="center"/>
        </w:trPr>
        <w:tc>
          <w:tcPr>
            <w:tcW w:w="256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left"/>
              <w:rPr>
                <w:rFonts w:ascii="Arial" w:hAnsi="Arial" w:eastAsia="宋体" w:cs="Arial"/>
                <w:color w:val="000000"/>
                <w:kern w:val="0"/>
                <w:szCs w:val="21"/>
              </w:rPr>
            </w:pPr>
            <w:r>
              <w:rPr>
                <w:rFonts w:hint="eastAsia" w:ascii="宋体" w:hAnsi="宋体" w:eastAsia="宋体" w:cs="Arial"/>
                <w:color w:val="000000"/>
                <w:kern w:val="0"/>
                <w:sz w:val="24"/>
                <w:szCs w:val="24"/>
              </w:rPr>
              <w:t>规范性文件</w:t>
            </w:r>
          </w:p>
        </w:tc>
        <w:tc>
          <w:tcPr>
            <w:tcW w:w="189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0</w:t>
            </w:r>
          </w:p>
        </w:tc>
        <w:tc>
          <w:tcPr>
            <w:tcW w:w="193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0</w:t>
            </w:r>
          </w:p>
        </w:tc>
        <w:tc>
          <w:tcPr>
            <w:tcW w:w="212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0</w:t>
            </w:r>
          </w:p>
        </w:tc>
      </w:tr>
      <w:tr>
        <w:tblPrEx>
          <w:tblCellMar>
            <w:top w:w="15" w:type="dxa"/>
            <w:left w:w="15" w:type="dxa"/>
            <w:bottom w:w="15" w:type="dxa"/>
            <w:right w:w="15" w:type="dxa"/>
          </w:tblCellMar>
        </w:tblPrEx>
        <w:trPr>
          <w:trHeight w:val="540" w:hRule="atLeast"/>
          <w:jc w:val="center"/>
        </w:trPr>
        <w:tc>
          <w:tcPr>
            <w:tcW w:w="8516" w:type="dxa"/>
            <w:gridSpan w:val="4"/>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color w:val="000000"/>
                <w:kern w:val="0"/>
                <w:szCs w:val="21"/>
              </w:rPr>
            </w:pPr>
            <w:r>
              <w:rPr>
                <w:rFonts w:hint="eastAsia" w:ascii="宋体" w:hAnsi="宋体" w:eastAsia="宋体" w:cs="Arial"/>
                <w:color w:val="000000"/>
                <w:kern w:val="0"/>
                <w:sz w:val="24"/>
                <w:szCs w:val="24"/>
              </w:rPr>
              <w:t>第二十条第（五）项</w:t>
            </w:r>
          </w:p>
        </w:tc>
      </w:tr>
      <w:tr>
        <w:tblPrEx>
          <w:tblCellMar>
            <w:top w:w="15" w:type="dxa"/>
            <w:left w:w="15" w:type="dxa"/>
            <w:bottom w:w="15" w:type="dxa"/>
            <w:right w:w="15" w:type="dxa"/>
          </w:tblCellMar>
        </w:tblPrEx>
        <w:trPr>
          <w:trHeight w:val="630" w:hRule="atLeast"/>
          <w:jc w:val="center"/>
        </w:trPr>
        <w:tc>
          <w:tcPr>
            <w:tcW w:w="256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color w:val="000000"/>
                <w:kern w:val="0"/>
                <w:szCs w:val="21"/>
              </w:rPr>
            </w:pPr>
            <w:r>
              <w:rPr>
                <w:rFonts w:hint="eastAsia" w:ascii="宋体" w:hAnsi="宋体" w:eastAsia="宋体" w:cs="Arial"/>
                <w:color w:val="000000"/>
                <w:kern w:val="0"/>
                <w:sz w:val="24"/>
                <w:szCs w:val="24"/>
              </w:rPr>
              <w:t>信息内容</w:t>
            </w:r>
          </w:p>
        </w:tc>
        <w:tc>
          <w:tcPr>
            <w:tcW w:w="189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left"/>
              <w:rPr>
                <w:rFonts w:ascii="Arial" w:hAnsi="Arial" w:eastAsia="宋体" w:cs="Arial"/>
                <w:color w:val="000000"/>
                <w:kern w:val="0"/>
                <w:szCs w:val="21"/>
              </w:rPr>
            </w:pPr>
            <w:r>
              <w:rPr>
                <w:rFonts w:hint="eastAsia" w:ascii="宋体" w:hAnsi="宋体" w:eastAsia="宋体" w:cs="Arial"/>
                <w:color w:val="000000"/>
                <w:kern w:val="0"/>
                <w:sz w:val="24"/>
                <w:szCs w:val="24"/>
              </w:rPr>
              <w:t>上一年项目数量</w:t>
            </w:r>
          </w:p>
        </w:tc>
        <w:tc>
          <w:tcPr>
            <w:tcW w:w="193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color w:val="000000"/>
                <w:kern w:val="0"/>
                <w:szCs w:val="21"/>
              </w:rPr>
            </w:pPr>
            <w:r>
              <w:rPr>
                <w:rFonts w:hint="eastAsia" w:ascii="宋体" w:hAnsi="宋体" w:eastAsia="宋体" w:cs="Arial"/>
                <w:color w:val="000000"/>
                <w:kern w:val="0"/>
                <w:sz w:val="24"/>
                <w:szCs w:val="24"/>
              </w:rPr>
              <w:t>本年增</w:t>
            </w:r>
            <w:r>
              <w:rPr>
                <w:rFonts w:ascii="Calibri" w:hAnsi="Calibri" w:eastAsia="宋体" w:cs="Arial"/>
                <w:color w:val="000000"/>
                <w:kern w:val="0"/>
                <w:szCs w:val="21"/>
              </w:rPr>
              <w:t>/</w:t>
            </w:r>
            <w:r>
              <w:rPr>
                <w:rFonts w:hint="eastAsia" w:ascii="宋体" w:hAnsi="宋体" w:eastAsia="宋体" w:cs="Arial"/>
                <w:color w:val="000000"/>
                <w:kern w:val="0"/>
                <w:szCs w:val="21"/>
              </w:rPr>
              <w:t>减</w:t>
            </w:r>
          </w:p>
        </w:tc>
        <w:tc>
          <w:tcPr>
            <w:tcW w:w="212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color w:val="000000"/>
                <w:kern w:val="0"/>
                <w:szCs w:val="21"/>
              </w:rPr>
            </w:pPr>
            <w:r>
              <w:rPr>
                <w:rFonts w:hint="eastAsia" w:ascii="宋体" w:hAnsi="宋体" w:eastAsia="宋体" w:cs="Arial"/>
                <w:color w:val="000000"/>
                <w:kern w:val="0"/>
                <w:sz w:val="24"/>
                <w:szCs w:val="24"/>
              </w:rPr>
              <w:t>处理决定数量</w:t>
            </w:r>
          </w:p>
        </w:tc>
      </w:tr>
      <w:tr>
        <w:tblPrEx>
          <w:tblCellMar>
            <w:top w:w="15" w:type="dxa"/>
            <w:left w:w="15" w:type="dxa"/>
            <w:bottom w:w="15" w:type="dxa"/>
            <w:right w:w="15" w:type="dxa"/>
          </w:tblCellMar>
        </w:tblPrEx>
        <w:trPr>
          <w:trHeight w:val="540" w:hRule="atLeast"/>
          <w:jc w:val="center"/>
        </w:trPr>
        <w:tc>
          <w:tcPr>
            <w:tcW w:w="256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left"/>
              <w:rPr>
                <w:rFonts w:ascii="Arial" w:hAnsi="Arial" w:eastAsia="宋体" w:cs="Arial"/>
                <w:color w:val="000000"/>
                <w:kern w:val="0"/>
                <w:szCs w:val="21"/>
              </w:rPr>
            </w:pPr>
            <w:r>
              <w:rPr>
                <w:rFonts w:hint="eastAsia" w:ascii="宋体" w:hAnsi="宋体" w:eastAsia="宋体" w:cs="Arial"/>
                <w:color w:val="000000"/>
                <w:kern w:val="0"/>
                <w:sz w:val="24"/>
                <w:szCs w:val="24"/>
              </w:rPr>
              <w:t>行政许可</w:t>
            </w:r>
          </w:p>
        </w:tc>
        <w:tc>
          <w:tcPr>
            <w:tcW w:w="189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14</w:t>
            </w:r>
          </w:p>
        </w:tc>
        <w:tc>
          <w:tcPr>
            <w:tcW w:w="193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-7</w:t>
            </w:r>
          </w:p>
        </w:tc>
        <w:tc>
          <w:tcPr>
            <w:tcW w:w="212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7</w:t>
            </w:r>
          </w:p>
        </w:tc>
      </w:tr>
      <w:tr>
        <w:tblPrEx>
          <w:tblCellMar>
            <w:top w:w="15" w:type="dxa"/>
            <w:left w:w="15" w:type="dxa"/>
            <w:bottom w:w="15" w:type="dxa"/>
            <w:right w:w="15" w:type="dxa"/>
          </w:tblCellMar>
        </w:tblPrEx>
        <w:trPr>
          <w:trHeight w:val="540" w:hRule="atLeast"/>
          <w:jc w:val="center"/>
        </w:trPr>
        <w:tc>
          <w:tcPr>
            <w:tcW w:w="256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left"/>
              <w:rPr>
                <w:rFonts w:ascii="Arial" w:hAnsi="Arial" w:eastAsia="宋体" w:cs="Arial"/>
                <w:color w:val="000000"/>
                <w:kern w:val="0"/>
                <w:szCs w:val="21"/>
              </w:rPr>
            </w:pPr>
            <w:r>
              <w:rPr>
                <w:rFonts w:hint="eastAsia" w:ascii="宋体" w:hAnsi="宋体" w:eastAsia="宋体" w:cs="Arial"/>
                <w:color w:val="000000"/>
                <w:kern w:val="0"/>
                <w:sz w:val="24"/>
                <w:szCs w:val="24"/>
              </w:rPr>
              <w:t>其他对外管理服务事项</w:t>
            </w:r>
          </w:p>
        </w:tc>
        <w:tc>
          <w:tcPr>
            <w:tcW w:w="189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204</w:t>
            </w:r>
          </w:p>
        </w:tc>
        <w:tc>
          <w:tcPr>
            <w:tcW w:w="193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62</w:t>
            </w:r>
          </w:p>
        </w:tc>
        <w:tc>
          <w:tcPr>
            <w:tcW w:w="212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266</w:t>
            </w:r>
          </w:p>
        </w:tc>
      </w:tr>
      <w:tr>
        <w:tblPrEx>
          <w:tblCellMar>
            <w:top w:w="15" w:type="dxa"/>
            <w:left w:w="15" w:type="dxa"/>
            <w:bottom w:w="15" w:type="dxa"/>
            <w:right w:w="15" w:type="dxa"/>
          </w:tblCellMar>
        </w:tblPrEx>
        <w:trPr>
          <w:trHeight w:val="405" w:hRule="atLeast"/>
          <w:jc w:val="center"/>
        </w:trPr>
        <w:tc>
          <w:tcPr>
            <w:tcW w:w="8516" w:type="dxa"/>
            <w:gridSpan w:val="4"/>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第二十条第（六）项</w:t>
            </w:r>
          </w:p>
        </w:tc>
      </w:tr>
      <w:tr>
        <w:tblPrEx>
          <w:tblCellMar>
            <w:top w:w="15" w:type="dxa"/>
            <w:left w:w="15" w:type="dxa"/>
            <w:bottom w:w="15" w:type="dxa"/>
            <w:right w:w="15" w:type="dxa"/>
          </w:tblCellMar>
        </w:tblPrEx>
        <w:trPr>
          <w:trHeight w:val="480" w:hRule="atLeast"/>
          <w:jc w:val="center"/>
        </w:trPr>
        <w:tc>
          <w:tcPr>
            <w:tcW w:w="256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信息内容</w:t>
            </w:r>
          </w:p>
        </w:tc>
        <w:tc>
          <w:tcPr>
            <w:tcW w:w="189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上一年项目数量</w:t>
            </w:r>
          </w:p>
        </w:tc>
        <w:tc>
          <w:tcPr>
            <w:tcW w:w="193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本年增</w:t>
            </w:r>
            <w:r>
              <w:rPr>
                <w:rFonts w:ascii="Calibri" w:hAnsi="Calibri" w:eastAsia="宋体" w:cs="Arial"/>
                <w:color w:val="000000"/>
                <w:kern w:val="0"/>
                <w:szCs w:val="21"/>
              </w:rPr>
              <w:t>/</w:t>
            </w:r>
            <w:r>
              <w:rPr>
                <w:rFonts w:hint="eastAsia" w:ascii="宋体" w:hAnsi="宋体" w:eastAsia="宋体" w:cs="Arial"/>
                <w:color w:val="000000"/>
                <w:kern w:val="0"/>
                <w:szCs w:val="21"/>
              </w:rPr>
              <w:t>减</w:t>
            </w:r>
          </w:p>
        </w:tc>
        <w:tc>
          <w:tcPr>
            <w:tcW w:w="212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处理决定数量</w:t>
            </w:r>
          </w:p>
        </w:tc>
      </w:tr>
      <w:tr>
        <w:tblPrEx>
          <w:tblCellMar>
            <w:top w:w="15" w:type="dxa"/>
            <w:left w:w="15" w:type="dxa"/>
            <w:bottom w:w="15" w:type="dxa"/>
            <w:right w:w="15" w:type="dxa"/>
          </w:tblCellMar>
        </w:tblPrEx>
        <w:trPr>
          <w:trHeight w:val="435" w:hRule="atLeast"/>
          <w:jc w:val="center"/>
        </w:trPr>
        <w:tc>
          <w:tcPr>
            <w:tcW w:w="256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行政处罚</w:t>
            </w:r>
          </w:p>
        </w:tc>
        <w:tc>
          <w:tcPr>
            <w:tcW w:w="189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0</w:t>
            </w:r>
          </w:p>
        </w:tc>
        <w:tc>
          <w:tcPr>
            <w:tcW w:w="193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0</w:t>
            </w:r>
          </w:p>
        </w:tc>
        <w:tc>
          <w:tcPr>
            <w:tcW w:w="212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0</w:t>
            </w:r>
          </w:p>
        </w:tc>
      </w:tr>
      <w:tr>
        <w:tblPrEx>
          <w:tblCellMar>
            <w:top w:w="15" w:type="dxa"/>
            <w:left w:w="15" w:type="dxa"/>
            <w:bottom w:w="15" w:type="dxa"/>
            <w:right w:w="15" w:type="dxa"/>
          </w:tblCellMar>
        </w:tblPrEx>
        <w:trPr>
          <w:trHeight w:val="435" w:hRule="atLeast"/>
          <w:jc w:val="center"/>
        </w:trPr>
        <w:tc>
          <w:tcPr>
            <w:tcW w:w="256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行政强制</w:t>
            </w:r>
          </w:p>
        </w:tc>
        <w:tc>
          <w:tcPr>
            <w:tcW w:w="189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0</w:t>
            </w:r>
          </w:p>
        </w:tc>
        <w:tc>
          <w:tcPr>
            <w:tcW w:w="193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0</w:t>
            </w:r>
          </w:p>
        </w:tc>
        <w:tc>
          <w:tcPr>
            <w:tcW w:w="212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0</w:t>
            </w:r>
          </w:p>
        </w:tc>
      </w:tr>
      <w:tr>
        <w:tblPrEx>
          <w:tblCellMar>
            <w:top w:w="15" w:type="dxa"/>
            <w:left w:w="15" w:type="dxa"/>
            <w:bottom w:w="15" w:type="dxa"/>
            <w:right w:w="15" w:type="dxa"/>
          </w:tblCellMar>
        </w:tblPrEx>
        <w:trPr>
          <w:trHeight w:val="465" w:hRule="atLeast"/>
          <w:jc w:val="center"/>
        </w:trPr>
        <w:tc>
          <w:tcPr>
            <w:tcW w:w="8516" w:type="dxa"/>
            <w:gridSpan w:val="4"/>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第二十条第（八）项</w:t>
            </w:r>
          </w:p>
        </w:tc>
      </w:tr>
      <w:tr>
        <w:tblPrEx>
          <w:tblCellMar>
            <w:top w:w="15" w:type="dxa"/>
            <w:left w:w="15" w:type="dxa"/>
            <w:bottom w:w="15" w:type="dxa"/>
            <w:right w:w="15" w:type="dxa"/>
          </w:tblCellMar>
        </w:tblPrEx>
        <w:trPr>
          <w:trHeight w:val="495" w:hRule="atLeast"/>
          <w:jc w:val="center"/>
        </w:trPr>
        <w:tc>
          <w:tcPr>
            <w:tcW w:w="256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信息内容</w:t>
            </w:r>
          </w:p>
        </w:tc>
        <w:tc>
          <w:tcPr>
            <w:tcW w:w="189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上一年项目数量</w:t>
            </w:r>
          </w:p>
        </w:tc>
        <w:tc>
          <w:tcPr>
            <w:tcW w:w="4053"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本年增</w:t>
            </w:r>
            <w:r>
              <w:rPr>
                <w:rFonts w:ascii="Calibri" w:hAnsi="Calibri" w:eastAsia="宋体" w:cs="Arial"/>
                <w:color w:val="000000"/>
                <w:kern w:val="0"/>
                <w:szCs w:val="21"/>
              </w:rPr>
              <w:t>/</w:t>
            </w:r>
            <w:r>
              <w:rPr>
                <w:rFonts w:hint="eastAsia" w:ascii="宋体" w:hAnsi="宋体" w:eastAsia="宋体" w:cs="Arial"/>
                <w:color w:val="000000"/>
                <w:kern w:val="0"/>
                <w:szCs w:val="21"/>
              </w:rPr>
              <w:t>减</w:t>
            </w:r>
          </w:p>
        </w:tc>
      </w:tr>
      <w:tr>
        <w:tblPrEx>
          <w:tblCellMar>
            <w:top w:w="15" w:type="dxa"/>
            <w:left w:w="15" w:type="dxa"/>
            <w:bottom w:w="15" w:type="dxa"/>
            <w:right w:w="15" w:type="dxa"/>
          </w:tblCellMar>
        </w:tblPrEx>
        <w:trPr>
          <w:trHeight w:val="495" w:hRule="atLeast"/>
          <w:jc w:val="center"/>
        </w:trPr>
        <w:tc>
          <w:tcPr>
            <w:tcW w:w="256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行政事业性收费</w:t>
            </w:r>
          </w:p>
        </w:tc>
        <w:tc>
          <w:tcPr>
            <w:tcW w:w="189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0</w:t>
            </w:r>
          </w:p>
        </w:tc>
        <w:tc>
          <w:tcPr>
            <w:tcW w:w="4053"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0</w:t>
            </w:r>
          </w:p>
        </w:tc>
      </w:tr>
      <w:tr>
        <w:tblPrEx>
          <w:tblCellMar>
            <w:top w:w="15" w:type="dxa"/>
            <w:left w:w="15" w:type="dxa"/>
            <w:bottom w:w="15" w:type="dxa"/>
            <w:right w:w="15" w:type="dxa"/>
          </w:tblCellMar>
        </w:tblPrEx>
        <w:trPr>
          <w:trHeight w:val="480" w:hRule="atLeast"/>
          <w:jc w:val="center"/>
        </w:trPr>
        <w:tc>
          <w:tcPr>
            <w:tcW w:w="8516" w:type="dxa"/>
            <w:gridSpan w:val="4"/>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第二十条第（九）项</w:t>
            </w:r>
          </w:p>
        </w:tc>
      </w:tr>
      <w:tr>
        <w:tblPrEx>
          <w:tblCellMar>
            <w:top w:w="15" w:type="dxa"/>
            <w:left w:w="15" w:type="dxa"/>
            <w:bottom w:w="15" w:type="dxa"/>
            <w:right w:w="15" w:type="dxa"/>
          </w:tblCellMar>
        </w:tblPrEx>
        <w:trPr>
          <w:trHeight w:val="405" w:hRule="atLeast"/>
          <w:jc w:val="center"/>
        </w:trPr>
        <w:tc>
          <w:tcPr>
            <w:tcW w:w="256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信息内容</w:t>
            </w:r>
          </w:p>
        </w:tc>
        <w:tc>
          <w:tcPr>
            <w:tcW w:w="189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采购项目数量</w:t>
            </w:r>
          </w:p>
        </w:tc>
        <w:tc>
          <w:tcPr>
            <w:tcW w:w="4053"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采购总金额</w:t>
            </w:r>
          </w:p>
        </w:tc>
      </w:tr>
      <w:tr>
        <w:tblPrEx>
          <w:tblCellMar>
            <w:top w:w="15" w:type="dxa"/>
            <w:left w:w="15" w:type="dxa"/>
            <w:bottom w:w="15" w:type="dxa"/>
            <w:right w:w="15" w:type="dxa"/>
          </w:tblCellMar>
        </w:tblPrEx>
        <w:trPr>
          <w:trHeight w:val="435" w:hRule="atLeast"/>
          <w:jc w:val="center"/>
        </w:trPr>
        <w:tc>
          <w:tcPr>
            <w:tcW w:w="256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4"/>
                <w:szCs w:val="24"/>
              </w:rPr>
              <w:t>政府集中采购</w:t>
            </w:r>
          </w:p>
        </w:tc>
        <w:tc>
          <w:tcPr>
            <w:tcW w:w="189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0</w:t>
            </w:r>
          </w:p>
        </w:tc>
        <w:tc>
          <w:tcPr>
            <w:tcW w:w="4053"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4"/>
                <w:szCs w:val="24"/>
              </w:rPr>
              <w:t>0</w:t>
            </w:r>
          </w:p>
        </w:tc>
      </w:tr>
    </w:tbl>
    <w:p>
      <w:pPr>
        <w:widowControl/>
        <w:rPr>
          <w:rFonts w:ascii="Arial" w:hAnsi="Arial" w:eastAsia="宋体" w:cs="Arial"/>
          <w:color w:val="000000"/>
          <w:kern w:val="0"/>
          <w:szCs w:val="21"/>
        </w:rPr>
      </w:pPr>
      <w:r>
        <w:rPr>
          <w:rFonts w:ascii="Arial" w:hAnsi="Arial" w:eastAsia="宋体" w:cs="Arial"/>
          <w:color w:val="000000"/>
          <w:kern w:val="0"/>
          <w:szCs w:val="21"/>
        </w:rPr>
        <w:t>                                                                                                                                  </w:t>
      </w:r>
      <w:r>
        <w:rPr>
          <w:rFonts w:ascii="Arial" w:hAnsi="Arial" w:eastAsia="宋体" w:cs="Arial"/>
          <w:color w:val="000000"/>
          <w:kern w:val="0"/>
          <w:szCs w:val="21"/>
        </w:rPr>
        <w:br w:type="textWrapping"/>
      </w:r>
      <w:r>
        <w:rPr>
          <w:rFonts w:ascii="Arial" w:hAnsi="Arial" w:eastAsia="宋体" w:cs="Arial"/>
          <w:color w:val="000000"/>
          <w:kern w:val="0"/>
          <w:szCs w:val="21"/>
        </w:rPr>
        <w:t> </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三、收到和处理政府信息公开申请情况</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2019年度，全县各级各部门各单位共收到政府信息公开申请2件，结转下年度继续办理0件，上年结转政府信息公开申请0件。</w:t>
      </w:r>
    </w:p>
    <w:tbl>
      <w:tblPr>
        <w:tblStyle w:val="6"/>
        <w:tblW w:w="0" w:type="auto"/>
        <w:jc w:val="center"/>
        <w:tblLayout w:type="autofit"/>
        <w:tblCellMar>
          <w:top w:w="15" w:type="dxa"/>
          <w:left w:w="15" w:type="dxa"/>
          <w:bottom w:w="15" w:type="dxa"/>
          <w:right w:w="15" w:type="dxa"/>
        </w:tblCellMar>
      </w:tblPr>
      <w:tblGrid>
        <w:gridCol w:w="610"/>
        <w:gridCol w:w="1346"/>
        <w:gridCol w:w="2137"/>
        <w:gridCol w:w="528"/>
        <w:gridCol w:w="627"/>
        <w:gridCol w:w="627"/>
        <w:gridCol w:w="627"/>
        <w:gridCol w:w="627"/>
        <w:gridCol w:w="638"/>
        <w:gridCol w:w="749"/>
      </w:tblGrid>
      <w:tr>
        <w:tblPrEx>
          <w:tblCellMar>
            <w:top w:w="15" w:type="dxa"/>
            <w:left w:w="15" w:type="dxa"/>
            <w:bottom w:w="15" w:type="dxa"/>
            <w:right w:w="15" w:type="dxa"/>
          </w:tblCellMar>
        </w:tblPrEx>
        <w:trPr>
          <w:trHeight w:val="450" w:hRule="atLeast"/>
          <w:jc w:val="center"/>
        </w:trPr>
        <w:tc>
          <w:tcPr>
            <w:tcW w:w="4815" w:type="dxa"/>
            <w:gridSpan w:val="3"/>
            <w:vMerge w:val="restar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0"/>
                <w:szCs w:val="20"/>
              </w:rPr>
              <w:t>（本列数据的勾稽关系为：第一项加第二项之和，等于第三项加第四项之和）</w:t>
            </w:r>
          </w:p>
        </w:tc>
        <w:tc>
          <w:tcPr>
            <w:tcW w:w="4965" w:type="dxa"/>
            <w:gridSpan w:val="7"/>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申请人情况</w:t>
            </w:r>
          </w:p>
        </w:tc>
      </w:tr>
      <w:tr>
        <w:tblPrEx>
          <w:tblCellMar>
            <w:top w:w="15" w:type="dxa"/>
            <w:left w:w="15" w:type="dxa"/>
            <w:bottom w:w="15" w:type="dxa"/>
            <w:right w:w="15" w:type="dxa"/>
          </w:tblCellMar>
        </w:tblPrEx>
        <w:trPr>
          <w:trHeight w:val="525" w:hRule="atLeast"/>
          <w:jc w:val="center"/>
        </w:trPr>
        <w:tc>
          <w:tcPr>
            <w:tcW w:w="0" w:type="auto"/>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Arial" w:hAnsi="Arial" w:eastAsia="宋体" w:cs="Arial"/>
                <w:color w:val="000000"/>
                <w:kern w:val="0"/>
                <w:szCs w:val="21"/>
              </w:rPr>
            </w:pPr>
          </w:p>
        </w:tc>
        <w:tc>
          <w:tcPr>
            <w:tcW w:w="570"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自然人</w:t>
            </w:r>
          </w:p>
        </w:tc>
        <w:tc>
          <w:tcPr>
            <w:tcW w:w="3540" w:type="dxa"/>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法人或其他组织</w:t>
            </w:r>
          </w:p>
        </w:tc>
        <w:tc>
          <w:tcPr>
            <w:tcW w:w="855"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0"/>
                <w:szCs w:val="20"/>
              </w:rPr>
              <w:t>总计</w:t>
            </w:r>
          </w:p>
        </w:tc>
      </w:tr>
      <w:tr>
        <w:tblPrEx>
          <w:tblCellMar>
            <w:top w:w="15" w:type="dxa"/>
            <w:left w:w="15" w:type="dxa"/>
            <w:bottom w:w="15" w:type="dxa"/>
            <w:right w:w="15" w:type="dxa"/>
          </w:tblCellMar>
        </w:tblPrEx>
        <w:trPr>
          <w:trHeight w:val="1125" w:hRule="atLeast"/>
          <w:jc w:val="center"/>
        </w:trPr>
        <w:tc>
          <w:tcPr>
            <w:tcW w:w="0" w:type="auto"/>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0"/>
                <w:szCs w:val="20"/>
              </w:rPr>
              <w:t>商业企业</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0"/>
                <w:szCs w:val="20"/>
              </w:rPr>
              <w:t>科研机构</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0"/>
                <w:szCs w:val="20"/>
              </w:rPr>
              <w:t>社会公益组织</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0"/>
                <w:szCs w:val="20"/>
              </w:rPr>
              <w:t>法律服务机构</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0"/>
                <w:szCs w:val="20"/>
              </w:rPr>
              <w:t>其他</w:t>
            </w: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r>
      <w:tr>
        <w:tblPrEx>
          <w:tblCellMar>
            <w:top w:w="15" w:type="dxa"/>
            <w:left w:w="15" w:type="dxa"/>
            <w:bottom w:w="15" w:type="dxa"/>
            <w:right w:w="15" w:type="dxa"/>
          </w:tblCellMar>
        </w:tblPrEx>
        <w:trPr>
          <w:trHeight w:val="450" w:hRule="atLeast"/>
          <w:jc w:val="center"/>
        </w:trPr>
        <w:tc>
          <w:tcPr>
            <w:tcW w:w="4815" w:type="dxa"/>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20"/>
                <w:szCs w:val="20"/>
              </w:rPr>
              <w:t>一、本年新收政府信息公开申请数量</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2</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2</w:t>
            </w:r>
          </w:p>
        </w:tc>
      </w:tr>
      <w:tr>
        <w:tblPrEx>
          <w:tblCellMar>
            <w:top w:w="15" w:type="dxa"/>
            <w:left w:w="15" w:type="dxa"/>
            <w:bottom w:w="15" w:type="dxa"/>
            <w:right w:w="15" w:type="dxa"/>
          </w:tblCellMar>
        </w:tblPrEx>
        <w:trPr>
          <w:trHeight w:val="405" w:hRule="atLeast"/>
          <w:jc w:val="center"/>
        </w:trPr>
        <w:tc>
          <w:tcPr>
            <w:tcW w:w="4815" w:type="dxa"/>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20"/>
                <w:szCs w:val="20"/>
              </w:rPr>
              <w:t>二、上年结转政府信息公开申请数量</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trHeight w:val="420" w:hRule="atLeast"/>
          <w:jc w:val="center"/>
        </w:trPr>
        <w:tc>
          <w:tcPr>
            <w:tcW w:w="570"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0"/>
                <w:szCs w:val="20"/>
              </w:rPr>
              <w:t>三、本年度办理结果</w:t>
            </w:r>
          </w:p>
        </w:tc>
        <w:tc>
          <w:tcPr>
            <w:tcW w:w="4260"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（一）予以公开</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2</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2</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4260"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（二）部分公开（区分处理的，只计这一情形，不计其他情形）</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trHeight w:val="495" w:hRule="atLeast"/>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1560"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（三）不予公开</w:t>
            </w:r>
          </w:p>
        </w:tc>
        <w:tc>
          <w:tcPr>
            <w:tcW w:w="27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1．属于国家秘密</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trHeight w:val="420" w:hRule="atLeast"/>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27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2．其他法律行政法规禁止公开</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trHeight w:val="420" w:hRule="atLeast"/>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27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3．危及“三安全一稳定”</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27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4．保护第三方合法权益</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trHeight w:val="420" w:hRule="atLeast"/>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27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5．属于三类内部事务信息</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trHeight w:val="405" w:hRule="atLeast"/>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27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6．属于四类过程性信息</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trHeight w:val="420" w:hRule="atLeast"/>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27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7．属于行政执法案卷</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trHeight w:val="420" w:hRule="atLeast"/>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27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8．属于行政查询事项</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trHeight w:val="405" w:hRule="atLeast"/>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1560"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（四）无法提供</w:t>
            </w:r>
          </w:p>
        </w:tc>
        <w:tc>
          <w:tcPr>
            <w:tcW w:w="27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1．本机关不掌握相关政府信息</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trHeight w:val="420" w:hRule="atLeast"/>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27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2．没有现成信息需要另行制作</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27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3．补正后申请内容仍不明确</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trHeight w:val="375" w:hRule="atLeast"/>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1560"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（五）不予处理</w:t>
            </w:r>
          </w:p>
        </w:tc>
        <w:tc>
          <w:tcPr>
            <w:tcW w:w="27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1．信访举报投诉类申请</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27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2．重复申请</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27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3．要求提供公开出版物</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trHeight w:val="420" w:hRule="atLeast"/>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27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4．无正当理由大量反复申请</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27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ind w:left="180"/>
              <w:jc w:val="left"/>
              <w:rPr>
                <w:rFonts w:ascii="Arial" w:hAnsi="Arial" w:eastAsia="宋体" w:cs="Arial"/>
                <w:color w:val="000000"/>
                <w:kern w:val="0"/>
                <w:szCs w:val="21"/>
              </w:rPr>
            </w:pPr>
            <w:r>
              <w:rPr>
                <w:rFonts w:hint="eastAsia" w:ascii="宋体" w:hAnsi="宋体" w:eastAsia="宋体" w:cs="Arial"/>
                <w:color w:val="000000"/>
                <w:kern w:val="0"/>
                <w:sz w:val="18"/>
                <w:szCs w:val="18"/>
              </w:rPr>
              <w:t>5．要求行政机关确认或重新出具已获取信息</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trHeight w:val="465" w:hRule="atLeast"/>
          <w:jc w:val="center"/>
        </w:trPr>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p>
        </w:tc>
        <w:tc>
          <w:tcPr>
            <w:tcW w:w="4260"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（六）其他处理</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r>
        <w:tblPrEx>
          <w:tblCellMar>
            <w:top w:w="15" w:type="dxa"/>
            <w:left w:w="15" w:type="dxa"/>
            <w:bottom w:w="15" w:type="dxa"/>
            <w:right w:w="15" w:type="dxa"/>
          </w:tblCellMar>
        </w:tblPrEx>
        <w:trPr>
          <w:trHeight w:val="420" w:hRule="atLeast"/>
          <w:jc w:val="center"/>
        </w:trPr>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Arial" w:hAnsi="Arial" w:eastAsia="宋体" w:cs="Arial"/>
                <w:color w:val="000000"/>
                <w:kern w:val="0"/>
                <w:szCs w:val="21"/>
              </w:rPr>
            </w:pPr>
          </w:p>
        </w:tc>
        <w:tc>
          <w:tcPr>
            <w:tcW w:w="4260"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18"/>
                <w:szCs w:val="18"/>
              </w:rPr>
              <w:t>（七）总计</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2</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2</w:t>
            </w:r>
          </w:p>
        </w:tc>
      </w:tr>
      <w:tr>
        <w:tblPrEx>
          <w:tblCellMar>
            <w:top w:w="15" w:type="dxa"/>
            <w:left w:w="15" w:type="dxa"/>
            <w:bottom w:w="15" w:type="dxa"/>
            <w:right w:w="15" w:type="dxa"/>
          </w:tblCellMar>
        </w:tblPrEx>
        <w:trPr>
          <w:jc w:val="center"/>
        </w:trPr>
        <w:tc>
          <w:tcPr>
            <w:tcW w:w="4815" w:type="dxa"/>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left"/>
              <w:rPr>
                <w:rFonts w:ascii="Arial" w:hAnsi="Arial" w:eastAsia="宋体" w:cs="Arial"/>
                <w:color w:val="000000"/>
                <w:kern w:val="0"/>
                <w:szCs w:val="21"/>
              </w:rPr>
            </w:pPr>
            <w:r>
              <w:rPr>
                <w:rFonts w:hint="eastAsia" w:ascii="宋体" w:hAnsi="宋体" w:eastAsia="宋体" w:cs="Arial"/>
                <w:color w:val="000000"/>
                <w:kern w:val="0"/>
                <w:sz w:val="20"/>
                <w:szCs w:val="20"/>
              </w:rPr>
              <w:t>四、结转下年度继续办理</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bl>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四、政府信息公开行政复议、行政诉讼情况</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2019年，全县各级行政机关因政府信息公开引起的行政复议0件，行政诉讼0件。</w:t>
      </w:r>
    </w:p>
    <w:tbl>
      <w:tblPr>
        <w:tblStyle w:val="6"/>
        <w:tblW w:w="0" w:type="auto"/>
        <w:jc w:val="center"/>
        <w:tblLayout w:type="autofit"/>
        <w:tblCellMar>
          <w:top w:w="15" w:type="dxa"/>
          <w:left w:w="15" w:type="dxa"/>
          <w:bottom w:w="15" w:type="dxa"/>
          <w:right w:w="15" w:type="dxa"/>
        </w:tblCellMar>
      </w:tblPr>
      <w:tblGrid>
        <w:gridCol w:w="581"/>
        <w:gridCol w:w="581"/>
        <w:gridCol w:w="581"/>
        <w:gridCol w:w="564"/>
        <w:gridCol w:w="529"/>
        <w:gridCol w:w="582"/>
        <w:gridCol w:w="582"/>
        <w:gridCol w:w="582"/>
        <w:gridCol w:w="582"/>
        <w:gridCol w:w="512"/>
        <w:gridCol w:w="669"/>
        <w:gridCol w:w="547"/>
        <w:gridCol w:w="617"/>
        <w:gridCol w:w="582"/>
        <w:gridCol w:w="425"/>
      </w:tblGrid>
      <w:tr>
        <w:tblPrEx>
          <w:tblCellMar>
            <w:top w:w="15" w:type="dxa"/>
            <w:left w:w="15" w:type="dxa"/>
            <w:bottom w:w="15" w:type="dxa"/>
            <w:right w:w="15" w:type="dxa"/>
          </w:tblCellMar>
        </w:tblPrEx>
        <w:trPr>
          <w:trHeight w:val="465" w:hRule="atLeast"/>
          <w:jc w:val="center"/>
        </w:trPr>
        <w:tc>
          <w:tcPr>
            <w:tcW w:w="3405"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行政复议</w:t>
            </w:r>
          </w:p>
        </w:tc>
        <w:tc>
          <w:tcPr>
            <w:tcW w:w="6810" w:type="dxa"/>
            <w:gridSpan w:val="10"/>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行政诉讼</w:t>
            </w:r>
          </w:p>
        </w:tc>
      </w:tr>
      <w:tr>
        <w:tblPrEx>
          <w:tblCellMar>
            <w:top w:w="15" w:type="dxa"/>
            <w:left w:w="15" w:type="dxa"/>
            <w:bottom w:w="15" w:type="dxa"/>
            <w:right w:w="15" w:type="dxa"/>
          </w:tblCellMar>
        </w:tblPrEx>
        <w:trPr>
          <w:trHeight w:val="570" w:hRule="atLeast"/>
          <w:jc w:val="center"/>
        </w:trPr>
        <w:tc>
          <w:tcPr>
            <w:tcW w:w="705"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结果维持</w:t>
            </w:r>
          </w:p>
        </w:tc>
        <w:tc>
          <w:tcPr>
            <w:tcW w:w="705"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结果纠正</w:t>
            </w:r>
          </w:p>
        </w:tc>
        <w:tc>
          <w:tcPr>
            <w:tcW w:w="705"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其他结果</w:t>
            </w:r>
          </w:p>
        </w:tc>
        <w:tc>
          <w:tcPr>
            <w:tcW w:w="675"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尚未审结</w:t>
            </w:r>
          </w:p>
        </w:tc>
        <w:tc>
          <w:tcPr>
            <w:tcW w:w="600"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总计</w:t>
            </w:r>
          </w:p>
        </w:tc>
        <w:tc>
          <w:tcPr>
            <w:tcW w:w="3405" w:type="dxa"/>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未经复议直接起诉</w:t>
            </w:r>
          </w:p>
        </w:tc>
        <w:tc>
          <w:tcPr>
            <w:tcW w:w="3405" w:type="dxa"/>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复议后起诉</w:t>
            </w:r>
          </w:p>
        </w:tc>
      </w:tr>
      <w:tr>
        <w:tblPrEx>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Arial" w:hAnsi="Arial" w:eastAsia="宋体" w:cs="Arial"/>
                <w:color w:val="000000"/>
                <w:kern w:val="0"/>
                <w:szCs w:val="21"/>
              </w:rPr>
            </w:pP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结果维持</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结果纠正</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其他结果</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尚未审结</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总计</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结果维持</w:t>
            </w:r>
          </w:p>
        </w:tc>
        <w:tc>
          <w:tcPr>
            <w:tcW w:w="64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结果纠正</w:t>
            </w:r>
          </w:p>
        </w:tc>
        <w:tc>
          <w:tcPr>
            <w:tcW w:w="76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其他结果</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尚未审结</w:t>
            </w:r>
          </w:p>
        </w:tc>
        <w:tc>
          <w:tcPr>
            <w:tcW w:w="42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总计</w:t>
            </w:r>
          </w:p>
        </w:tc>
      </w:tr>
      <w:tr>
        <w:tblPrEx>
          <w:tblCellMar>
            <w:top w:w="15" w:type="dxa"/>
            <w:left w:w="15" w:type="dxa"/>
            <w:bottom w:w="15" w:type="dxa"/>
            <w:right w:w="15" w:type="dxa"/>
          </w:tblCellMar>
        </w:tblPrEx>
        <w:trPr>
          <w:trHeight w:val="570" w:hRule="atLeast"/>
          <w:jc w:val="center"/>
        </w:trPr>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18"/>
                <w:szCs w:val="18"/>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18"/>
                <w:szCs w:val="18"/>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18"/>
                <w:szCs w:val="18"/>
              </w:rPr>
              <w:t>0</w:t>
            </w:r>
          </w:p>
        </w:tc>
        <w:tc>
          <w:tcPr>
            <w:tcW w:w="67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6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5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8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64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6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c>
          <w:tcPr>
            <w:tcW w:w="42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jc w:val="center"/>
              <w:rPr>
                <w:rFonts w:ascii="Arial" w:hAnsi="Arial" w:eastAsia="宋体" w:cs="Arial"/>
                <w:color w:val="000000"/>
                <w:kern w:val="0"/>
                <w:szCs w:val="21"/>
              </w:rPr>
            </w:pPr>
            <w:r>
              <w:rPr>
                <w:rFonts w:hint="eastAsia" w:ascii="宋体" w:hAnsi="宋体" w:eastAsia="宋体" w:cs="Arial"/>
                <w:color w:val="000000"/>
                <w:kern w:val="0"/>
                <w:sz w:val="20"/>
                <w:szCs w:val="20"/>
              </w:rPr>
              <w:t>0</w:t>
            </w:r>
          </w:p>
        </w:tc>
      </w:tr>
    </w:tbl>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五、存在的主要问题及改进情况</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政府信息公开工作虽然取得了一些成绩，但仍存在一些问题，主要表现在：一是政府信息公开内容结合工作需要进一步细化，公开信息的组织方面需进一步加强；二是政府信息公开工作质量需进一步提高，三是公开信息发布的渠道需进一步拓展。</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针对存在的问题，在今后的政府信息公开工作中主要采取以下改进措施：</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（一）健全工作机制。加强制度建设，对信息公开工作进行系统总结，根据工作实际和发展需要，适时修订完善相关制度，健全内部协作机制，加大培训力度，提升主动公开意识和工作水平。</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二）深化信息公开范围。坚持“以公开为原则，不公开为例外”的理念，严格按照有关条例、文件的要求，除了国家秘密、商业秘密和个人隐私以及法律、法规规定不得公开发布的其他政府信息外，我们将进一步加大政府信息公开力度，以确保政府信息公开的完整性、全面性和及时性。加快推进重点领域和与群众利益密切相关的政府信息公开，保障广大人民群众对政府工作的知情权、参与权和监督权。　</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（三）依法做好依申请公开工作。加强对依申请公开工作热点、难点问题研究，进一步健全完善依申请公开办理流程，在《条例》规定的时限内，准确答复公众申请，维护公众的合法权益。</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六、其他需要报告的事项</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无</w:t>
      </w:r>
    </w:p>
    <w:p>
      <w:pPr>
        <w:widowControl/>
        <w:spacing w:before="75" w:after="75"/>
        <w:ind w:firstLine="480"/>
        <w:jc w:val="left"/>
        <w:rPr>
          <w:rFonts w:ascii="Arial" w:hAnsi="Arial" w:eastAsia="宋体" w:cs="Arial"/>
          <w:color w:val="000000"/>
          <w:kern w:val="0"/>
          <w:szCs w:val="21"/>
        </w:rPr>
      </w:pPr>
      <w:r>
        <w:rPr>
          <w:rFonts w:ascii="Arial" w:hAnsi="Arial" w:eastAsia="宋体" w:cs="Arial"/>
          <w:color w:val="000000"/>
          <w:kern w:val="0"/>
          <w:szCs w:val="21"/>
        </w:rPr>
        <w:t>　　　　</w:t>
      </w:r>
    </w:p>
    <w:p>
      <w:pPr>
        <w:widowControl/>
        <w:spacing w:before="75" w:after="75"/>
        <w:jc w:val="left"/>
        <w:rPr>
          <w:rFonts w:ascii="Arial" w:hAnsi="Arial" w:eastAsia="宋体" w:cs="Arial"/>
          <w:color w:val="000000"/>
          <w:kern w:val="0"/>
          <w:szCs w:val="21"/>
        </w:rPr>
      </w:pPr>
    </w:p>
    <w:p>
      <w:pPr>
        <w:widowControl/>
        <w:spacing w:before="75" w:after="75"/>
        <w:ind w:firstLine="480"/>
        <w:jc w:val="right"/>
        <w:rPr>
          <w:rFonts w:ascii="Arial" w:hAnsi="Arial" w:eastAsia="宋体" w:cs="Arial"/>
          <w:color w:val="000000"/>
          <w:kern w:val="0"/>
          <w:szCs w:val="21"/>
        </w:rPr>
      </w:pPr>
      <w:r>
        <w:rPr>
          <w:rFonts w:ascii="Arial" w:hAnsi="Arial" w:eastAsia="宋体" w:cs="Arial"/>
          <w:color w:val="000000"/>
          <w:kern w:val="0"/>
          <w:szCs w:val="21"/>
        </w:rPr>
        <w:t>　　　　高青县发展和改革局</w:t>
      </w:r>
    </w:p>
    <w:p>
      <w:pPr>
        <w:widowControl/>
        <w:spacing w:before="75" w:after="75"/>
        <w:ind w:firstLine="480"/>
        <w:jc w:val="right"/>
        <w:rPr>
          <w:rFonts w:ascii="Arial" w:hAnsi="Arial" w:eastAsia="宋体" w:cs="Arial"/>
          <w:color w:val="000000"/>
          <w:kern w:val="0"/>
          <w:szCs w:val="21"/>
        </w:rPr>
      </w:pPr>
      <w:r>
        <w:rPr>
          <w:rFonts w:ascii="Arial" w:hAnsi="Arial" w:eastAsia="宋体" w:cs="Arial"/>
          <w:color w:val="000000"/>
          <w:kern w:val="0"/>
          <w:szCs w:val="21"/>
        </w:rPr>
        <w:t>　　　　2020年1月15日</w:t>
      </w:r>
    </w:p>
    <w:p>
      <w:pPr>
        <w:jc w:val="left"/>
        <w:rPr>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OTc1ZmNmMzdjZWVjYzlmOTljYjY4OTY2NGYxNDgifQ=="/>
  </w:docVars>
  <w:rsids>
    <w:rsidRoot w:val="00976DED"/>
    <w:rsid w:val="00085C86"/>
    <w:rsid w:val="00094A03"/>
    <w:rsid w:val="00152BC2"/>
    <w:rsid w:val="001B5560"/>
    <w:rsid w:val="00274830"/>
    <w:rsid w:val="002972FC"/>
    <w:rsid w:val="004F256B"/>
    <w:rsid w:val="005F12C7"/>
    <w:rsid w:val="0061734D"/>
    <w:rsid w:val="00623550"/>
    <w:rsid w:val="006E6FBA"/>
    <w:rsid w:val="00976DED"/>
    <w:rsid w:val="009955F4"/>
    <w:rsid w:val="00C033E5"/>
    <w:rsid w:val="00F93044"/>
    <w:rsid w:val="2BCB4369"/>
    <w:rsid w:val="3A922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zibo.gov.cn/jcms/jcms_files/jcms1/web58/site/picture/0/46ed4a355f954f1f9d5c27c006443481.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hp-pc</Company>
  <Pages>6</Pages>
  <Words>755</Words>
  <Characters>4308</Characters>
  <Lines>35</Lines>
  <Paragraphs>10</Paragraphs>
  <TotalTime>54</TotalTime>
  <ScaleCrop>false</ScaleCrop>
  <LinksUpToDate>false</LinksUpToDate>
  <CharactersWithSpaces>5053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2020-06-29T02:16:00Z</dcterms:created>
  <dc:creator>hp-pc</dc:creator>
  <cp:lastModifiedBy>WPS_1649474049</cp:lastModifiedBy>
  <dcterms:modified xsi:type="dcterms:W3CDTF">2022-08-30T02:55:05Z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C179D89721964BFD93519055733FA374</vt:lpwstr>
  </property>
</Properties>
</file>