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E1" w:rsidRDefault="00C33BE1" w:rsidP="00B80C8B">
      <w:pPr>
        <w:spacing w:line="240" w:lineRule="auto"/>
        <w:ind w:firstLine="0"/>
        <w:jc w:val="center"/>
        <w:rPr>
          <w:rFonts w:ascii="黑体" w:eastAsia="黑体" w:hAnsi="黑体"/>
        </w:rPr>
      </w:pPr>
    </w:p>
    <w:p w:rsidR="00C33BE1" w:rsidRPr="00377F01" w:rsidRDefault="00BB6757" w:rsidP="00B80C8B">
      <w:pPr>
        <w:spacing w:line="560" w:lineRule="exact"/>
        <w:ind w:firstLine="0"/>
        <w:jc w:val="center"/>
        <w:rPr>
          <w:rFonts w:ascii="方正小标宋简体" w:eastAsia="方正小标宋简体" w:hAnsi="黑体"/>
          <w:sz w:val="44"/>
          <w:szCs w:val="44"/>
        </w:rPr>
      </w:pPr>
      <w:r w:rsidRPr="00377F01">
        <w:rPr>
          <w:rFonts w:ascii="方正小标宋简体" w:eastAsia="方正小标宋简体" w:hAnsi="黑体" w:hint="eastAsia"/>
          <w:sz w:val="44"/>
          <w:szCs w:val="44"/>
        </w:rPr>
        <w:t>高青县发展和改革局</w:t>
      </w:r>
    </w:p>
    <w:p w:rsidR="00C33BE1" w:rsidRPr="00377F01" w:rsidRDefault="00BB6757" w:rsidP="00B80C8B">
      <w:pPr>
        <w:spacing w:line="560" w:lineRule="exact"/>
        <w:ind w:firstLine="0"/>
        <w:jc w:val="center"/>
        <w:rPr>
          <w:rFonts w:ascii="方正小标宋简体" w:eastAsia="方正小标宋简体" w:hAnsi="黑体"/>
          <w:sz w:val="44"/>
          <w:szCs w:val="44"/>
        </w:rPr>
      </w:pPr>
      <w:r w:rsidRPr="00377F01">
        <w:rPr>
          <w:rFonts w:ascii="方正小标宋简体" w:eastAsia="方正小标宋简体" w:hAnsi="黑体" w:hint="eastAsia"/>
          <w:sz w:val="44"/>
          <w:szCs w:val="44"/>
        </w:rPr>
        <w:t>2022年政府信息公开工作年度报告</w:t>
      </w:r>
    </w:p>
    <w:p w:rsidR="00C33BE1" w:rsidRDefault="00C33BE1" w:rsidP="00B80C8B">
      <w:pPr>
        <w:spacing w:line="560" w:lineRule="exact"/>
        <w:ind w:firstLineChars="200" w:firstLine="640"/>
        <w:rPr>
          <w:rFonts w:ascii="仿宋_GB2312" w:eastAsia="仿宋_GB2312"/>
        </w:rPr>
      </w:pPr>
    </w:p>
    <w:p w:rsidR="00C33BE1" w:rsidRDefault="00BB6757" w:rsidP="00B80C8B">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C33BE1" w:rsidRDefault="00BB6757" w:rsidP="00B80C8B">
      <w:pPr>
        <w:spacing w:line="56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报告中所列数据统计期限自2022年1月1日始，至2022年12月31日止。报告电子版可在高青县人民政府门户网站（www.gaoqing.gov.cn）查阅和下载。如对报告内容有疑问，请与高青县发展和</w:t>
      </w:r>
      <w:proofErr w:type="gramStart"/>
      <w:r>
        <w:rPr>
          <w:rFonts w:ascii="仿宋_GB2312" w:eastAsia="仿宋_GB2312" w:hint="eastAsia"/>
        </w:rPr>
        <w:t>改革局</w:t>
      </w:r>
      <w:proofErr w:type="gramEnd"/>
      <w:r>
        <w:rPr>
          <w:rFonts w:ascii="仿宋_GB2312" w:eastAsia="仿宋_GB2312" w:hint="eastAsia"/>
        </w:rPr>
        <w:t>办公室联系（地址：山东省淄博市高青县黄河路99号；邮编：256300；电话：0533-6967153；电子邮箱：gqxfgjbgs1@zb.shandong.cn）。</w:t>
      </w:r>
    </w:p>
    <w:p w:rsidR="00C33BE1" w:rsidRDefault="00BB6757" w:rsidP="00B80C8B">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C33BE1" w:rsidRDefault="00BB6757" w:rsidP="00B80C8B">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2年，高青县发展和</w:t>
      </w:r>
      <w:proofErr w:type="gramStart"/>
      <w:r>
        <w:rPr>
          <w:rFonts w:ascii="仿宋_GB2312" w:eastAsia="仿宋_GB2312" w:hint="eastAsia"/>
          <w:szCs w:val="32"/>
        </w:rPr>
        <w:t>改革局</w:t>
      </w:r>
      <w:proofErr w:type="gramEnd"/>
      <w:r>
        <w:rPr>
          <w:rFonts w:ascii="仿宋_GB2312" w:eastAsia="仿宋_GB2312" w:hint="eastAsia"/>
          <w:szCs w:val="32"/>
        </w:rPr>
        <w:t>坚持以习近平新时代中国特色社会主义思想为指导，认真落实国家和省市县政务公开工作部署,以公开为常态，不公开为例外为原则，高质量</w:t>
      </w:r>
      <w:r w:rsidR="00586F51">
        <w:rPr>
          <w:rFonts w:ascii="仿宋_GB2312" w:eastAsia="仿宋_GB2312" w:hint="eastAsia"/>
          <w:szCs w:val="32"/>
        </w:rPr>
        <w:t>做好</w:t>
      </w:r>
      <w:r>
        <w:rPr>
          <w:rFonts w:ascii="仿宋_GB2312" w:eastAsia="仿宋_GB2312" w:hint="eastAsia"/>
          <w:szCs w:val="32"/>
        </w:rPr>
        <w:t>政务公开工作。</w:t>
      </w:r>
    </w:p>
    <w:p w:rsidR="00C33BE1" w:rsidRDefault="00BB6757" w:rsidP="00B80C8B">
      <w:pPr>
        <w:spacing w:line="560" w:lineRule="exact"/>
        <w:rPr>
          <w:rFonts w:ascii="楷体_GB2312" w:eastAsia="楷体_GB2312"/>
        </w:rPr>
      </w:pPr>
      <w:r>
        <w:rPr>
          <w:rFonts w:ascii="楷体_GB2312" w:eastAsia="楷体_GB2312" w:hint="eastAsia"/>
        </w:rPr>
        <w:t>（一）主动公开</w:t>
      </w:r>
    </w:p>
    <w:p w:rsidR="00FF6DDC" w:rsidRDefault="00FF6DDC" w:rsidP="00B80C8B">
      <w:pPr>
        <w:spacing w:line="560" w:lineRule="exact"/>
        <w:rPr>
          <w:rFonts w:ascii="仿宋_GB2312" w:eastAsia="仿宋_GB2312"/>
        </w:rPr>
      </w:pPr>
    </w:p>
    <w:p w:rsidR="00377F01" w:rsidRDefault="00FF6DDC" w:rsidP="00B80C8B">
      <w:pPr>
        <w:spacing w:line="560" w:lineRule="exact"/>
        <w:rPr>
          <w:rFonts w:ascii="仿宋_GB2312" w:eastAsia="仿宋_GB2312"/>
        </w:rPr>
      </w:pPr>
      <w:r>
        <w:rPr>
          <w:rFonts w:ascii="仿宋_GB2312" w:eastAsia="仿宋_GB2312" w:hint="eastAsia"/>
        </w:rPr>
        <w:lastRenderedPageBreak/>
        <w:t>始终将政务公开工作纳入重要日程，优化组织机构，形成了主要领导亲自抓，相关负责人组织实施，层层有人管、层层抓落实的工作格局。</w:t>
      </w:r>
      <w:r w:rsidR="00E44C91">
        <w:rPr>
          <w:rFonts w:ascii="仿宋_GB2312" w:eastAsia="仿宋_GB2312" w:hint="eastAsia"/>
        </w:rPr>
        <w:t>制定《</w:t>
      </w:r>
      <w:r w:rsidR="00E44C91" w:rsidRPr="00E44C91">
        <w:rPr>
          <w:rFonts w:ascii="仿宋_GB2312" w:eastAsia="仿宋_GB2312" w:hint="eastAsia"/>
        </w:rPr>
        <w:t>高青县发展和改革局2022年政务公开工作实施方案</w:t>
      </w:r>
      <w:r w:rsidR="00E44C91">
        <w:rPr>
          <w:rFonts w:ascii="仿宋_GB2312" w:eastAsia="仿宋_GB2312" w:hint="eastAsia"/>
        </w:rPr>
        <w:t>》</w:t>
      </w:r>
      <w:r w:rsidR="00377F01">
        <w:rPr>
          <w:rFonts w:ascii="仿宋_GB2312" w:eastAsia="仿宋_GB2312" w:hint="eastAsia"/>
        </w:rPr>
        <w:t>，</w:t>
      </w:r>
      <w:r w:rsidR="00377F01" w:rsidRPr="00377F01">
        <w:rPr>
          <w:rFonts w:ascii="仿宋_GB2312" w:eastAsia="仿宋_GB2312" w:hint="eastAsia"/>
        </w:rPr>
        <w:t>明确全年工作重点任务、目标、措施、任务分工等</w:t>
      </w:r>
      <w:r w:rsidR="00377F01">
        <w:rPr>
          <w:rFonts w:ascii="仿宋_GB2312" w:eastAsia="仿宋_GB2312" w:hint="eastAsia"/>
        </w:rPr>
        <w:t>。</w:t>
      </w:r>
      <w:r w:rsidR="00BB6757">
        <w:rPr>
          <w:rFonts w:ascii="仿宋_GB2312" w:eastAsia="仿宋_GB2312" w:hint="eastAsia"/>
        </w:rPr>
        <w:t>2022年在县政府</w:t>
      </w:r>
      <w:r w:rsidR="00377F01">
        <w:rPr>
          <w:rFonts w:ascii="仿宋_GB2312" w:eastAsia="仿宋_GB2312" w:hint="eastAsia"/>
        </w:rPr>
        <w:t>门户</w:t>
      </w:r>
      <w:r w:rsidR="00BB6757">
        <w:rPr>
          <w:rFonts w:ascii="仿宋_GB2312" w:eastAsia="仿宋_GB2312" w:hint="eastAsia"/>
        </w:rPr>
        <w:t>网站发布机构职能信息3条，部门文件10条，财政预决算信息2条，重要部署执行信息15条，行政执法信息15条</w:t>
      </w:r>
      <w:r w:rsidR="00377F01">
        <w:rPr>
          <w:rFonts w:ascii="仿宋_GB2312" w:eastAsia="仿宋_GB2312" w:hint="eastAsia"/>
        </w:rPr>
        <w:t>，</w:t>
      </w:r>
      <w:r w:rsidR="00BB6757">
        <w:rPr>
          <w:rFonts w:ascii="仿宋_GB2312" w:eastAsia="仿宋_GB2312" w:hint="eastAsia"/>
        </w:rPr>
        <w:t>项目审批</w:t>
      </w:r>
      <w:r w:rsidR="00377F01">
        <w:rPr>
          <w:rFonts w:ascii="仿宋_GB2312" w:eastAsia="仿宋_GB2312" w:hint="eastAsia"/>
        </w:rPr>
        <w:t>信息130余条</w:t>
      </w:r>
      <w:r w:rsidR="00E44C91">
        <w:rPr>
          <w:rFonts w:ascii="仿宋_GB2312" w:eastAsia="仿宋_GB2312" w:hint="eastAsia"/>
        </w:rPr>
        <w:t>。</w:t>
      </w:r>
      <w:r w:rsidR="00377F01">
        <w:rPr>
          <w:rFonts w:ascii="仿宋_GB2312" w:eastAsia="仿宋_GB2312" w:hint="eastAsia"/>
        </w:rPr>
        <w:t>做好减税降</w:t>
      </w:r>
      <w:proofErr w:type="gramStart"/>
      <w:r w:rsidR="00377F01">
        <w:rPr>
          <w:rFonts w:ascii="仿宋_GB2312" w:eastAsia="仿宋_GB2312" w:hint="eastAsia"/>
        </w:rPr>
        <w:t>费信息</w:t>
      </w:r>
      <w:proofErr w:type="gramEnd"/>
      <w:r w:rsidR="00377F01">
        <w:rPr>
          <w:rFonts w:ascii="仿宋_GB2312" w:eastAsia="仿宋_GB2312" w:hint="eastAsia"/>
        </w:rPr>
        <w:t>公开，</w:t>
      </w:r>
      <w:r w:rsidR="00BB6757">
        <w:rPr>
          <w:rFonts w:ascii="仿宋_GB2312" w:eastAsia="仿宋_GB2312" w:hint="eastAsia"/>
        </w:rPr>
        <w:t>严格按照《山东省定价目录》的通知（</w:t>
      </w:r>
      <w:proofErr w:type="gramStart"/>
      <w:r w:rsidR="00BB6757">
        <w:rPr>
          <w:rFonts w:ascii="仿宋_GB2312" w:eastAsia="仿宋_GB2312" w:hint="eastAsia"/>
        </w:rPr>
        <w:t>鲁发改价格</w:t>
      </w:r>
      <w:proofErr w:type="gramEnd"/>
      <w:r w:rsidR="00BB6757">
        <w:rPr>
          <w:rFonts w:ascii="仿宋_GB2312" w:eastAsia="仿宋_GB2312" w:hint="eastAsia"/>
        </w:rPr>
        <w:t>〔2020〕1361号）等政策文件制定并公开价格收费清单。</w:t>
      </w:r>
      <w:r w:rsidR="00377F01">
        <w:rPr>
          <w:rFonts w:ascii="仿宋_GB2312" w:eastAsia="仿宋_GB2312" w:hint="eastAsia"/>
        </w:rPr>
        <w:t>坚持政策文件与解读材料同步组织，解读材料重点对对文件的出台背景、起草情况、主要内容进行解读，单位负责人开展政策解读工作2次。</w:t>
      </w:r>
    </w:p>
    <w:p w:rsidR="00C33BE1" w:rsidRDefault="00BB6757">
      <w:pPr>
        <w:spacing w:line="240" w:lineRule="auto"/>
        <w:jc w:val="left"/>
        <w:rPr>
          <w:rFonts w:ascii="仿宋_GB2312" w:eastAsia="仿宋_GB2312"/>
        </w:rPr>
      </w:pPr>
      <w:r>
        <w:rPr>
          <w:rFonts w:ascii="仿宋_GB2312" w:eastAsia="仿宋_GB2312"/>
          <w:noProof/>
        </w:rPr>
        <w:drawing>
          <wp:inline distT="0" distB="0" distL="114300" distR="114300">
            <wp:extent cx="5265420" cy="3274060"/>
            <wp:effectExtent l="0" t="0" r="11430" b="2540"/>
            <wp:docPr id="1" name="图片 1" descr="微信图片_2023010910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9103702"/>
                    <pic:cNvPicPr>
                      <a:picLocks noChangeAspect="1"/>
                    </pic:cNvPicPr>
                  </pic:nvPicPr>
                  <pic:blipFill>
                    <a:blip r:embed="rId7"/>
                    <a:stretch>
                      <a:fillRect/>
                    </a:stretch>
                  </pic:blipFill>
                  <pic:spPr>
                    <a:xfrm>
                      <a:off x="0" y="0"/>
                      <a:ext cx="5265420" cy="3274060"/>
                    </a:xfrm>
                    <a:prstGeom prst="rect">
                      <a:avLst/>
                    </a:prstGeom>
                  </pic:spPr>
                </pic:pic>
              </a:graphicData>
            </a:graphic>
          </wp:inline>
        </w:drawing>
      </w:r>
    </w:p>
    <w:p w:rsidR="00C33BE1" w:rsidRDefault="00BB6757" w:rsidP="00B80C8B">
      <w:pPr>
        <w:spacing w:line="560" w:lineRule="exact"/>
        <w:jc w:val="left"/>
        <w:rPr>
          <w:rFonts w:ascii="楷体_GB2312" w:eastAsia="楷体_GB2312"/>
        </w:rPr>
      </w:pPr>
      <w:r>
        <w:rPr>
          <w:rFonts w:ascii="楷体_GB2312" w:eastAsia="楷体_GB2312" w:hint="eastAsia"/>
        </w:rPr>
        <w:t>（二）依申请公开</w:t>
      </w:r>
    </w:p>
    <w:p w:rsidR="00C33BE1" w:rsidRDefault="00BB6757" w:rsidP="00B80C8B">
      <w:pPr>
        <w:spacing w:line="560" w:lineRule="exact"/>
        <w:jc w:val="left"/>
        <w:rPr>
          <w:rFonts w:ascii="仿宋_GB2312" w:eastAsia="仿宋_GB2312"/>
        </w:rPr>
      </w:pPr>
      <w:r>
        <w:rPr>
          <w:rFonts w:ascii="仿宋_GB2312" w:eastAsia="仿宋_GB2312" w:hint="eastAsia"/>
        </w:rPr>
        <w:t>2022年，本机关共收到政府信息公开申请4件，同比减少20%，上年度结转1件。申请内容主要集中在项目立项审批领</w:t>
      </w:r>
      <w:r>
        <w:rPr>
          <w:rFonts w:ascii="仿宋_GB2312" w:eastAsia="仿宋_GB2312" w:hint="eastAsia"/>
        </w:rPr>
        <w:lastRenderedPageBreak/>
        <w:t>域和价格领域。共</w:t>
      </w:r>
      <w:proofErr w:type="gramStart"/>
      <w:r>
        <w:rPr>
          <w:rFonts w:ascii="仿宋_GB2312" w:eastAsia="仿宋_GB2312" w:hint="eastAsia"/>
        </w:rPr>
        <w:t>作出</w:t>
      </w:r>
      <w:proofErr w:type="gramEnd"/>
      <w:r>
        <w:rPr>
          <w:rFonts w:ascii="仿宋_GB2312" w:eastAsia="仿宋_GB2312" w:hint="eastAsia"/>
        </w:rPr>
        <w:t>政府信息公开申请答复5件（含上年结转1件），其中予以公开1件、部分公开2件、不予公开0件、无法提供2件、</w:t>
      </w:r>
      <w:proofErr w:type="gramStart"/>
      <w:r>
        <w:rPr>
          <w:rFonts w:ascii="仿宋_GB2312" w:eastAsia="仿宋_GB2312" w:hint="eastAsia"/>
        </w:rPr>
        <w:t>不予处理</w:t>
      </w:r>
      <w:proofErr w:type="gramEnd"/>
      <w:r>
        <w:rPr>
          <w:rFonts w:ascii="仿宋_GB2312" w:eastAsia="仿宋_GB2312" w:hint="eastAsia"/>
        </w:rPr>
        <w:t>0件、其它处理0件。结转下年度继续办理0件。2022年度本机关依申请公开政府信息未收取任何费用，未因政府信息公开被申请行政复议、提起行政诉讼。</w:t>
      </w:r>
    </w:p>
    <w:p w:rsidR="00C33BE1" w:rsidRDefault="00BB6757" w:rsidP="00B80C8B">
      <w:pPr>
        <w:spacing w:line="560" w:lineRule="exact"/>
        <w:jc w:val="left"/>
        <w:rPr>
          <w:rFonts w:ascii="楷体_GB2312" w:eastAsia="楷体_GB2312"/>
        </w:rPr>
      </w:pPr>
      <w:r>
        <w:rPr>
          <w:rFonts w:ascii="楷体_GB2312" w:eastAsia="楷体_GB2312" w:hint="eastAsia"/>
        </w:rPr>
        <w:t>（三）政府信息管理</w:t>
      </w:r>
    </w:p>
    <w:p w:rsidR="00C33BE1" w:rsidRDefault="00BB6757" w:rsidP="00B80C8B">
      <w:pPr>
        <w:spacing w:line="560" w:lineRule="exact"/>
        <w:jc w:val="left"/>
        <w:rPr>
          <w:rFonts w:ascii="仿宋_GB2312" w:eastAsia="仿宋_GB2312"/>
        </w:rPr>
      </w:pPr>
      <w:r>
        <w:rPr>
          <w:rFonts w:ascii="仿宋_GB2312" w:eastAsia="仿宋_GB2312" w:hint="eastAsia"/>
        </w:rPr>
        <w:t>建立了政府信息保密审核制度，加强信息管理人员的保密意识，加大信息发布的审核力度，确保不泄密不涉密。建立了政府信息动态调整制度，及时清理废止、失效的</w:t>
      </w:r>
      <w:proofErr w:type="gramStart"/>
      <w:r>
        <w:rPr>
          <w:rFonts w:ascii="仿宋_GB2312" w:eastAsia="仿宋_GB2312" w:hint="eastAsia"/>
        </w:rPr>
        <w:t>政府信息政府信息</w:t>
      </w:r>
      <w:proofErr w:type="gramEnd"/>
      <w:r>
        <w:rPr>
          <w:rFonts w:ascii="仿宋_GB2312" w:eastAsia="仿宋_GB2312" w:hint="eastAsia"/>
        </w:rPr>
        <w:t>。及时更新2022年度政府信息公开指南和政府信息主动公开基本目录。</w:t>
      </w:r>
    </w:p>
    <w:p w:rsidR="00C33BE1" w:rsidRDefault="00BB6757" w:rsidP="00B80C8B">
      <w:pPr>
        <w:spacing w:line="560" w:lineRule="exact"/>
        <w:jc w:val="left"/>
        <w:rPr>
          <w:rFonts w:ascii="楷体_GB2312" w:eastAsia="楷体_GB2312"/>
        </w:rPr>
      </w:pPr>
      <w:r>
        <w:rPr>
          <w:rFonts w:ascii="楷体_GB2312" w:eastAsia="楷体_GB2312" w:hint="eastAsia"/>
        </w:rPr>
        <w:t>（四）政府信息公开平台建设</w:t>
      </w:r>
    </w:p>
    <w:p w:rsidR="00E44C91" w:rsidRPr="00E44C91" w:rsidRDefault="00E44C91" w:rsidP="00B80C8B">
      <w:pPr>
        <w:spacing w:line="560" w:lineRule="exact"/>
        <w:jc w:val="left"/>
        <w:rPr>
          <w:rFonts w:ascii="楷体_GB2312" w:eastAsia="楷体_GB2312"/>
        </w:rPr>
      </w:pPr>
      <w:r>
        <w:rPr>
          <w:rFonts w:ascii="仿宋_GB2312" w:eastAsia="仿宋_GB2312" w:hint="eastAsia"/>
        </w:rPr>
        <w:t>拓展政务公开渠道，新开设“高青县发展和改革局”</w:t>
      </w:r>
      <w:proofErr w:type="gramStart"/>
      <w:r>
        <w:rPr>
          <w:rFonts w:ascii="仿宋_GB2312" w:eastAsia="仿宋_GB2312" w:hint="eastAsia"/>
        </w:rPr>
        <w:t>微信公众号</w:t>
      </w:r>
      <w:proofErr w:type="gramEnd"/>
      <w:r>
        <w:rPr>
          <w:rFonts w:ascii="仿宋_GB2312" w:eastAsia="仿宋_GB2312" w:hint="eastAsia"/>
        </w:rPr>
        <w:t>，2022年度累计发布每周工作动态累计40余期，及时公开发展规划、项目建设、价格收费等信息，并积极转载</w:t>
      </w:r>
      <w:proofErr w:type="gramStart"/>
      <w:r>
        <w:rPr>
          <w:rFonts w:ascii="仿宋_GB2312" w:eastAsia="仿宋_GB2312" w:hint="eastAsia"/>
        </w:rPr>
        <w:t>实时热点</w:t>
      </w:r>
      <w:proofErr w:type="gramEnd"/>
      <w:r>
        <w:rPr>
          <w:rFonts w:ascii="仿宋_GB2312" w:eastAsia="仿宋_GB2312" w:hint="eastAsia"/>
        </w:rPr>
        <w:t>和国务院新闻发布会重要信息。</w:t>
      </w:r>
      <w:proofErr w:type="gramStart"/>
      <w:r>
        <w:rPr>
          <w:rFonts w:ascii="仿宋_GB2312" w:eastAsia="仿宋_GB2312" w:hint="eastAsia"/>
        </w:rPr>
        <w:t>微信公众号</w:t>
      </w:r>
      <w:proofErr w:type="gramEnd"/>
      <w:r>
        <w:rPr>
          <w:rFonts w:ascii="仿宋_GB2312" w:eastAsia="仿宋_GB2312" w:hint="eastAsia"/>
        </w:rPr>
        <w:t>开设了“办事服务”和“便民查询”栏目。为群众办事提供便利。</w:t>
      </w:r>
    </w:p>
    <w:p w:rsidR="00C33BE1" w:rsidRDefault="00BB6757" w:rsidP="00B80C8B">
      <w:pPr>
        <w:spacing w:line="560" w:lineRule="exact"/>
        <w:jc w:val="left"/>
        <w:rPr>
          <w:rFonts w:ascii="楷体_GB2312" w:eastAsia="楷体_GB2312"/>
        </w:rPr>
      </w:pPr>
      <w:r>
        <w:rPr>
          <w:rFonts w:ascii="楷体_GB2312" w:eastAsia="楷体_GB2312" w:hint="eastAsia"/>
        </w:rPr>
        <w:t>（五）监督保障</w:t>
      </w:r>
    </w:p>
    <w:p w:rsidR="00C33BE1" w:rsidRDefault="00BB6757" w:rsidP="00B80C8B">
      <w:pPr>
        <w:spacing w:line="560" w:lineRule="exact"/>
        <w:ind w:firstLineChars="200" w:firstLine="640"/>
        <w:rPr>
          <w:rFonts w:ascii="仿宋_GB2312" w:eastAsia="仿宋_GB2312" w:hAnsi="黑体"/>
          <w:sz w:val="30"/>
          <w:szCs w:val="30"/>
        </w:rPr>
      </w:pPr>
      <w:r>
        <w:rPr>
          <w:rFonts w:ascii="仿宋_GB2312" w:eastAsia="仿宋_GB2312" w:hint="eastAsia"/>
        </w:rPr>
        <w:t>及时调整政务公开工作领导小组，并阶段性组织召开相关会议以研究政务公开工作以提高公开质量。明确办公室和一名专职人员具体负责政务公开工作，2022年共组织1次培训会，重点培训政府信息主动公开、政策解读、政务咨询、网上意见征集与采纳、回应关切等工作。</w:t>
      </w:r>
    </w:p>
    <w:p w:rsidR="00B80C8B" w:rsidRDefault="00B80C8B">
      <w:pPr>
        <w:spacing w:line="560" w:lineRule="exact"/>
        <w:ind w:firstLineChars="200" w:firstLine="640"/>
        <w:rPr>
          <w:rFonts w:ascii="黑体" w:eastAsia="黑体" w:hAnsi="黑体"/>
          <w:szCs w:val="32"/>
        </w:rPr>
      </w:pPr>
    </w:p>
    <w:p w:rsidR="00C33BE1" w:rsidRDefault="00BB6757">
      <w:pPr>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C33BE1">
        <w:trPr>
          <w:trHeight w:hRule="exact" w:val="567"/>
          <w:jc w:val="center"/>
        </w:trPr>
        <w:tc>
          <w:tcPr>
            <w:tcW w:w="8981" w:type="dxa"/>
            <w:gridSpan w:val="4"/>
            <w:vAlign w:val="center"/>
          </w:tcPr>
          <w:p w:rsidR="00C33BE1" w:rsidRDefault="00BB6757">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C33BE1" w:rsidRDefault="00BB6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C33BE1" w:rsidRDefault="00BB6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C33BE1" w:rsidRDefault="00BB6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c>
          <w:tcPr>
            <w:tcW w:w="2131" w:type="dxa"/>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c>
          <w:tcPr>
            <w:tcW w:w="2131" w:type="dxa"/>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c>
          <w:tcPr>
            <w:tcW w:w="2131" w:type="dxa"/>
            <w:vAlign w:val="center"/>
          </w:tcPr>
          <w:p w:rsidR="00C33BE1" w:rsidRPr="00377F01" w:rsidRDefault="0043340D" w:rsidP="00377F01">
            <w:pPr>
              <w:spacing w:line="240" w:lineRule="auto"/>
              <w:ind w:firstLine="0"/>
              <w:jc w:val="center"/>
              <w:rPr>
                <w:rFonts w:ascii="宋体" w:eastAsia="宋体" w:hAnsi="宋体" w:cs="宋体"/>
                <w:snapToGrid/>
                <w:color w:val="000000"/>
                <w:sz w:val="20"/>
              </w:rPr>
            </w:pPr>
            <w:bookmarkStart w:id="0" w:name="_GoBack"/>
            <w:r>
              <w:rPr>
                <w:rFonts w:ascii="宋体" w:eastAsia="宋体" w:hAnsi="宋体" w:cs="宋体" w:hint="eastAsia"/>
                <w:snapToGrid/>
                <w:color w:val="000000"/>
                <w:sz w:val="20"/>
              </w:rPr>
              <w:t>0</w:t>
            </w:r>
            <w:bookmarkEnd w:id="0"/>
          </w:p>
        </w:tc>
        <w:tc>
          <w:tcPr>
            <w:tcW w:w="2131" w:type="dxa"/>
            <w:vAlign w:val="center"/>
          </w:tcPr>
          <w:p w:rsidR="00C33BE1" w:rsidRPr="00377F01" w:rsidRDefault="00377F01" w:rsidP="00377F01">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2</w:t>
            </w:r>
          </w:p>
        </w:tc>
      </w:tr>
      <w:tr w:rsidR="00C33BE1">
        <w:trPr>
          <w:trHeight w:hRule="exact" w:val="567"/>
          <w:jc w:val="center"/>
        </w:trPr>
        <w:tc>
          <w:tcPr>
            <w:tcW w:w="8981" w:type="dxa"/>
            <w:gridSpan w:val="4"/>
            <w:vAlign w:val="center"/>
          </w:tcPr>
          <w:p w:rsidR="00C33BE1" w:rsidRDefault="00BB675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33BE1" w:rsidRDefault="00BB675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C33BE1" w:rsidRPr="00377F01" w:rsidRDefault="00CA745B" w:rsidP="00377F01">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2</w:t>
            </w:r>
          </w:p>
        </w:tc>
      </w:tr>
      <w:tr w:rsidR="00C33BE1">
        <w:trPr>
          <w:trHeight w:hRule="exact" w:val="567"/>
          <w:jc w:val="center"/>
        </w:trPr>
        <w:tc>
          <w:tcPr>
            <w:tcW w:w="8981" w:type="dxa"/>
            <w:gridSpan w:val="4"/>
            <w:vAlign w:val="center"/>
          </w:tcPr>
          <w:p w:rsidR="00C33BE1" w:rsidRDefault="00BB675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33BE1" w:rsidRDefault="00BB675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r>
      <w:tr w:rsidR="00C33BE1">
        <w:trPr>
          <w:trHeight w:hRule="exact" w:val="567"/>
          <w:jc w:val="center"/>
        </w:trPr>
        <w:tc>
          <w:tcPr>
            <w:tcW w:w="8981" w:type="dxa"/>
            <w:gridSpan w:val="4"/>
            <w:vAlign w:val="center"/>
          </w:tcPr>
          <w:p w:rsidR="00C33BE1" w:rsidRDefault="00BB675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33BE1" w:rsidRDefault="00BB675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C33BE1">
        <w:trPr>
          <w:trHeight w:hRule="exact" w:val="567"/>
          <w:jc w:val="center"/>
        </w:trPr>
        <w:tc>
          <w:tcPr>
            <w:tcW w:w="2589" w:type="dxa"/>
            <w:vAlign w:val="center"/>
          </w:tcPr>
          <w:p w:rsidR="00C33BE1" w:rsidRDefault="00BB675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C33BE1" w:rsidRPr="00377F01" w:rsidRDefault="00BB6757" w:rsidP="00377F01">
            <w:pPr>
              <w:spacing w:line="240" w:lineRule="auto"/>
              <w:ind w:firstLine="0"/>
              <w:jc w:val="center"/>
              <w:rPr>
                <w:rFonts w:ascii="宋体" w:eastAsia="宋体" w:hAnsi="宋体" w:cs="宋体"/>
                <w:snapToGrid/>
                <w:color w:val="000000"/>
                <w:sz w:val="20"/>
              </w:rPr>
            </w:pPr>
            <w:r w:rsidRPr="00377F01">
              <w:rPr>
                <w:rFonts w:ascii="宋体" w:eastAsia="宋体" w:hAnsi="宋体" w:cs="宋体" w:hint="eastAsia"/>
                <w:snapToGrid/>
                <w:color w:val="000000"/>
                <w:sz w:val="20"/>
              </w:rPr>
              <w:t>0</w:t>
            </w:r>
          </w:p>
        </w:tc>
      </w:tr>
    </w:tbl>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0"/>
        <w:rPr>
          <w:rFonts w:ascii="黑体" w:eastAsia="黑体" w:hAnsi="黑体"/>
          <w:sz w:val="30"/>
          <w:szCs w:val="30"/>
        </w:rPr>
      </w:pPr>
    </w:p>
    <w:p w:rsidR="00C33BE1" w:rsidRDefault="00C33BE1">
      <w:pPr>
        <w:spacing w:line="240" w:lineRule="auto"/>
        <w:ind w:firstLineChars="200" w:firstLine="600"/>
        <w:rPr>
          <w:rFonts w:ascii="黑体" w:eastAsia="黑体" w:hAnsi="黑体"/>
          <w:sz w:val="30"/>
          <w:szCs w:val="30"/>
        </w:rPr>
      </w:pPr>
    </w:p>
    <w:p w:rsidR="00C33BE1" w:rsidRDefault="00BB6757">
      <w:pPr>
        <w:spacing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33BE1">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C33BE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C33BE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r>
      <w:tr w:rsidR="00C33BE1" w:rsidTr="00B80C8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4</w:t>
            </w:r>
          </w:p>
        </w:tc>
      </w:tr>
      <w:tr w:rsidR="00C33BE1" w:rsidTr="00B80C8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r>
      <w:tr w:rsidR="00C33BE1" w:rsidTr="00B80C8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2</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1</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r w:rsidR="00C33BE1" w:rsidTr="00B80C8B">
        <w:trPr>
          <w:jc w:val="center"/>
        </w:trPr>
        <w:tc>
          <w:tcPr>
            <w:tcW w:w="0" w:type="auto"/>
            <w:vMerge/>
            <w:tcBorders>
              <w:top w:val="nil"/>
              <w:left w:val="single" w:sz="8" w:space="0" w:color="auto"/>
              <w:bottom w:val="inset"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5</w:t>
            </w:r>
          </w:p>
        </w:tc>
      </w:tr>
      <w:tr w:rsidR="00C33BE1" w:rsidTr="00B80C8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33BE1" w:rsidRDefault="00BB6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33BE1" w:rsidRPr="00B80C8B" w:rsidRDefault="00BB6757" w:rsidP="00B80C8B">
            <w:pPr>
              <w:widowControl/>
              <w:autoSpaceDE/>
              <w:autoSpaceDN/>
              <w:snapToGrid/>
              <w:spacing w:line="240" w:lineRule="auto"/>
              <w:ind w:firstLine="0"/>
              <w:jc w:val="center"/>
              <w:rPr>
                <w:rFonts w:eastAsia="仿宋"/>
                <w:snapToGrid/>
                <w:sz w:val="20"/>
              </w:rPr>
            </w:pPr>
            <w:r w:rsidRPr="00B80C8B">
              <w:rPr>
                <w:rFonts w:eastAsia="仿宋"/>
                <w:snapToGrid/>
                <w:sz w:val="20"/>
              </w:rPr>
              <w:t>0</w:t>
            </w:r>
          </w:p>
        </w:tc>
      </w:tr>
    </w:tbl>
    <w:p w:rsidR="00C33BE1" w:rsidRDefault="00C33BE1">
      <w:pPr>
        <w:spacing w:line="240" w:lineRule="auto"/>
        <w:ind w:firstLineChars="200" w:firstLine="600"/>
        <w:rPr>
          <w:rFonts w:ascii="黑体" w:eastAsia="黑体" w:hAnsi="黑体"/>
          <w:sz w:val="30"/>
          <w:szCs w:val="30"/>
        </w:rPr>
      </w:pPr>
    </w:p>
    <w:p w:rsidR="00C33BE1" w:rsidRDefault="00C33BE1">
      <w:pPr>
        <w:spacing w:line="240" w:lineRule="auto"/>
        <w:ind w:firstLineChars="200" w:firstLine="600"/>
        <w:rPr>
          <w:rFonts w:ascii="黑体" w:eastAsia="黑体" w:hAnsi="黑体"/>
          <w:sz w:val="30"/>
          <w:szCs w:val="30"/>
        </w:rPr>
      </w:pPr>
    </w:p>
    <w:p w:rsidR="00C33BE1" w:rsidRDefault="00C33BE1">
      <w:pPr>
        <w:spacing w:line="240" w:lineRule="auto"/>
        <w:ind w:firstLineChars="200" w:firstLine="600"/>
        <w:rPr>
          <w:rFonts w:ascii="黑体" w:eastAsia="黑体" w:hAnsi="黑体"/>
          <w:sz w:val="30"/>
          <w:szCs w:val="30"/>
        </w:rPr>
      </w:pPr>
    </w:p>
    <w:p w:rsidR="00C33BE1" w:rsidRDefault="00C33BE1">
      <w:pPr>
        <w:spacing w:line="560" w:lineRule="exact"/>
        <w:ind w:firstLineChars="200" w:firstLine="640"/>
        <w:rPr>
          <w:rFonts w:ascii="黑体" w:eastAsia="黑体" w:hAnsi="黑体"/>
          <w:szCs w:val="32"/>
        </w:rPr>
      </w:pPr>
    </w:p>
    <w:p w:rsidR="00C33BE1" w:rsidRDefault="00BB6757">
      <w:pPr>
        <w:spacing w:line="560" w:lineRule="exact"/>
        <w:ind w:firstLineChars="200" w:firstLine="640"/>
        <w:rPr>
          <w:rFonts w:ascii="黑体" w:eastAsia="黑体" w:hAnsi="黑体"/>
          <w:szCs w:val="32"/>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C33BE1">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C33BE1">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C33BE1">
        <w:trPr>
          <w:jc w:val="center"/>
        </w:trPr>
        <w:tc>
          <w:tcPr>
            <w:tcW w:w="0" w:type="auto"/>
            <w:vMerge/>
            <w:tcBorders>
              <w:top w:val="nil"/>
              <w:left w:val="single" w:sz="8" w:space="0" w:color="auto"/>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33BE1" w:rsidRDefault="00C33BE1">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Default="00BB6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C33BE1">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BE1" w:rsidRPr="0072061A" w:rsidRDefault="00BB6757">
            <w:pPr>
              <w:widowControl/>
              <w:autoSpaceDE/>
              <w:autoSpaceDN/>
              <w:snapToGrid/>
              <w:spacing w:line="240" w:lineRule="auto"/>
              <w:ind w:firstLine="0"/>
              <w:jc w:val="center"/>
              <w:rPr>
                <w:rFonts w:ascii="宋体" w:eastAsia="宋体" w:hAnsi="宋体" w:cs="宋体"/>
                <w:snapToGrid/>
                <w:sz w:val="20"/>
              </w:rPr>
            </w:pPr>
            <w:r w:rsidRPr="0072061A">
              <w:rPr>
                <w:rFonts w:ascii="宋体" w:eastAsia="宋体" w:hAnsi="宋体" w:cs="宋体" w:hint="eastAsia"/>
                <w:snapToGrid/>
                <w:sz w:val="20"/>
              </w:rPr>
              <w:t>0</w:t>
            </w:r>
          </w:p>
        </w:tc>
      </w:tr>
    </w:tbl>
    <w:p w:rsidR="00C33BE1" w:rsidRDefault="00C33BE1">
      <w:pPr>
        <w:spacing w:line="240" w:lineRule="auto"/>
        <w:ind w:firstLineChars="200" w:firstLine="640"/>
        <w:rPr>
          <w:rFonts w:ascii="黑体" w:eastAsia="黑体" w:hAnsi="黑体"/>
          <w:szCs w:val="32"/>
        </w:rPr>
      </w:pPr>
    </w:p>
    <w:p w:rsidR="00C33BE1" w:rsidRDefault="00BB6757" w:rsidP="00B80C8B">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C33BE1" w:rsidRDefault="00BB6757" w:rsidP="00B80C8B">
      <w:pPr>
        <w:spacing w:line="560" w:lineRule="exact"/>
        <w:jc w:val="left"/>
        <w:rPr>
          <w:rFonts w:ascii="楷体_GB2312" w:eastAsia="楷体_GB2312"/>
        </w:rPr>
      </w:pPr>
      <w:r>
        <w:rPr>
          <w:rFonts w:ascii="楷体_GB2312" w:eastAsia="楷体_GB2312" w:hint="eastAsia"/>
        </w:rPr>
        <w:t>（一）存在问题</w:t>
      </w:r>
    </w:p>
    <w:p w:rsidR="00C33BE1" w:rsidRDefault="00BB6757" w:rsidP="00B80C8B">
      <w:pPr>
        <w:spacing w:line="560" w:lineRule="exact"/>
        <w:ind w:firstLineChars="200" w:firstLine="640"/>
        <w:rPr>
          <w:rFonts w:ascii="仿宋_GB2312" w:eastAsia="仿宋_GB2312"/>
        </w:rPr>
      </w:pPr>
      <w:r>
        <w:rPr>
          <w:rFonts w:ascii="仿宋_GB2312" w:eastAsia="仿宋_GB2312" w:hint="eastAsia"/>
        </w:rPr>
        <w:t>一是公开时间部分存在滞后性和内容更新不够及时，导致需公开信息</w:t>
      </w:r>
      <w:proofErr w:type="gramStart"/>
      <w:r>
        <w:rPr>
          <w:rFonts w:ascii="仿宋_GB2312" w:eastAsia="仿宋_GB2312" w:hint="eastAsia"/>
        </w:rPr>
        <w:t>不能第</w:t>
      </w:r>
      <w:proofErr w:type="gramEnd"/>
      <w:r>
        <w:rPr>
          <w:rFonts w:ascii="仿宋_GB2312" w:eastAsia="仿宋_GB2312" w:hint="eastAsia"/>
        </w:rPr>
        <w:t>一时间为群众所知，信息不对称使得信息难以发挥最大价值，从而给了谣言传播的空间和降低政府部门公信力。二是岗位调整导致政务公开专职人员流动速度过快，工作交接不够及时和全面，新接手人员业务素质尚达不到要求标准，导致信息公开的质量有所下降。三是公开内容不够深入，部分流于表面，深层次问题公开较少。</w:t>
      </w:r>
    </w:p>
    <w:p w:rsidR="00C33BE1" w:rsidRDefault="00BB6757" w:rsidP="00B80C8B">
      <w:pPr>
        <w:spacing w:line="560" w:lineRule="exact"/>
        <w:jc w:val="left"/>
        <w:rPr>
          <w:rFonts w:ascii="楷体_GB2312" w:eastAsia="楷体_GB2312"/>
        </w:rPr>
      </w:pPr>
      <w:r>
        <w:rPr>
          <w:rFonts w:ascii="楷体_GB2312" w:eastAsia="楷体_GB2312" w:hint="eastAsia"/>
        </w:rPr>
        <w:t>（二）改进措施</w:t>
      </w:r>
    </w:p>
    <w:p w:rsidR="00C33BE1" w:rsidRDefault="00BB6757" w:rsidP="00B80C8B">
      <w:pPr>
        <w:spacing w:line="560" w:lineRule="exact"/>
        <w:ind w:firstLineChars="200" w:firstLine="640"/>
        <w:rPr>
          <w:rFonts w:ascii="仿宋_GB2312" w:eastAsia="仿宋_GB2312"/>
        </w:rPr>
      </w:pPr>
      <w:r>
        <w:rPr>
          <w:rFonts w:ascii="仿宋_GB2312" w:eastAsia="仿宋_GB2312" w:hint="eastAsia"/>
        </w:rPr>
        <w:t>一是进一步加强对政务公开专职人员的业务培训，提高专业素质和业务水平。最大程度稳定专职人员，减少岗位流动，如有必要，则需及时完成工作对接，并对其进行后续指导。二是与省市县对接，及时公布有关信息，最大限度发挥价值。三是加强指导和督促检查，在狠抓落实上下功夫，应认真总结政务公开经验教训，对政务公开难度大、问题多的领域要深入剖析、找准问题、切实解决，以促进政务公开工作规范化进行。</w:t>
      </w:r>
    </w:p>
    <w:p w:rsidR="00C33BE1" w:rsidRDefault="00BB6757" w:rsidP="00B80C8B">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C33BE1" w:rsidRDefault="00BB6757" w:rsidP="00B80C8B">
      <w:pPr>
        <w:spacing w:line="560" w:lineRule="exact"/>
        <w:jc w:val="left"/>
        <w:rPr>
          <w:rFonts w:ascii="楷体_GB2312" w:eastAsia="楷体_GB2312"/>
        </w:rPr>
      </w:pPr>
      <w:r>
        <w:rPr>
          <w:rFonts w:ascii="楷体_GB2312" w:eastAsia="楷体_GB2312" w:hint="eastAsia"/>
        </w:rPr>
        <w:lastRenderedPageBreak/>
        <w:t>（一）政府信息公开信息处理费收取情况</w:t>
      </w:r>
    </w:p>
    <w:p w:rsidR="00C33BE1" w:rsidRDefault="00BB6757" w:rsidP="00B80C8B">
      <w:pPr>
        <w:spacing w:line="560" w:lineRule="exact"/>
        <w:ind w:firstLineChars="200" w:firstLine="640"/>
        <w:rPr>
          <w:rFonts w:ascii="仿宋_GB2312" w:eastAsia="仿宋_GB2312"/>
        </w:rPr>
      </w:pPr>
      <w:r>
        <w:rPr>
          <w:rFonts w:ascii="仿宋_GB2312" w:eastAsia="仿宋_GB2312" w:hint="eastAsia"/>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C33BE1" w:rsidRDefault="00BB6757" w:rsidP="00B80C8B">
      <w:pPr>
        <w:spacing w:line="560" w:lineRule="exact"/>
        <w:jc w:val="left"/>
        <w:rPr>
          <w:rFonts w:ascii="楷体_GB2312" w:eastAsia="楷体_GB2312"/>
        </w:rPr>
      </w:pPr>
      <w:r>
        <w:rPr>
          <w:rFonts w:ascii="楷体_GB2312" w:eastAsia="楷体_GB2312" w:hint="eastAsia"/>
        </w:rPr>
        <w:t>（二）落实上级年度政务公开工作要点情况</w:t>
      </w:r>
    </w:p>
    <w:p w:rsidR="00C33BE1" w:rsidRDefault="00BB6757" w:rsidP="00F80D78">
      <w:pPr>
        <w:spacing w:line="560" w:lineRule="exact"/>
        <w:jc w:val="left"/>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一是贯彻落实政府信息公开条例。根据新修订的《中华人民共和国政府信息公开条例》，调整完善相关配套措施，严格落实新条例各项规定，做好衔接过渡工作。对照新条例要求全面梳理应当主动公开的政府信息，未公开的向社会公开。二是进一步加强依申请公开工作，规范依申请的接收、登记、办理、答复等流程，合法合</w:t>
      </w:r>
      <w:proofErr w:type="gramStart"/>
      <w:r>
        <w:rPr>
          <w:rFonts w:ascii="仿宋_GB2312" w:eastAsia="仿宋_GB2312" w:hint="eastAsia"/>
        </w:rPr>
        <w:t>规</w:t>
      </w:r>
      <w:proofErr w:type="gramEnd"/>
      <w:r>
        <w:rPr>
          <w:rFonts w:ascii="仿宋_GB2312" w:eastAsia="仿宋_GB2312" w:hint="eastAsia"/>
        </w:rPr>
        <w:t>答复，答复内容明示引用的法律法规和政策规定，告知有效救济渠道和救济时效，依法保障公民、法人和其他组织获取政府信息的权利。三是制定《高青县发展和改革局2022年政务公开工作实施方案》作为日常工作指导，新增“部门会议”和“法治政府栏目”。重点做好高青</w:t>
      </w:r>
      <w:r>
        <w:rPr>
          <w:rFonts w:ascii="仿宋_GB2312" w:eastAsia="仿宋_GB2312" w:hint="eastAsia"/>
        </w:rPr>
        <w:lastRenderedPageBreak/>
        <w:t>县2022年度重点项目申报指南和重大建设项目清单的公开工作。</w:t>
      </w:r>
      <w:r w:rsidR="00F80D78">
        <w:rPr>
          <w:rFonts w:ascii="仿宋_GB2312" w:eastAsia="仿宋_GB2312" w:hint="eastAsia"/>
        </w:rPr>
        <w:t>定期公开行政执法结果和年度重点工作完成情况等内容。</w:t>
      </w:r>
      <w:r>
        <w:rPr>
          <w:rFonts w:ascii="仿宋_GB2312" w:eastAsia="仿宋_GB2312" w:hint="eastAsia"/>
        </w:rPr>
        <w:t>四是加强信息公开审查工作。进一步加强信息公开前的审查力度，特别</w:t>
      </w:r>
      <w:r w:rsidR="000D402F">
        <w:rPr>
          <w:rFonts w:ascii="仿宋_GB2312" w:eastAsia="仿宋_GB2312" w:hint="eastAsia"/>
        </w:rPr>
        <w:t>是</w:t>
      </w:r>
      <w:r>
        <w:rPr>
          <w:rFonts w:ascii="仿宋_GB2312" w:eastAsia="仿宋_GB2312" w:hint="eastAsia"/>
        </w:rPr>
        <w:t>做好对公开内容表述、公开时间、公开方式的</w:t>
      </w:r>
      <w:proofErr w:type="gramStart"/>
      <w:r>
        <w:rPr>
          <w:rFonts w:ascii="仿宋_GB2312" w:eastAsia="仿宋_GB2312" w:hint="eastAsia"/>
        </w:rPr>
        <w:t>研</w:t>
      </w:r>
      <w:proofErr w:type="gramEnd"/>
      <w:r>
        <w:rPr>
          <w:rFonts w:ascii="仿宋_GB2312" w:eastAsia="仿宋_GB2312" w:hint="eastAsia"/>
        </w:rPr>
        <w:t>判，避免发生信息发布失实、失信、影响社会稳定等问题。五是依法保护好相关人员个人隐私，除惩戒公示、强制性信息披露外，对涉及个人隐私的政府信息，公开时进行去标识化处理。</w:t>
      </w:r>
    </w:p>
    <w:p w:rsidR="00C33BE1" w:rsidRDefault="00BB6757" w:rsidP="0072061A">
      <w:pPr>
        <w:spacing w:line="560" w:lineRule="exact"/>
        <w:rPr>
          <w:rFonts w:ascii="楷体_GB2312" w:eastAsia="楷体_GB2312"/>
        </w:rPr>
      </w:pPr>
      <w:r>
        <w:rPr>
          <w:rFonts w:ascii="楷体_GB2312" w:eastAsia="楷体_GB2312" w:hint="eastAsia"/>
        </w:rPr>
        <w:t>（三）人大代表建议和政协委员提案办理结果公开情况</w:t>
      </w:r>
    </w:p>
    <w:p w:rsidR="00C33BE1" w:rsidRDefault="00BB6757" w:rsidP="0072061A">
      <w:pPr>
        <w:spacing w:line="560" w:lineRule="exact"/>
        <w:ind w:firstLineChars="200" w:firstLine="640"/>
        <w:rPr>
          <w:rFonts w:ascii="仿宋_GB2312" w:eastAsia="仿宋_GB2312" w:hAnsi="黑体"/>
          <w:sz w:val="30"/>
          <w:szCs w:val="30"/>
        </w:rPr>
      </w:pPr>
      <w:r>
        <w:rPr>
          <w:rFonts w:ascii="仿宋_GB2312" w:eastAsia="仿宋_GB2312" w:hint="eastAsia"/>
        </w:rPr>
        <w:t>2022年，高青县发展和</w:t>
      </w:r>
      <w:proofErr w:type="gramStart"/>
      <w:r>
        <w:rPr>
          <w:rFonts w:ascii="仿宋_GB2312" w:eastAsia="仿宋_GB2312" w:hint="eastAsia"/>
        </w:rPr>
        <w:t>改革局</w:t>
      </w:r>
      <w:proofErr w:type="gramEnd"/>
      <w:r>
        <w:rPr>
          <w:rFonts w:ascii="仿宋_GB2312" w:eastAsia="仿宋_GB2312" w:hint="eastAsia"/>
        </w:rPr>
        <w:t>共办理人大代表建议3件，政协委员提案6件，人大代表建议、政协委员提案所涉及的意见建议均吸收采纳，且均在县政府网站建议提案专题集中公开建议提案人、建议提案原文、建议提案办理结果等信息。</w:t>
      </w:r>
    </w:p>
    <w:p w:rsidR="00C33BE1" w:rsidRDefault="00BB6757" w:rsidP="0072061A">
      <w:pPr>
        <w:spacing w:line="560" w:lineRule="exact"/>
        <w:rPr>
          <w:rFonts w:ascii="楷体_GB2312" w:eastAsia="楷体_GB2312"/>
        </w:rPr>
      </w:pPr>
      <w:r>
        <w:rPr>
          <w:rFonts w:ascii="楷体_GB2312" w:eastAsia="楷体_GB2312" w:hint="eastAsia"/>
        </w:rPr>
        <w:t>（四）政务公开工作创新情况</w:t>
      </w:r>
    </w:p>
    <w:p w:rsidR="00FF6DDC" w:rsidRDefault="00FF6DDC" w:rsidP="00B80C8B">
      <w:pPr>
        <w:spacing w:line="560" w:lineRule="exact"/>
        <w:jc w:val="left"/>
        <w:rPr>
          <w:rFonts w:ascii="仿宋_GB2312" w:eastAsia="仿宋_GB2312"/>
        </w:rPr>
      </w:pPr>
      <w:r>
        <w:rPr>
          <w:rFonts w:ascii="仿宋_GB2312" w:eastAsia="仿宋_GB2312" w:hint="eastAsia"/>
        </w:rPr>
        <w:t>建立政务公开</w:t>
      </w:r>
      <w:r w:rsidR="0019694F">
        <w:rPr>
          <w:rFonts w:ascii="仿宋_GB2312" w:eastAsia="仿宋_GB2312" w:hint="eastAsia"/>
        </w:rPr>
        <w:t>科室考核制度，</w:t>
      </w:r>
      <w:r w:rsidR="00F80D78">
        <w:rPr>
          <w:rFonts w:ascii="仿宋_GB2312" w:eastAsia="仿宋_GB2312" w:hint="eastAsia"/>
        </w:rPr>
        <w:t>并</w:t>
      </w:r>
      <w:r w:rsidR="00BB6757">
        <w:rPr>
          <w:rFonts w:ascii="仿宋_GB2312" w:eastAsia="仿宋_GB2312" w:hint="eastAsia"/>
        </w:rPr>
        <w:t>制定专项工作方案，明确政务公开工作的主要目标、基本要求、工作任务，进一步规范公开目录，完善公开方式，做到领导力度、目标责任、监督检查“三到位”，有力保障政务公开工作措施的有效落实和高效运转。</w:t>
      </w:r>
    </w:p>
    <w:p w:rsidR="00C33BE1" w:rsidRDefault="00BB6757" w:rsidP="00B80C8B">
      <w:pPr>
        <w:spacing w:line="560" w:lineRule="exact"/>
        <w:jc w:val="left"/>
        <w:rPr>
          <w:rFonts w:ascii="楷体_GB2312" w:eastAsia="楷体_GB2312"/>
        </w:rPr>
      </w:pPr>
      <w:r>
        <w:rPr>
          <w:rFonts w:ascii="楷体_GB2312" w:eastAsia="楷体_GB2312" w:hint="eastAsia"/>
        </w:rPr>
        <w:t>（五）有关数据统计说明</w:t>
      </w:r>
    </w:p>
    <w:p w:rsidR="00B80C8B" w:rsidRPr="007244D6" w:rsidRDefault="00B80C8B" w:rsidP="00B80C8B">
      <w:pPr>
        <w:spacing w:line="560" w:lineRule="exact"/>
        <w:ind w:firstLineChars="200" w:firstLine="640"/>
        <w:rPr>
          <w:rFonts w:ascii="仿宋_GB2312" w:eastAsia="仿宋_GB2312"/>
          <w:szCs w:val="32"/>
        </w:rPr>
      </w:pPr>
      <w:r>
        <w:rPr>
          <w:rFonts w:ascii="仿宋_GB2312" w:eastAsia="仿宋_GB2312" w:hint="eastAsia"/>
          <w:szCs w:val="32"/>
        </w:rPr>
        <w:t>1.</w:t>
      </w:r>
      <w:r w:rsidRPr="007244D6">
        <w:rPr>
          <w:rFonts w:ascii="仿宋_GB2312" w:eastAsia="仿宋_GB2312" w:hint="eastAsia"/>
          <w:szCs w:val="32"/>
        </w:rPr>
        <w:t>报告中所列数据可能因四舍五入原因与数据直接相加之和存在尾数差异。</w:t>
      </w:r>
    </w:p>
    <w:p w:rsidR="00B80C8B" w:rsidRPr="00B83BC4" w:rsidRDefault="00B80C8B" w:rsidP="00B80C8B">
      <w:pPr>
        <w:spacing w:line="560" w:lineRule="exact"/>
        <w:ind w:firstLineChars="200" w:firstLine="640"/>
        <w:rPr>
          <w:rFonts w:ascii="仿宋_GB2312" w:eastAsia="仿宋_GB2312"/>
          <w:szCs w:val="32"/>
        </w:rPr>
      </w:pPr>
      <w:r w:rsidRPr="00B83BC4">
        <w:rPr>
          <w:rFonts w:ascii="仿宋_GB2312" w:eastAsia="仿宋_GB2312" w:hint="eastAsia"/>
          <w:szCs w:val="32"/>
        </w:rPr>
        <w:t>2.行政许可数量、行政处罚和行政强制数量，包括已公开和</w:t>
      </w:r>
      <w:proofErr w:type="gramStart"/>
      <w:r w:rsidRPr="00B83BC4">
        <w:rPr>
          <w:rFonts w:ascii="仿宋_GB2312" w:eastAsia="仿宋_GB2312" w:hint="eastAsia"/>
          <w:szCs w:val="32"/>
        </w:rPr>
        <w:t>依法未</w:t>
      </w:r>
      <w:proofErr w:type="gramEnd"/>
      <w:r w:rsidRPr="00B83BC4">
        <w:rPr>
          <w:rFonts w:ascii="仿宋_GB2312" w:eastAsia="仿宋_GB2312" w:hint="eastAsia"/>
          <w:szCs w:val="32"/>
        </w:rPr>
        <w:t>公开的全部处理决定。</w:t>
      </w:r>
    </w:p>
    <w:p w:rsidR="00B80C8B" w:rsidRDefault="00B80C8B" w:rsidP="00B80C8B">
      <w:pPr>
        <w:spacing w:line="560" w:lineRule="exact"/>
        <w:ind w:firstLineChars="200" w:firstLine="640"/>
        <w:rPr>
          <w:rFonts w:ascii="仿宋_GB2312" w:eastAsia="仿宋_GB2312"/>
          <w:szCs w:val="32"/>
        </w:rPr>
      </w:pPr>
      <w:r w:rsidRPr="00B83BC4">
        <w:rPr>
          <w:rFonts w:ascii="仿宋_GB2312" w:eastAsia="仿宋_GB2312" w:hint="eastAsia"/>
          <w:szCs w:val="32"/>
        </w:rPr>
        <w:lastRenderedPageBreak/>
        <w:t>3.行政复议机关作为共同被告的行政诉讼案件，只计算</w:t>
      </w:r>
      <w:proofErr w:type="gramStart"/>
      <w:r w:rsidRPr="00B83BC4">
        <w:rPr>
          <w:rFonts w:ascii="仿宋_GB2312" w:eastAsia="仿宋_GB2312" w:hint="eastAsia"/>
          <w:szCs w:val="32"/>
        </w:rPr>
        <w:t>原行为</w:t>
      </w:r>
      <w:proofErr w:type="gramEnd"/>
      <w:r w:rsidRPr="00B83BC4">
        <w:rPr>
          <w:rFonts w:ascii="仿宋_GB2312" w:eastAsia="仿宋_GB2312" w:hint="eastAsia"/>
          <w:szCs w:val="32"/>
        </w:rPr>
        <w:t>主体的案件数量，不计算行政复议机关的案件数量。</w:t>
      </w:r>
    </w:p>
    <w:p w:rsidR="00C33BE1" w:rsidRPr="00B80C8B" w:rsidRDefault="00C33BE1" w:rsidP="00B80C8B">
      <w:pPr>
        <w:spacing w:line="560" w:lineRule="exact"/>
        <w:ind w:firstLineChars="200" w:firstLine="640"/>
        <w:jc w:val="left"/>
        <w:rPr>
          <w:rFonts w:ascii="仿宋_GB2312" w:eastAsia="仿宋_GB2312"/>
        </w:rPr>
      </w:pPr>
    </w:p>
    <w:p w:rsidR="00C33BE1" w:rsidRDefault="00C33BE1">
      <w:pPr>
        <w:ind w:firstLineChars="200" w:firstLine="640"/>
        <w:jc w:val="left"/>
        <w:rPr>
          <w:rFonts w:ascii="仿宋_GB2312" w:eastAsia="仿宋_GB2312"/>
        </w:rPr>
      </w:pPr>
    </w:p>
    <w:p w:rsidR="00C33BE1" w:rsidRDefault="00C33BE1">
      <w:pPr>
        <w:ind w:firstLineChars="200" w:firstLine="600"/>
        <w:jc w:val="left"/>
        <w:rPr>
          <w:rFonts w:ascii="楷体_GB2312" w:eastAsia="楷体_GB2312" w:hAnsi="黑体"/>
          <w:sz w:val="30"/>
          <w:szCs w:val="30"/>
        </w:rPr>
      </w:pPr>
    </w:p>
    <w:p w:rsidR="00C33BE1" w:rsidRDefault="00C33BE1">
      <w:pPr>
        <w:spacing w:line="560" w:lineRule="exact"/>
        <w:ind w:firstLineChars="200" w:firstLine="600"/>
        <w:rPr>
          <w:rFonts w:ascii="楷体_GB2312" w:eastAsia="楷体_GB2312" w:hAnsi="黑体"/>
          <w:sz w:val="30"/>
          <w:szCs w:val="30"/>
        </w:rPr>
      </w:pPr>
    </w:p>
    <w:sectPr w:rsidR="00C33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B0" w:rsidRDefault="004E1FB0">
      <w:pPr>
        <w:spacing w:line="240" w:lineRule="auto"/>
      </w:pPr>
      <w:r>
        <w:separator/>
      </w:r>
    </w:p>
  </w:endnote>
  <w:endnote w:type="continuationSeparator" w:id="0">
    <w:p w:rsidR="004E1FB0" w:rsidRDefault="004E1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B0" w:rsidRDefault="004E1FB0">
      <w:pPr>
        <w:spacing w:line="240" w:lineRule="auto"/>
      </w:pPr>
      <w:r>
        <w:separator/>
      </w:r>
    </w:p>
  </w:footnote>
  <w:footnote w:type="continuationSeparator" w:id="0">
    <w:p w:rsidR="004E1FB0" w:rsidRDefault="004E1F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D402F"/>
    <w:rsid w:val="00110130"/>
    <w:rsid w:val="00117733"/>
    <w:rsid w:val="00121DCF"/>
    <w:rsid w:val="0019694F"/>
    <w:rsid w:val="00211942"/>
    <w:rsid w:val="002133C7"/>
    <w:rsid w:val="002E3543"/>
    <w:rsid w:val="00377F01"/>
    <w:rsid w:val="0039719D"/>
    <w:rsid w:val="003B5255"/>
    <w:rsid w:val="003E75A6"/>
    <w:rsid w:val="00415AB1"/>
    <w:rsid w:val="0043340D"/>
    <w:rsid w:val="004622F8"/>
    <w:rsid w:val="004C1750"/>
    <w:rsid w:val="004E1FB0"/>
    <w:rsid w:val="00515DB1"/>
    <w:rsid w:val="00523855"/>
    <w:rsid w:val="00586F51"/>
    <w:rsid w:val="00591E5D"/>
    <w:rsid w:val="005C0F41"/>
    <w:rsid w:val="0065765D"/>
    <w:rsid w:val="00673AC7"/>
    <w:rsid w:val="00704FCD"/>
    <w:rsid w:val="0072061A"/>
    <w:rsid w:val="008C4ED2"/>
    <w:rsid w:val="009B028C"/>
    <w:rsid w:val="00AF1302"/>
    <w:rsid w:val="00B80C8B"/>
    <w:rsid w:val="00BB6757"/>
    <w:rsid w:val="00C33BE1"/>
    <w:rsid w:val="00C542CC"/>
    <w:rsid w:val="00C67940"/>
    <w:rsid w:val="00C73BD0"/>
    <w:rsid w:val="00CA745B"/>
    <w:rsid w:val="00CC2BE7"/>
    <w:rsid w:val="00CC521B"/>
    <w:rsid w:val="00CD1D00"/>
    <w:rsid w:val="00E44C91"/>
    <w:rsid w:val="00EA0721"/>
    <w:rsid w:val="00EF5607"/>
    <w:rsid w:val="00F80D78"/>
    <w:rsid w:val="00FA216A"/>
    <w:rsid w:val="00FD5381"/>
    <w:rsid w:val="00FF6DDC"/>
    <w:rsid w:val="031A67DB"/>
    <w:rsid w:val="03C70711"/>
    <w:rsid w:val="049D34CB"/>
    <w:rsid w:val="052017E3"/>
    <w:rsid w:val="066C559F"/>
    <w:rsid w:val="084818B9"/>
    <w:rsid w:val="087B5F6E"/>
    <w:rsid w:val="08FB49D8"/>
    <w:rsid w:val="0A426D43"/>
    <w:rsid w:val="0D3F57BC"/>
    <w:rsid w:val="0E67321C"/>
    <w:rsid w:val="116B3023"/>
    <w:rsid w:val="13DD040C"/>
    <w:rsid w:val="169326D4"/>
    <w:rsid w:val="170610F8"/>
    <w:rsid w:val="19410B0E"/>
    <w:rsid w:val="1A0062D3"/>
    <w:rsid w:val="1B7A3E63"/>
    <w:rsid w:val="1E1C7453"/>
    <w:rsid w:val="1F0D396C"/>
    <w:rsid w:val="1FA0658E"/>
    <w:rsid w:val="1FAC76FE"/>
    <w:rsid w:val="217A2E0F"/>
    <w:rsid w:val="23BF0FAD"/>
    <w:rsid w:val="23C245F9"/>
    <w:rsid w:val="25826736"/>
    <w:rsid w:val="26775B6F"/>
    <w:rsid w:val="295E4DC4"/>
    <w:rsid w:val="2AAB4039"/>
    <w:rsid w:val="2AD04692"/>
    <w:rsid w:val="2E750BE6"/>
    <w:rsid w:val="321C0201"/>
    <w:rsid w:val="334D105C"/>
    <w:rsid w:val="347831DE"/>
    <w:rsid w:val="35A41DB0"/>
    <w:rsid w:val="370606A8"/>
    <w:rsid w:val="3B8337A5"/>
    <w:rsid w:val="3CF61143"/>
    <w:rsid w:val="426052B1"/>
    <w:rsid w:val="42626A39"/>
    <w:rsid w:val="43C401ED"/>
    <w:rsid w:val="44D2693A"/>
    <w:rsid w:val="468679DC"/>
    <w:rsid w:val="4731550D"/>
    <w:rsid w:val="47555600"/>
    <w:rsid w:val="4BC92119"/>
    <w:rsid w:val="4D6E11CA"/>
    <w:rsid w:val="50BC224C"/>
    <w:rsid w:val="52100AA2"/>
    <w:rsid w:val="52B14033"/>
    <w:rsid w:val="54CF254E"/>
    <w:rsid w:val="577D2735"/>
    <w:rsid w:val="593B38B2"/>
    <w:rsid w:val="5F4629D3"/>
    <w:rsid w:val="5F4C0C3F"/>
    <w:rsid w:val="62593D9F"/>
    <w:rsid w:val="631D301E"/>
    <w:rsid w:val="648F5856"/>
    <w:rsid w:val="66FE4F15"/>
    <w:rsid w:val="67884397"/>
    <w:rsid w:val="681744E0"/>
    <w:rsid w:val="6AB53B3C"/>
    <w:rsid w:val="6B0074AE"/>
    <w:rsid w:val="6BCC7390"/>
    <w:rsid w:val="6D7E290C"/>
    <w:rsid w:val="6DA55EB4"/>
    <w:rsid w:val="6E69536A"/>
    <w:rsid w:val="709E7340"/>
    <w:rsid w:val="73685BF0"/>
    <w:rsid w:val="74E67714"/>
    <w:rsid w:val="75AD18F8"/>
    <w:rsid w:val="75BC66C7"/>
    <w:rsid w:val="779D6084"/>
    <w:rsid w:val="79492020"/>
    <w:rsid w:val="7C073860"/>
    <w:rsid w:val="7E865AC4"/>
    <w:rsid w:val="7F3F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586F51"/>
    <w:pPr>
      <w:spacing w:line="240" w:lineRule="auto"/>
    </w:pPr>
    <w:rPr>
      <w:sz w:val="18"/>
      <w:szCs w:val="18"/>
    </w:rPr>
  </w:style>
  <w:style w:type="character" w:customStyle="1" w:styleId="Char1">
    <w:name w:val="批注框文本 Char"/>
    <w:basedOn w:val="a0"/>
    <w:link w:val="a7"/>
    <w:uiPriority w:val="99"/>
    <w:semiHidden/>
    <w:rsid w:val="00586F51"/>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586F51"/>
    <w:pPr>
      <w:spacing w:line="240" w:lineRule="auto"/>
    </w:pPr>
    <w:rPr>
      <w:sz w:val="18"/>
      <w:szCs w:val="18"/>
    </w:rPr>
  </w:style>
  <w:style w:type="character" w:customStyle="1" w:styleId="Char1">
    <w:name w:val="批注框文本 Char"/>
    <w:basedOn w:val="a0"/>
    <w:link w:val="a7"/>
    <w:uiPriority w:val="99"/>
    <w:semiHidden/>
    <w:rsid w:val="00586F5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Pages>
  <Words>651</Words>
  <Characters>3715</Characters>
  <Application>Microsoft Office Word</Application>
  <DocSecurity>0</DocSecurity>
  <Lines>30</Lines>
  <Paragraphs>8</Paragraphs>
  <ScaleCrop>false</ScaleCrop>
  <Company>gq</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22</cp:revision>
  <dcterms:created xsi:type="dcterms:W3CDTF">2022-01-02T01:04:00Z</dcterms:created>
  <dcterms:modified xsi:type="dcterms:W3CDTF">2023-02-02T03:24:00Z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11BCEB9CB7D547A4B9CCD12F69C32016</vt:lpwstr>
  </property>
</Properties>
</file>