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高青县发展和改革局</w:t>
      </w:r>
    </w:p>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2021年政府信息公开工作年度报告</w:t>
      </w:r>
    </w:p>
    <w:p>
      <w:pPr>
        <w:spacing w:line="600" w:lineRule="exact"/>
        <w:ind w:firstLine="640" w:firstLineChars="200"/>
        <w:rPr>
          <w:rFonts w:ascii="仿宋_GB2312" w:eastAsia="仿宋_GB2312"/>
        </w:rPr>
      </w:pP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w:t>
      </w:r>
      <w:bookmarkStart w:id="0" w:name="_GoBack"/>
      <w:bookmarkEnd w:id="0"/>
      <w:r>
        <w:rPr>
          <w:rFonts w:hint="eastAsia" w:ascii="仿宋_GB2312" w:hAnsi="仿宋_GB2312" w:eastAsia="仿宋_GB2312" w:cs="仿宋_GB2312"/>
          <w:snapToGrid/>
          <w:kern w:val="2"/>
          <w:szCs w:val="32"/>
        </w:rPr>
        <w:t>改进情况、其他需要报告的事项6个部分。</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报告中所列数据统计期限自2021年1月1日始，至2021年12月31日止。报告电子版可在高青县人民政府门户网站（www.gaoqing.gov.cn）查阅和下载。如对报告内容有疑问，请与高青县发展和改革局办公室联系（地址：山东省淄博市高青县黄河路99号；邮编：256300；电话：0533-6967153；传真：0533-6967153）。</w:t>
      </w:r>
    </w:p>
    <w:p>
      <w:pPr>
        <w:autoSpaceDE/>
        <w:autoSpaceDN/>
        <w:snapToGrid/>
        <w:spacing w:line="560" w:lineRule="exact"/>
        <w:ind w:firstLine="640" w:firstLineChars="200"/>
        <w:rPr>
          <w:rFonts w:ascii="黑体" w:hAnsi="黑体" w:eastAsia="黑体" w:cs="黑体"/>
          <w:snapToGrid/>
          <w:kern w:val="2"/>
          <w:szCs w:val="32"/>
        </w:rPr>
      </w:pPr>
      <w:r>
        <w:rPr>
          <w:rFonts w:hint="eastAsia" w:ascii="黑体" w:hAnsi="黑体" w:eastAsia="黑体" w:cs="黑体"/>
          <w:snapToGrid/>
          <w:kern w:val="2"/>
          <w:szCs w:val="32"/>
        </w:rPr>
        <w:t>一、总体情况</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（一）主动公开</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建立健全政务公开工作机制，研究制定政务公开工作实施方案。2021年，在县政府网站发布机构职能信息1条，部门文件41条，财政预决算信息2条，重要部署执行信息13条，行政执法信息5条；项目审批108个；社会信用体系建设方面协调20余个单位和部门上报“双公示”信息4000余条、归集信用承诺书3000余条，上报宣传信息200余条，并在“信用山东”“信用淄博”等网站发表宣传报道100余条；减税降费方面我单位严格按照《山东省定价目录》的通知（鲁发改价格〔2020〕1361号）等政策文件制定并公开2条价格收费清单。发布5条有关价格收费文件的解读，解读材料与政策文件一并公开并对文件的出台背景、起草情况、主要内容进行了解读。</w:t>
      </w:r>
    </w:p>
    <w:p>
      <w:pPr>
        <w:spacing w:line="240" w:lineRule="auto"/>
        <w:ind w:firstLine="640" w:firstLineChars="200"/>
        <w:rPr>
          <w:rFonts w:ascii="仿宋_GB2312" w:eastAsia="仿宋_GB2312"/>
          <w:szCs w:val="32"/>
        </w:rPr>
      </w:pPr>
      <w:r>
        <w:rPr>
          <w:rFonts w:hint="eastAsia" w:ascii="仿宋_GB2312" w:eastAsia="仿宋_GB2312"/>
          <w:szCs w:val="32"/>
        </w:rPr>
        <w:drawing>
          <wp:inline distT="0" distB="0" distL="114300" distR="114300">
            <wp:extent cx="5267325" cy="4245610"/>
            <wp:effectExtent l="0" t="0" r="9525" b="2540"/>
            <wp:docPr id="1" name="图片 1" descr="政务公开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务公开实施方案"/>
                    <pic:cNvPicPr>
                      <a:picLocks noChangeAspect="1"/>
                    </pic:cNvPicPr>
                  </pic:nvPicPr>
                  <pic:blipFill>
                    <a:blip r:embed="rId6"/>
                    <a:stretch>
                      <a:fillRect/>
                    </a:stretch>
                  </pic:blipFill>
                  <pic:spPr>
                    <a:xfrm>
                      <a:off x="0" y="0"/>
                      <a:ext cx="5267325" cy="4245610"/>
                    </a:xfrm>
                    <a:prstGeom prst="rect">
                      <a:avLst/>
                    </a:prstGeom>
                  </pic:spPr>
                </pic:pic>
              </a:graphicData>
            </a:graphic>
          </wp:inline>
        </w:drawing>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（二）依申请公开</w:t>
      </w:r>
    </w:p>
    <w:p>
      <w:pPr>
        <w:spacing w:line="560" w:lineRule="exact"/>
        <w:ind w:firstLine="640" w:firstLineChars="200"/>
        <w:rPr>
          <w:rFonts w:hint="eastAsia" w:ascii="仿宋_GB2312" w:eastAsia="仿宋_GB2312"/>
          <w:szCs w:val="32"/>
        </w:rPr>
      </w:pPr>
      <w:r>
        <w:rPr>
          <w:rFonts w:hint="eastAsia" w:ascii="仿宋_GB2312" w:hAnsi="仿宋_GB2312" w:eastAsia="仿宋_GB2312" w:cs="仿宋_GB2312"/>
          <w:snapToGrid/>
          <w:kern w:val="2"/>
          <w:szCs w:val="32"/>
        </w:rPr>
        <w:t>2021年，共收到政府信息公开申请5件，同比减少55%。申请内容主要集中项目立项审批领域。办结政府信息公开申请4件，结转至2022年继续办理1件。在办结的申请中：予以公开1件，无法提供3件。</w:t>
      </w:r>
      <w:r>
        <w:rPr>
          <w:rFonts w:hint="eastAsia" w:ascii="仿宋_GB2312" w:eastAsia="仿宋_GB2312"/>
          <w:szCs w:val="32"/>
        </w:rPr>
        <w:t>未因政府信息公开被申请行政复议、提起行政诉讼。</w:t>
      </w:r>
    </w:p>
    <w:p>
      <w:pPr>
        <w:spacing w:line="560" w:lineRule="exact"/>
        <w:ind w:firstLine="640" w:firstLineChars="20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（三）政府信息管理</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建立了政府信息保密审核制度，加强信息管理人员的保密意识，加大信息发布的审核力度，确保不泄密不涉密。建立了政府信息动态调整制度，及时清理废止、失效的政府信息。</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（四）政府信息公开平台建设</w:t>
      </w:r>
    </w:p>
    <w:p>
      <w:pPr>
        <w:autoSpaceDE/>
        <w:autoSpaceDN/>
        <w:snapToGrid/>
        <w:spacing w:line="560" w:lineRule="exact"/>
        <w:ind w:firstLine="640" w:firstLineChars="200"/>
        <w:rPr>
          <w:rFonts w:ascii="楷体_GB2312" w:hAnsi="楷体_GB2312" w:eastAsia="楷体_GB2312" w:cs="楷体_GB2312"/>
          <w:snapToGrid/>
          <w:kern w:val="2"/>
          <w:szCs w:val="32"/>
        </w:rPr>
      </w:pPr>
      <w:r>
        <w:rPr>
          <w:rFonts w:hint="eastAsia" w:ascii="仿宋_GB2312" w:hAnsi="仿宋_GB2312" w:eastAsia="仿宋_GB2312" w:cs="仿宋_GB2312"/>
          <w:snapToGrid/>
          <w:kern w:val="2"/>
          <w:szCs w:val="32"/>
        </w:rPr>
        <w:t>强化县政府门户网站政务公开第一平台作用，在政务公开版块开设机构职能、部门文件、规划计划、重要部署执行等栏目公开政府信息。同时，加快线下信息公开平台建设，积极推进政府信息公开查阅点建设。</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（五）监督保障</w:t>
      </w:r>
    </w:p>
    <w:p>
      <w:pPr>
        <w:autoSpaceDE/>
        <w:autoSpaceDN/>
        <w:snapToGrid/>
        <w:spacing w:line="560" w:lineRule="exact"/>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调整了政务公开领导小组，明确办公室具体负责政务公开工作，配备1名专职和1名人兼职人员。2021年共组织2次培训会，重点培训政府信息主动公开、政策解读、政务咨询、网上意见征集与采纳、回应关切等工作。</w:t>
      </w: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autoSpaceDE/>
        <w:autoSpaceDN/>
        <w:snapToGrid/>
        <w:spacing w:line="240" w:lineRule="auto"/>
        <w:ind w:firstLine="640" w:firstLineChars="200"/>
        <w:rPr>
          <w:rFonts w:ascii="黑体" w:hAnsi="黑体" w:eastAsia="黑体" w:cs="黑体"/>
          <w:snapToGrid/>
          <w:kern w:val="2"/>
          <w:szCs w:val="32"/>
        </w:rPr>
      </w:pPr>
      <w:r>
        <w:rPr>
          <w:rFonts w:hint="eastAsia" w:ascii="黑体" w:hAnsi="黑体" w:eastAsia="黑体" w:cs="黑体"/>
          <w:snapToGrid/>
          <w:kern w:val="2"/>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1</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600" w:firstLineChars="200"/>
        <w:rPr>
          <w:rFonts w:ascii="黑体" w:hAnsi="黑体" w:eastAsia="黑体"/>
          <w:sz w:val="30"/>
          <w:szCs w:val="30"/>
        </w:rPr>
      </w:pPr>
    </w:p>
    <w:p>
      <w:pPr>
        <w:autoSpaceDE/>
        <w:autoSpaceDN/>
        <w:snapToGrid/>
        <w:spacing w:line="240" w:lineRule="auto"/>
        <w:ind w:firstLine="640" w:firstLineChars="200"/>
        <w:rPr>
          <w:rFonts w:ascii="黑体" w:hAnsi="黑体" w:eastAsia="黑体"/>
          <w:sz w:val="30"/>
          <w:szCs w:val="30"/>
        </w:rPr>
      </w:pPr>
      <w:r>
        <w:rPr>
          <w:rFonts w:hint="eastAsia" w:ascii="黑体" w:hAnsi="黑体" w:eastAsia="黑体" w:cs="黑体"/>
          <w:snapToGrid/>
          <w:kern w:val="2"/>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5</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rPr>
          <w:rFonts w:ascii="黑体" w:hAnsi="黑体" w:eastAsia="黑体"/>
          <w:sz w:val="30"/>
          <w:szCs w:val="30"/>
        </w:rPr>
      </w:pPr>
    </w:p>
    <w:p>
      <w:pPr>
        <w:autoSpaceDE/>
        <w:autoSpaceDN/>
        <w:snapToGrid/>
        <w:spacing w:line="240" w:lineRule="auto"/>
        <w:ind w:firstLine="640" w:firstLineChars="200"/>
        <w:rPr>
          <w:rFonts w:ascii="黑体" w:hAnsi="黑体" w:eastAsia="黑体" w:cs="黑体"/>
          <w:snapToGrid/>
          <w:kern w:val="2"/>
          <w:szCs w:val="32"/>
        </w:rPr>
      </w:pPr>
      <w:r>
        <w:rPr>
          <w:rFonts w:hint="eastAsia" w:ascii="黑体" w:hAnsi="黑体" w:eastAsia="黑体" w:cs="黑体"/>
          <w:snapToGrid/>
          <w:kern w:val="2"/>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autoSpaceDE/>
        <w:autoSpaceDN/>
        <w:snapToGrid/>
        <w:spacing w:line="560" w:lineRule="exact"/>
        <w:ind w:firstLine="640" w:firstLineChars="200"/>
        <w:rPr>
          <w:rFonts w:ascii="黑体" w:hAnsi="黑体" w:eastAsia="黑体" w:cs="黑体"/>
          <w:snapToGrid/>
          <w:kern w:val="2"/>
          <w:szCs w:val="32"/>
        </w:rPr>
      </w:pPr>
      <w:r>
        <w:rPr>
          <w:rFonts w:hint="eastAsia" w:ascii="黑体" w:hAnsi="黑体" w:eastAsia="黑体" w:cs="黑体"/>
          <w:snapToGrid/>
          <w:kern w:val="2"/>
          <w:szCs w:val="32"/>
        </w:rPr>
        <w:t>五、存在的主要问题及改进情况</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（一）存在问题</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一是组织领导机构不够完善，各科室、中心人员配置情况不明确。二是公开时效性不强、深度不够、质量不高、内容不全。三是政府信息公开落实力度不够，公开意识不强，与群众切身利益、方便群众办事、群众关心关注的信息公开不及时、不全面、不具体，公开方式单一化、陈旧化。四是公开工作队伍能力建设不够，公开队伍整体的专业化、理论化水平不高，对政策的把握能力不强，处理公开具体工作中复杂问题办法不多，一定程度上制约了政府信息公开工作的深入推进。五是金融、粮食、价格等民生重点领域公开内容流于表面，不够细化。六是民主监督机制不够健全，公开工作的责任追究制度不落实。</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（二）改进措施</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一是健全领导机制。二是着力深化重点领域信息公开，切实提升公开质量和实效。三是大力推进公开信息化建设，积极顺应“互联网+”发展趋势，加大以政府门户网站为核心的公开集约化平台体系建设，整合信息公开平台资源，健全信息发布更新机制，加大政务微信公众号等新社交媒体的开发应用，提升信息搜索等智能化水平，让社会公众能更加便捷获取部门信息。四是着力加强公开工作队伍建设，制定业务培训计划，分级分层组织实施，切实提高人员队伍的综合素质和业务能力。五是细化金融、粮食、价格等民生重点领域公开内容。六是健全民主监督制度，落实公开责任追究制度。</w:t>
      </w:r>
    </w:p>
    <w:p>
      <w:pPr>
        <w:autoSpaceDE/>
        <w:autoSpaceDN/>
        <w:snapToGrid/>
        <w:spacing w:line="560" w:lineRule="exact"/>
        <w:ind w:firstLine="640" w:firstLineChars="200"/>
        <w:rPr>
          <w:rFonts w:ascii="黑体" w:hAnsi="黑体" w:eastAsia="黑体" w:cs="黑体"/>
          <w:snapToGrid/>
          <w:kern w:val="2"/>
          <w:szCs w:val="32"/>
        </w:rPr>
      </w:pPr>
      <w:r>
        <w:rPr>
          <w:rFonts w:hint="eastAsia" w:ascii="黑体" w:hAnsi="黑体" w:eastAsia="黑体" w:cs="黑体"/>
          <w:snapToGrid/>
          <w:kern w:val="2"/>
          <w:szCs w:val="32"/>
        </w:rPr>
        <w:t>六、其他需要报告的事项</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（一）收取信息处理费情况</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（二）落实上级年度政务公开工作要点情况</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制定了《高青县发展和改革局2021年政务公开工作实施方案》，重点做好“十四五”规划和历史规划的归集公开工作，公开《高青县国民经济和社会发展第十四个五年规划和2035年远景目标纲要》《高青县2021年国民经济和社会发展计划》，归集整理并公开《高青县国民经济和社会发展第十二个五年规划纲要》《高青县国民经济和社会发展第十三个五年规划纲要》，以及2012-2020年国民经济和社会发展计划，充分展示“一张蓝图绘到底”的接续奋斗历程。</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（三）人大代表建议和政协委员提案办理结果公开情况</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2021年，共承办县十七届人大五次会议建议2件，承办县政协十四届五次会议提案1件，均在县政府网站建议提案专题集中公开建议提案人、建议提案原文、建议提案办理结果等信息。</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（四）政务公开工作创新情况</w:t>
      </w:r>
    </w:p>
    <w:p>
      <w:pPr>
        <w:autoSpaceDE/>
        <w:autoSpaceDN/>
        <w:snapToGrid/>
        <w:spacing w:line="560" w:lineRule="exact"/>
        <w:ind w:firstLine="640" w:firstLineChars="200"/>
        <w:rPr>
          <w:rFonts w:ascii="仿宋_GB2312" w:hAnsi="仿宋_GB2312" w:eastAsia="仿宋_GB2312" w:cs="仿宋_GB2312"/>
          <w:snapToGrid/>
          <w:kern w:val="2"/>
          <w:szCs w:val="32"/>
        </w:rPr>
      </w:pPr>
      <w:r>
        <w:rPr>
          <w:rFonts w:hint="eastAsia" w:ascii="仿宋_GB2312" w:hAnsi="仿宋_GB2312" w:eastAsia="仿宋_GB2312" w:cs="仿宋_GB2312"/>
          <w:snapToGrid/>
          <w:kern w:val="2"/>
          <w:szCs w:val="32"/>
        </w:rPr>
        <w:t>积极推动平台建设创新，在县政府网站开展本机关专属“在线访谈”栏目，除回答本能机能、做事流程外，还对网民征询的相关业务问题进行回答。</w:t>
      </w:r>
    </w:p>
    <w:p>
      <w:pPr>
        <w:autoSpaceDE/>
        <w:autoSpaceDN/>
        <w:snapToGrid/>
        <w:spacing w:line="560" w:lineRule="exact"/>
        <w:ind w:left="630" w:firstLine="0"/>
        <w:rPr>
          <w:rFonts w:ascii="楷体_GB2312" w:hAnsi="楷体_GB2312" w:eastAsia="楷体_GB2312" w:cs="楷体_GB2312"/>
          <w:snapToGrid/>
          <w:kern w:val="2"/>
          <w:szCs w:val="32"/>
        </w:rPr>
      </w:pPr>
      <w:r>
        <w:rPr>
          <w:rFonts w:hint="eastAsia" w:ascii="楷体_GB2312" w:hAnsi="楷体_GB2312" w:eastAsia="楷体_GB2312" w:cs="楷体_GB2312"/>
          <w:snapToGrid/>
          <w:kern w:val="2"/>
          <w:szCs w:val="32"/>
        </w:rPr>
        <w:t>（五）有关数据统计说明</w:t>
      </w:r>
    </w:p>
    <w:p>
      <w:pPr>
        <w:spacing w:line="560" w:lineRule="exact"/>
        <w:ind w:firstLine="640" w:firstLineChars="200"/>
        <w:jc w:val="left"/>
        <w:rPr>
          <w:rFonts w:ascii="楷体_GB2312" w:hAnsi="黑体" w:eastAsia="楷体_GB2312"/>
          <w:sz w:val="30"/>
          <w:szCs w:val="30"/>
        </w:rPr>
      </w:pPr>
      <w:r>
        <w:rPr>
          <w:rFonts w:hint="eastAsia" w:ascii="仿宋_GB2312" w:hAnsi="仿宋_GB2312" w:eastAsia="仿宋_GB2312" w:cs="仿宋_GB2312"/>
          <w:snapToGrid/>
          <w:kern w:val="2"/>
          <w:szCs w:val="32"/>
        </w:rPr>
        <w:t>报告中所列数据可能因四舍</w:t>
      </w:r>
      <w:r>
        <w:rPr>
          <w:rFonts w:hint="eastAsia" w:ascii="仿宋_GB2312" w:eastAsia="仿宋_GB2312"/>
          <w:szCs w:val="32"/>
        </w:rPr>
        <w:t>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02927"/>
    <w:rsid w:val="00024945"/>
    <w:rsid w:val="000763D7"/>
    <w:rsid w:val="00117733"/>
    <w:rsid w:val="00121DCF"/>
    <w:rsid w:val="001E78A9"/>
    <w:rsid w:val="00211942"/>
    <w:rsid w:val="00236CD8"/>
    <w:rsid w:val="00271F0B"/>
    <w:rsid w:val="002D1959"/>
    <w:rsid w:val="002E3543"/>
    <w:rsid w:val="003F0DAE"/>
    <w:rsid w:val="00415AB1"/>
    <w:rsid w:val="00447DA8"/>
    <w:rsid w:val="00537C3F"/>
    <w:rsid w:val="00591E5D"/>
    <w:rsid w:val="00666D2D"/>
    <w:rsid w:val="00673AC7"/>
    <w:rsid w:val="00704FCD"/>
    <w:rsid w:val="008C4ED2"/>
    <w:rsid w:val="0096520D"/>
    <w:rsid w:val="009B028C"/>
    <w:rsid w:val="009F0E7D"/>
    <w:rsid w:val="00C67940"/>
    <w:rsid w:val="00CA04F8"/>
    <w:rsid w:val="00CA7CD3"/>
    <w:rsid w:val="00CC2BE7"/>
    <w:rsid w:val="00CD1D00"/>
    <w:rsid w:val="00E94571"/>
    <w:rsid w:val="00EA0721"/>
    <w:rsid w:val="00EF5607"/>
    <w:rsid w:val="00F57A63"/>
    <w:rsid w:val="00F756D4"/>
    <w:rsid w:val="00FA216A"/>
    <w:rsid w:val="00FD5381"/>
    <w:rsid w:val="123632B2"/>
    <w:rsid w:val="17935082"/>
    <w:rsid w:val="19447BC2"/>
    <w:rsid w:val="1F0209E1"/>
    <w:rsid w:val="2230056D"/>
    <w:rsid w:val="26781A05"/>
    <w:rsid w:val="2BF32E13"/>
    <w:rsid w:val="3023275C"/>
    <w:rsid w:val="3D7D3089"/>
    <w:rsid w:val="46AC7929"/>
    <w:rsid w:val="4862434C"/>
    <w:rsid w:val="4B28500E"/>
    <w:rsid w:val="4B2F26AF"/>
    <w:rsid w:val="51B44962"/>
    <w:rsid w:val="52854FEC"/>
    <w:rsid w:val="5A3A3F5E"/>
    <w:rsid w:val="60870A8F"/>
    <w:rsid w:val="643C5965"/>
    <w:rsid w:val="75066CE0"/>
    <w:rsid w:val="76783DB3"/>
    <w:rsid w:val="7B13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7"/>
    <w:link w:val="3"/>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7"/>
    <w:link w:val="2"/>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561</Words>
  <Characters>3203</Characters>
  <Lines>26</Lines>
  <Paragraphs>7</Paragraphs>
  <TotalTime>59</TotalTime>
  <ScaleCrop>false</ScaleCrop>
  <LinksUpToDate>false</LinksUpToDate>
  <CharactersWithSpaces>3757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W.</cp:lastModifiedBy>
  <dcterms:modified xsi:type="dcterms:W3CDTF">2022-01-24T02:18:43Z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5EEFE9F08E874F6481D608201A05FD99</vt:lpwstr>
  </property>
</Properties>
</file>