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高青县发展和改革局2012年度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以下简称《条例》）和《淄博市人民政府办公厅关于做好2012年政府信息公开工作年度报告编制工作的通知》（淄政办函[2013]2号）要求，特向社会公布2012年度我局政府信息公开工作年度报告。本报告中所列数据的统计期限是2012年1月1日至2012年12月31日。本报告的电子版可在“高青县人民政府网”（www.gaoqing.gov.cn）下载。如对本报告有任何疑问，请与高青县发改局联系（地址：高青县黄河路81号；邮编：256300；电话：0533-6967153；传真：0533-6967153；电子邮箱：gqfgjzhou@163.com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2012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二、政府信息公开的组织领导和制度建设情况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（一）组织领导情况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（二）制度建设情况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我局严格按照我县制定的政府信息公开工作相关规章制度开展工作。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三、主动公开政府信息以及公开平台建设情况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2012年，我局主动公开政府信息59条。其中，机构职能类信息4条；政策法规类信息1条。我局主动公开的信息有信息公开指南、机构概况、内设机构、机构领导、政策法规、规划计划、业务工作、统计数据等9类。主要公开了我县2012年各项目审批、核准、备案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1、政府网站。市民通过县政府门户网站的“政府信息公开”栏目可查看我局主动公开的政府信息。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2、政府信息查阅室。局办公室是我局信息查阅室及资料索取点，该科室明确一名工作人员为群众查阅信息服务。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四、政府信息公开申请的办理情况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2012年度，未有公民、法人或其他组织提出政府信息公开申请。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五、政府信息公开的收费及减免情况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2012年度，无政府信息公开收费及减免情况。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六、因政府信息公开申请行政复议、提起行政诉讼的情况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2012年度，我局没有发生因政府信息公开申请行政复议、提起行政诉讼的情况。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七、政府信息公开保密审查及监督检查情况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（一）保密审查情况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（二）监督检查情况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八、政府信息公开工作存在的主要问题及改进情况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A05C6"/>
    <w:rsid w:val="6B7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2021-05-19T06:47:04Z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65528FD343514F60998D4CD3AA57C700</vt:lpwstr>
  </property>
</Properties>
</file>