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C7262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hint="eastAsia" w:ascii="楷体_GB2312" w:eastAsia="楷体_GB2312" w:hAnsiTheme="minorEastAsia"/>
          <w:sz w:val="32"/>
          <w:szCs w:val="32"/>
        </w:rPr>
        <w:t xml:space="preserve">                         </w:t>
      </w:r>
      <w:r>
        <w:rPr>
          <w:rFonts w:hint="eastAsia" w:asciiTheme="minorEastAsia" w:hAnsiTheme="minorEastAsia"/>
          <w:sz w:val="32"/>
          <w:szCs w:val="32"/>
        </w:rPr>
        <w:t xml:space="preserve">              第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115</w:t>
      </w:r>
      <w:bookmarkStart w:id="0" w:name="_GoBack"/>
      <w:bookmarkEnd w:id="0"/>
      <w:r>
        <w:rPr>
          <w:rFonts w:hint="eastAsia" w:asciiTheme="minorEastAsia" w:hAnsiTheme="minorEastAsia"/>
          <w:sz w:val="32"/>
          <w:szCs w:val="32"/>
        </w:rPr>
        <w:t>号</w:t>
      </w:r>
    </w:p>
    <w:p w14:paraId="43375474">
      <w:pPr>
        <w:jc w:val="center"/>
        <w:rPr>
          <w:rFonts w:asciiTheme="minorEastAsia" w:hAnsiTheme="minorEastAsia"/>
          <w:sz w:val="44"/>
          <w:szCs w:val="44"/>
        </w:rPr>
      </w:pPr>
    </w:p>
    <w:p w14:paraId="0BD13217">
      <w:pPr>
        <w:jc w:val="center"/>
        <w:rPr>
          <w:rFonts w:asciiTheme="minorEastAsia" w:hAnsiTheme="minorEastAsia"/>
          <w:sz w:val="44"/>
          <w:szCs w:val="44"/>
        </w:rPr>
      </w:pPr>
    </w:p>
    <w:p w14:paraId="416808AA">
      <w:pPr>
        <w:jc w:val="center"/>
        <w:rPr>
          <w:rFonts w:asciiTheme="minorEastAsia" w:hAnsiTheme="minorEastAsia"/>
          <w:sz w:val="44"/>
          <w:szCs w:val="44"/>
        </w:rPr>
      </w:pPr>
    </w:p>
    <w:p w14:paraId="4DD2F21B">
      <w:pPr>
        <w:jc w:val="center"/>
        <w:rPr>
          <w:rFonts w:asciiTheme="minorEastAsia" w:hAnsiTheme="minorEastAsia"/>
          <w:sz w:val="48"/>
          <w:szCs w:val="48"/>
        </w:rPr>
      </w:pPr>
      <w:r>
        <w:rPr>
          <w:rFonts w:asciiTheme="minorEastAsia" w:hAnsiTheme="minorEastAsia"/>
          <w:sz w:val="48"/>
          <w:szCs w:val="48"/>
        </w:rPr>
        <w:t>中国人民政治协商会议高青县委员会</w:t>
      </w:r>
    </w:p>
    <w:p w14:paraId="043200D2">
      <w:pPr>
        <w:jc w:val="center"/>
        <w:rPr>
          <w:rFonts w:asciiTheme="minorEastAsia" w:hAnsiTheme="minorEastAsia"/>
          <w:sz w:val="44"/>
          <w:szCs w:val="44"/>
        </w:rPr>
      </w:pPr>
    </w:p>
    <w:p w14:paraId="4E8A1EF3">
      <w:pPr>
        <w:jc w:val="center"/>
        <w:rPr>
          <w:rFonts w:asciiTheme="minorEastAsia" w:hAnsiTheme="minorEastAsia"/>
          <w:sz w:val="44"/>
          <w:szCs w:val="44"/>
        </w:rPr>
      </w:pPr>
    </w:p>
    <w:p w14:paraId="27A65CA4">
      <w:pPr>
        <w:jc w:val="center"/>
        <w:rPr>
          <w:rFonts w:asciiTheme="minorEastAsia" w:hAnsiTheme="minorEastAsia"/>
          <w:sz w:val="72"/>
          <w:szCs w:val="72"/>
        </w:rPr>
      </w:pPr>
      <w:r>
        <w:rPr>
          <w:rFonts w:hint="eastAsia" w:asciiTheme="minorEastAsia" w:hAnsiTheme="minorEastAsia"/>
          <w:sz w:val="72"/>
          <w:szCs w:val="72"/>
        </w:rPr>
        <w:t>委 员 提 案</w:t>
      </w:r>
    </w:p>
    <w:p w14:paraId="7871C8A8">
      <w:pPr>
        <w:jc w:val="center"/>
        <w:rPr>
          <w:rFonts w:asciiTheme="minorEastAsia" w:hAnsiTheme="minorEastAsia"/>
          <w:sz w:val="44"/>
          <w:szCs w:val="44"/>
        </w:rPr>
      </w:pPr>
    </w:p>
    <w:p w14:paraId="366BD73A">
      <w:pPr>
        <w:jc w:val="center"/>
        <w:rPr>
          <w:rFonts w:asciiTheme="minorEastAsia" w:hAnsiTheme="minorEastAsia"/>
          <w:sz w:val="44"/>
          <w:szCs w:val="44"/>
        </w:rPr>
      </w:pPr>
    </w:p>
    <w:p w14:paraId="1CA6DE85">
      <w:pPr>
        <w:jc w:val="center"/>
        <w:rPr>
          <w:rFonts w:asciiTheme="minorEastAsia" w:hAnsiTheme="minorEastAsia"/>
          <w:sz w:val="44"/>
          <w:szCs w:val="44"/>
        </w:rPr>
      </w:pPr>
    </w:p>
    <w:p w14:paraId="705D274C">
      <w:pPr>
        <w:jc w:val="center"/>
        <w:rPr>
          <w:rFonts w:asciiTheme="minorEastAsia" w:hAnsiTheme="minorEastAsia"/>
          <w:sz w:val="44"/>
          <w:szCs w:val="44"/>
        </w:rPr>
      </w:pPr>
    </w:p>
    <w:p w14:paraId="0F05B6FB">
      <w:pPr>
        <w:jc w:val="center"/>
        <w:rPr>
          <w:rFonts w:asciiTheme="minorEastAsia" w:hAnsiTheme="minorEastAsia"/>
          <w:sz w:val="44"/>
          <w:szCs w:val="44"/>
        </w:rPr>
      </w:pPr>
    </w:p>
    <w:p w14:paraId="47CFEC9F">
      <w:pPr>
        <w:ind w:firstLine="360" w:firstLineChars="100"/>
        <w:rPr>
          <w:rFonts w:ascii="楷体_GB2312" w:eastAsia="楷体_GB2312" w:hAnsiTheme="minorEastAsia"/>
          <w:sz w:val="36"/>
          <w:szCs w:val="36"/>
        </w:rPr>
      </w:pPr>
      <w:r>
        <w:rPr>
          <w:rFonts w:asciiTheme="minorEastAsia" w:hAnsiTheme="minorEastAsia"/>
          <w:sz w:val="36"/>
          <w:szCs w:val="36"/>
        </w:rPr>
        <w:t>提</w:t>
      </w:r>
      <w:r>
        <w:rPr>
          <w:rFonts w:hint="eastAsia" w:asciiTheme="minorEastAsia" w:hAnsiTheme="minorEastAsia"/>
          <w:sz w:val="36"/>
          <w:szCs w:val="36"/>
        </w:rPr>
        <w:t xml:space="preserve"> </w:t>
      </w:r>
      <w:r>
        <w:rPr>
          <w:rFonts w:asciiTheme="minorEastAsia" w:hAnsiTheme="minorEastAsia"/>
          <w:sz w:val="36"/>
          <w:szCs w:val="36"/>
        </w:rPr>
        <w:t>案</w:t>
      </w:r>
      <w:r>
        <w:rPr>
          <w:rFonts w:hint="eastAsia" w:asciiTheme="minorEastAsia" w:hAnsiTheme="minorEastAsia"/>
          <w:sz w:val="36"/>
          <w:szCs w:val="36"/>
        </w:rPr>
        <w:t xml:space="preserve"> </w:t>
      </w:r>
      <w:r>
        <w:rPr>
          <w:rFonts w:asciiTheme="minorEastAsia" w:hAnsiTheme="minorEastAsia"/>
          <w:sz w:val="36"/>
          <w:szCs w:val="36"/>
        </w:rPr>
        <w:t>人：</w:t>
      </w:r>
      <w:r>
        <w:rPr>
          <w:rFonts w:hint="eastAsia" w:ascii="楷体_GB2312" w:eastAsia="楷体_GB2312" w:hAnsiTheme="minorEastAsia"/>
          <w:sz w:val="36"/>
          <w:u w:val="single"/>
        </w:rPr>
        <w:t xml:space="preserve">             巩茂英</w:t>
      </w:r>
      <w:r>
        <w:rPr>
          <w:rFonts w:hint="eastAsia" w:ascii="楷体_GB2312" w:eastAsia="楷体_GB2312" w:hAnsiTheme="minorEastAsia"/>
          <w:sz w:val="36"/>
          <w:szCs w:val="36"/>
          <w:u w:val="single"/>
        </w:rPr>
        <w:t xml:space="preserve">                              </w:t>
      </w:r>
    </w:p>
    <w:p w14:paraId="033C0056">
      <w:pPr>
        <w:ind w:firstLine="360" w:firstLineChars="100"/>
        <w:rPr>
          <w:rFonts w:ascii="楷体_GB2312" w:eastAsia="楷体_GB2312" w:hAnsiTheme="minorEastAsia"/>
          <w:sz w:val="36"/>
          <w:szCs w:val="36"/>
        </w:rPr>
      </w:pPr>
      <w:r>
        <w:rPr>
          <w:rFonts w:hint="eastAsia" w:asciiTheme="minorEastAsia" w:hAnsiTheme="minorEastAsia"/>
          <w:sz w:val="36"/>
          <w:szCs w:val="36"/>
        </w:rPr>
        <w:t>工作单位：</w:t>
      </w:r>
      <w:r>
        <w:rPr>
          <w:rFonts w:hint="eastAsia" w:asciiTheme="minorEastAsia" w:hAnsiTheme="minorEastAsia"/>
          <w:sz w:val="36"/>
          <w:szCs w:val="36"/>
          <w:u w:val="single"/>
        </w:rPr>
        <w:t xml:space="preserve">  </w:t>
      </w:r>
      <w:r>
        <w:rPr>
          <w:rFonts w:hint="eastAsia" w:asciiTheme="minorEastAsia" w:hAnsiTheme="minorEastAsia"/>
          <w:sz w:val="36"/>
          <w:u w:val="single"/>
        </w:rPr>
        <w:t xml:space="preserve">       </w:t>
      </w:r>
      <w:r>
        <w:rPr>
          <w:rFonts w:hint="eastAsia" w:ascii="楷体_GB2312" w:eastAsia="楷体_GB2312" w:hAnsiTheme="minorEastAsia"/>
          <w:sz w:val="36"/>
          <w:u w:val="single"/>
        </w:rPr>
        <w:t xml:space="preserve">高青县人民法院 </w:t>
      </w:r>
      <w:r>
        <w:rPr>
          <w:rFonts w:hint="eastAsia" w:asciiTheme="minorEastAsia" w:hAnsiTheme="minorEastAsia"/>
          <w:sz w:val="36"/>
          <w:szCs w:val="36"/>
          <w:u w:val="single"/>
        </w:rPr>
        <w:t xml:space="preserve">   </w:t>
      </w:r>
      <w:r>
        <w:rPr>
          <w:rFonts w:hint="eastAsia" w:ascii="楷体_GB2312" w:eastAsia="楷体_GB2312" w:hAnsiTheme="minorEastAsia"/>
          <w:sz w:val="36"/>
          <w:szCs w:val="36"/>
          <w:u w:val="single"/>
        </w:rPr>
        <w:t xml:space="preserve">                           </w:t>
      </w:r>
    </w:p>
    <w:p w14:paraId="43F8F887">
      <w:pPr>
        <w:ind w:firstLine="360" w:firstLineChars="100"/>
        <w:rPr>
          <w:rFonts w:ascii="楷体_GB2312" w:eastAsia="楷体_GB2312" w:hAnsiTheme="minorEastAsia"/>
          <w:sz w:val="36"/>
          <w:szCs w:val="36"/>
          <w:u w:val="single"/>
        </w:rPr>
      </w:pPr>
      <w:r>
        <w:rPr>
          <w:rFonts w:hint="eastAsia" w:asciiTheme="minorEastAsia" w:hAnsiTheme="minorEastAsia"/>
          <w:sz w:val="36"/>
          <w:szCs w:val="36"/>
        </w:rPr>
        <w:t>组    别：</w:t>
      </w:r>
      <w:r>
        <w:rPr>
          <w:rFonts w:hint="eastAsia" w:ascii="楷体_GB2312" w:eastAsia="楷体_GB2312" w:hAnsiTheme="minorEastAsia"/>
          <w:sz w:val="36"/>
          <w:u w:val="single"/>
        </w:rPr>
        <w:t xml:space="preserve">        共青团妇联工会界</w:t>
      </w:r>
      <w:r>
        <w:rPr>
          <w:rFonts w:hint="eastAsia" w:ascii="楷体_GB2312" w:eastAsia="楷体_GB2312" w:hAnsiTheme="minorEastAsia"/>
          <w:sz w:val="36"/>
          <w:szCs w:val="36"/>
          <w:u w:val="single"/>
        </w:rPr>
        <w:t xml:space="preserve">                               </w:t>
      </w:r>
    </w:p>
    <w:p w14:paraId="1ACA6FDB">
      <w:pPr>
        <w:ind w:firstLine="360" w:firstLineChars="100"/>
        <w:rPr>
          <w:rFonts w:ascii="楷体_GB2312" w:eastAsia="楷体_GB2312" w:hAnsiTheme="minorEastAsia"/>
          <w:sz w:val="36"/>
          <w:szCs w:val="36"/>
          <w:u w:val="single"/>
        </w:rPr>
      </w:pPr>
      <w:r>
        <w:rPr>
          <w:rFonts w:hint="eastAsia" w:asciiTheme="minorEastAsia" w:hAnsiTheme="minorEastAsia"/>
          <w:sz w:val="36"/>
          <w:szCs w:val="36"/>
        </w:rPr>
        <w:t>联系电话：</w:t>
      </w:r>
      <w:r>
        <w:rPr>
          <w:rFonts w:hint="eastAsia" w:ascii="楷体_GB2312" w:eastAsia="楷体_GB2312" w:hAnsiTheme="minorEastAsia"/>
          <w:sz w:val="36"/>
          <w:szCs w:val="36"/>
          <w:u w:val="single"/>
        </w:rPr>
        <w:t xml:space="preserve">           </w:t>
      </w:r>
      <w:r>
        <w:rPr>
          <w:rFonts w:hint="eastAsia" w:ascii="楷体_GB2312" w:eastAsia="楷体_GB2312" w:hAnsiTheme="minorEastAsia"/>
          <w:sz w:val="36"/>
          <w:u w:val="single"/>
        </w:rPr>
        <w:t xml:space="preserve">13853325603 </w:t>
      </w:r>
      <w:r>
        <w:rPr>
          <w:rFonts w:hint="eastAsia" w:ascii="楷体_GB2312" w:eastAsia="楷体_GB2312" w:hAnsiTheme="minorEastAsia"/>
          <w:sz w:val="36"/>
          <w:szCs w:val="36"/>
          <w:u w:val="single"/>
        </w:rPr>
        <w:t xml:space="preserve">                              </w:t>
      </w:r>
    </w:p>
    <w:p w14:paraId="7461B5DB">
      <w:pPr>
        <w:ind w:left="2159" w:leftChars="171" w:hanging="1800" w:hangingChars="500"/>
        <w:rPr>
          <w:rFonts w:ascii="楷体_GB2312" w:eastAsia="楷体_GB2312" w:hAnsiTheme="minorEastAsia"/>
          <w:sz w:val="36"/>
          <w:szCs w:val="36"/>
        </w:rPr>
      </w:pPr>
      <w:r>
        <w:rPr>
          <w:rFonts w:hint="eastAsia" w:asciiTheme="minorEastAsia" w:hAnsiTheme="minorEastAsia"/>
          <w:sz w:val="36"/>
          <w:szCs w:val="36"/>
        </w:rPr>
        <w:t>案    由：</w:t>
      </w:r>
      <w:r>
        <w:rPr>
          <w:rFonts w:hint="eastAsia" w:asciiTheme="minorEastAsia" w:hAnsiTheme="minorEastAsia"/>
          <w:sz w:val="36"/>
          <w:u w:val="single"/>
        </w:rPr>
        <w:t xml:space="preserve">     </w:t>
      </w:r>
      <w:r>
        <w:rPr>
          <w:rFonts w:hint="eastAsia" w:ascii="楷体_GB2312" w:eastAsia="楷体_GB2312" w:hAnsiTheme="minorEastAsia"/>
          <w:sz w:val="36"/>
          <w:u w:val="single"/>
        </w:rPr>
        <w:t>关于反电信诈骗下乡的提案</w:t>
      </w:r>
      <w:r>
        <w:rPr>
          <w:rFonts w:hint="eastAsia" w:ascii="楷体_GB2312" w:eastAsia="楷体_GB2312" w:hAnsiTheme="minorEastAsia"/>
          <w:sz w:val="36"/>
          <w:szCs w:val="36"/>
          <w:u w:val="single"/>
        </w:rPr>
        <w:t xml:space="preserve">                                </w:t>
      </w:r>
    </w:p>
    <w:p w14:paraId="3CDAE623">
      <w:pPr>
        <w:ind w:left="2159" w:leftChars="171" w:hanging="1800" w:hangingChars="500"/>
        <w:rPr>
          <w:rFonts w:asciiTheme="minorEastAsia" w:hAnsiTheme="minorEastAsia"/>
          <w:sz w:val="36"/>
          <w:szCs w:val="36"/>
          <w:u w:val="single"/>
        </w:rPr>
      </w:pPr>
      <w:r>
        <w:rPr>
          <w:rFonts w:hint="eastAsia" w:asciiTheme="minorEastAsia" w:hAnsiTheme="minorEastAsia"/>
          <w:sz w:val="36"/>
          <w:szCs w:val="36"/>
        </w:rPr>
        <w:t>提交时间：</w:t>
      </w:r>
      <w:r>
        <w:rPr>
          <w:rFonts w:hint="eastAsia" w:asciiTheme="minorEastAsia" w:hAnsiTheme="minorEastAsia"/>
          <w:sz w:val="36"/>
          <w:u w:val="single"/>
        </w:rPr>
        <w:t xml:space="preserve">         2025年1月2日</w:t>
      </w:r>
      <w:r>
        <w:rPr>
          <w:rFonts w:hint="eastAsia" w:asciiTheme="minorEastAsia" w:hAnsiTheme="minorEastAsia"/>
          <w:sz w:val="36"/>
          <w:szCs w:val="36"/>
          <w:u w:val="single"/>
        </w:rPr>
        <w:t xml:space="preserve">                               </w:t>
      </w:r>
    </w:p>
    <w:p w14:paraId="0A55C486">
      <w:pPr>
        <w:ind w:left="2159" w:leftChars="171" w:hanging="1800" w:hangingChars="500"/>
        <w:rPr>
          <w:rFonts w:ascii="楷体_GB2312" w:eastAsia="楷体_GB2312" w:hAnsiTheme="minorEastAsia"/>
          <w:sz w:val="36"/>
          <w:szCs w:val="36"/>
        </w:rPr>
      </w:pPr>
    </w:p>
    <w:p w14:paraId="6602C456">
      <w:pPr>
        <w:ind w:left="2159" w:leftChars="171" w:hanging="1800" w:hangingChars="500"/>
        <w:rPr>
          <w:rFonts w:ascii="楷体_GB2312" w:eastAsia="楷体_GB2312" w:hAnsiTheme="minorEastAsia"/>
          <w:sz w:val="36"/>
          <w:szCs w:val="36"/>
        </w:rPr>
      </w:pPr>
    </w:p>
    <w:p w14:paraId="7C7A1417">
      <w:pPr>
        <w:ind w:left="1959" w:leftChars="171" w:hanging="1600" w:hangingChars="500"/>
        <w:rPr>
          <w:rFonts w:ascii="仿宋_GB2312" w:eastAsia="仿宋_GB2312" w:hAnsiTheme="minorEastAsia"/>
          <w:sz w:val="32"/>
          <w:szCs w:val="32"/>
        </w:rPr>
      </w:pPr>
    </w:p>
    <w:p w14:paraId="3649BFB9">
      <w:pPr>
        <w:spacing w:line="580" w:lineRule="exact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  <w:szCs w:val="32"/>
        </w:rPr>
        <w:t>背景：</w:t>
      </w:r>
    </w:p>
    <w:p w14:paraId="1C3D7285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</w:rPr>
        <w:t>随着互联网的快速发展，电信诈骗手段日异翻新，罪恶的黑手开始伸向农村中的老年群体，让老年人的生活雪上加霜。</w:t>
      </w:r>
    </w:p>
    <w:p w14:paraId="6F56E276">
      <w:pPr>
        <w:spacing w:line="58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</w:p>
    <w:p w14:paraId="33A81344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存在的问题：</w:t>
      </w:r>
    </w:p>
    <w:p w14:paraId="0711BD9E">
      <w:pPr>
        <w:spacing w:line="580" w:lineRule="exact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农村里面的老年人反诈意识比较淡漠，防范意识比较薄弱，不懂程序法，况且子女大都不在身边，这样的弱势群体给了诈骗分子可乘之机。</w:t>
      </w:r>
    </w:p>
    <w:p w14:paraId="087A57D7">
      <w:pPr>
        <w:spacing w:line="58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</w:p>
    <w:p w14:paraId="4370597F"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建议：</w:t>
      </w:r>
    </w:p>
    <w:p w14:paraId="4945D8A5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1.电信诈骗下乡，反电信诈骗也要下乡，通过案例宣传，提高老年人的反诈意识，保持一个警惕头脑；</w:t>
      </w:r>
    </w:p>
    <w:p w14:paraId="00339282">
      <w:pPr>
        <w:spacing w:line="580" w:lineRule="exact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2.用示范和通俗易懂的语言普及程序法，如执法人员必须至少两人前行，并出示证件，做相关笔录等，让农村老年人能识别出送上门的假扮“执法人员”。</w:t>
      </w:r>
    </w:p>
    <w:p w14:paraId="3A98D228">
      <w:pPr>
        <w:spacing w:line="580" w:lineRule="exact"/>
        <w:ind w:left="65" w:leftChars="31" w:firstLine="640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3.告诉老年人，凡是接到涉及金钱及贵重物品的陌生电话，必须第一时间告诉子女或者其他可信人员，斟别是否是诈骗分子，避免上当受骗。</w:t>
      </w:r>
    </w:p>
    <w:p w14:paraId="7D96A632">
      <w:pPr>
        <w:spacing w:line="580" w:lineRule="exact"/>
        <w:rPr>
          <w:rFonts w:ascii="仿宋_GB2312" w:eastAsia="仿宋_GB2312" w:hAnsiTheme="minorEastAsia"/>
          <w:sz w:val="32"/>
          <w:szCs w:val="32"/>
        </w:rPr>
      </w:pPr>
    </w:p>
    <w:p w14:paraId="36FB0E4D">
      <w:pPr>
        <w:spacing w:line="580" w:lineRule="exact"/>
        <w:ind w:left="65" w:leftChars="31"/>
        <w:rPr>
          <w:rFonts w:ascii="仿宋_GB2312" w:eastAsia="仿宋_GB2312" w:hAnsiTheme="minorEastAsia"/>
          <w:sz w:val="32"/>
          <w:szCs w:val="32"/>
        </w:rPr>
      </w:pPr>
    </w:p>
    <w:p w14:paraId="43E3E66D">
      <w:pPr>
        <w:spacing w:line="580" w:lineRule="exact"/>
        <w:ind w:left="65" w:leftChars="31" w:firstLine="640" w:firstLineChars="200"/>
        <w:rPr>
          <w:rFonts w:ascii="仿宋_GB2312" w:eastAsia="仿宋_GB2312" w:hAnsiTheme="minorEastAsia"/>
          <w:sz w:val="32"/>
          <w:szCs w:val="32"/>
        </w:rPr>
      </w:pPr>
    </w:p>
    <w:p w14:paraId="5F29F7CC">
      <w:pPr>
        <w:spacing w:line="580" w:lineRule="exact"/>
        <w:ind w:left="65" w:leftChars="31" w:firstLine="640" w:firstLineChars="200"/>
        <w:rPr>
          <w:rFonts w:ascii="仿宋_GB2312" w:eastAsia="仿宋_GB2312" w:hAnsiTheme="minorEastAsia"/>
          <w:sz w:val="32"/>
          <w:szCs w:val="32"/>
        </w:rPr>
      </w:pPr>
    </w:p>
    <w:p w14:paraId="265B2C9D">
      <w:pPr>
        <w:spacing w:line="580" w:lineRule="exact"/>
        <w:ind w:left="65" w:leftChars="31" w:firstLine="640" w:firstLineChars="200"/>
        <w:rPr>
          <w:rFonts w:ascii="仿宋_GB2312" w:eastAsia="仿宋_GB2312" w:hAnsiTheme="minorEastAsia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31151451"/>
      <w:docPartObj>
        <w:docPartGallery w:val="autotext"/>
      </w:docPartObj>
    </w:sdtPr>
    <w:sdtContent>
      <w:p w14:paraId="2CBAA710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FE12AB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xOTVkN2ZmMjVjM2EzNTY4MWNhM2I2OGZkMjAyOTMifQ=="/>
    <w:docVar w:name="KSO_WPS_MARK_KEY" w:val="8347933f-159b-4dcf-ba55-b97a1a848ef5"/>
  </w:docVars>
  <w:rsids>
    <w:rsidRoot w:val="00C8184D"/>
    <w:rsid w:val="00014D8B"/>
    <w:rsid w:val="00022544"/>
    <w:rsid w:val="00075061"/>
    <w:rsid w:val="000B79AC"/>
    <w:rsid w:val="000E0C36"/>
    <w:rsid w:val="000E41D4"/>
    <w:rsid w:val="000F3D13"/>
    <w:rsid w:val="00120292"/>
    <w:rsid w:val="00143856"/>
    <w:rsid w:val="0015346A"/>
    <w:rsid w:val="001564C1"/>
    <w:rsid w:val="00167FBF"/>
    <w:rsid w:val="001718BE"/>
    <w:rsid w:val="00182D93"/>
    <w:rsid w:val="0018479D"/>
    <w:rsid w:val="001C1C07"/>
    <w:rsid w:val="00202FAE"/>
    <w:rsid w:val="00205B14"/>
    <w:rsid w:val="0021738D"/>
    <w:rsid w:val="00230F85"/>
    <w:rsid w:val="00233FFC"/>
    <w:rsid w:val="00243B6F"/>
    <w:rsid w:val="00245A70"/>
    <w:rsid w:val="00251247"/>
    <w:rsid w:val="00271BF4"/>
    <w:rsid w:val="002811BB"/>
    <w:rsid w:val="002B0F2B"/>
    <w:rsid w:val="002B58FB"/>
    <w:rsid w:val="002B69F3"/>
    <w:rsid w:val="002F08D1"/>
    <w:rsid w:val="003262D2"/>
    <w:rsid w:val="00334DED"/>
    <w:rsid w:val="0033745C"/>
    <w:rsid w:val="00337A79"/>
    <w:rsid w:val="00382494"/>
    <w:rsid w:val="00383EED"/>
    <w:rsid w:val="003D06DD"/>
    <w:rsid w:val="003E087E"/>
    <w:rsid w:val="004162C4"/>
    <w:rsid w:val="0043762F"/>
    <w:rsid w:val="004562CD"/>
    <w:rsid w:val="004824FB"/>
    <w:rsid w:val="00497DEB"/>
    <w:rsid w:val="004A4F0E"/>
    <w:rsid w:val="004A68F6"/>
    <w:rsid w:val="004C2430"/>
    <w:rsid w:val="004E3AEE"/>
    <w:rsid w:val="004F0327"/>
    <w:rsid w:val="00521C3F"/>
    <w:rsid w:val="00524DB5"/>
    <w:rsid w:val="00556C86"/>
    <w:rsid w:val="00575F3E"/>
    <w:rsid w:val="0059247F"/>
    <w:rsid w:val="00594AA5"/>
    <w:rsid w:val="005A37FB"/>
    <w:rsid w:val="00615A3C"/>
    <w:rsid w:val="0066022F"/>
    <w:rsid w:val="00660BF1"/>
    <w:rsid w:val="00672E2F"/>
    <w:rsid w:val="00674C5B"/>
    <w:rsid w:val="00684303"/>
    <w:rsid w:val="0069248F"/>
    <w:rsid w:val="006A2FE2"/>
    <w:rsid w:val="006A365A"/>
    <w:rsid w:val="007175DB"/>
    <w:rsid w:val="00761CEF"/>
    <w:rsid w:val="00776C2E"/>
    <w:rsid w:val="007868AE"/>
    <w:rsid w:val="007922B9"/>
    <w:rsid w:val="00797EB9"/>
    <w:rsid w:val="008128E1"/>
    <w:rsid w:val="00814D36"/>
    <w:rsid w:val="008E4BC1"/>
    <w:rsid w:val="009111EB"/>
    <w:rsid w:val="00964842"/>
    <w:rsid w:val="0097618F"/>
    <w:rsid w:val="009836E5"/>
    <w:rsid w:val="009B1FF0"/>
    <w:rsid w:val="009B3478"/>
    <w:rsid w:val="009B6783"/>
    <w:rsid w:val="009D32A5"/>
    <w:rsid w:val="009D610A"/>
    <w:rsid w:val="00A10E8B"/>
    <w:rsid w:val="00A229F1"/>
    <w:rsid w:val="00A55C39"/>
    <w:rsid w:val="00A77870"/>
    <w:rsid w:val="00A8548E"/>
    <w:rsid w:val="00AD7D79"/>
    <w:rsid w:val="00AE20EE"/>
    <w:rsid w:val="00B055C6"/>
    <w:rsid w:val="00B2623D"/>
    <w:rsid w:val="00B85861"/>
    <w:rsid w:val="00B8784C"/>
    <w:rsid w:val="00B920E3"/>
    <w:rsid w:val="00B95B4C"/>
    <w:rsid w:val="00B97313"/>
    <w:rsid w:val="00BF6B3F"/>
    <w:rsid w:val="00C22CFA"/>
    <w:rsid w:val="00C57E30"/>
    <w:rsid w:val="00C63C5B"/>
    <w:rsid w:val="00C760D0"/>
    <w:rsid w:val="00C8184D"/>
    <w:rsid w:val="00C83647"/>
    <w:rsid w:val="00C962F1"/>
    <w:rsid w:val="00C96A56"/>
    <w:rsid w:val="00CD31DB"/>
    <w:rsid w:val="00D072F1"/>
    <w:rsid w:val="00D30B8D"/>
    <w:rsid w:val="00D32751"/>
    <w:rsid w:val="00D33D2B"/>
    <w:rsid w:val="00D36268"/>
    <w:rsid w:val="00D50EC2"/>
    <w:rsid w:val="00D83934"/>
    <w:rsid w:val="00DB050A"/>
    <w:rsid w:val="00DC3F45"/>
    <w:rsid w:val="00E21649"/>
    <w:rsid w:val="00E24551"/>
    <w:rsid w:val="00E40767"/>
    <w:rsid w:val="00E61D24"/>
    <w:rsid w:val="00E8306C"/>
    <w:rsid w:val="00EC3ED3"/>
    <w:rsid w:val="00ED1D9A"/>
    <w:rsid w:val="00EE2EEC"/>
    <w:rsid w:val="00F0589E"/>
    <w:rsid w:val="00F25057"/>
    <w:rsid w:val="00F442C4"/>
    <w:rsid w:val="00F84652"/>
    <w:rsid w:val="00F94ADC"/>
    <w:rsid w:val="00FA11CE"/>
    <w:rsid w:val="00FA6E62"/>
    <w:rsid w:val="00FB19C7"/>
    <w:rsid w:val="00FD0008"/>
    <w:rsid w:val="00FD4E59"/>
    <w:rsid w:val="00FD5F61"/>
    <w:rsid w:val="134831CA"/>
    <w:rsid w:val="52D57F24"/>
    <w:rsid w:val="6022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link w:val="9"/>
    <w:unhideWhenUsed/>
    <w:qFormat/>
    <w:uiPriority w:val="99"/>
    <w:pPr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styleId="3">
    <w:name w:val="header"/>
    <w:link w:val="8"/>
    <w:unhideWhenUsed/>
    <w:qFormat/>
    <w:uiPriority w:val="99"/>
    <w:pPr>
      <w:pBdr>
        <w:bottom w:val="single" w:color="auto" w:sz="6" w:space="1"/>
      </w:pBdr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character" w:customStyle="1" w:styleId="6">
    <w:name w:val="页眉 Char"/>
    <w:basedOn w:val="5"/>
    <w:qFormat/>
    <w:uiPriority w:val="99"/>
    <w:rPr>
      <w:sz w:val="18"/>
      <w:szCs w:val="18"/>
    </w:rPr>
  </w:style>
  <w:style w:type="character" w:customStyle="1" w:styleId="7">
    <w:name w:val="页脚 Char"/>
    <w:basedOn w:val="5"/>
    <w:qFormat/>
    <w:uiPriority w:val="99"/>
    <w:rPr>
      <w:sz w:val="18"/>
      <w:szCs w:val="18"/>
    </w:rPr>
  </w:style>
  <w:style w:type="character" w:customStyle="1" w:styleId="8">
    <w:name w:val="页眉 Char1"/>
    <w:link w:val="3"/>
    <w:qFormat/>
    <w:uiPriority w:val="99"/>
    <w:rPr>
      <w:sz w:val="18"/>
      <w:szCs w:val="18"/>
    </w:rPr>
  </w:style>
  <w:style w:type="character" w:customStyle="1" w:styleId="9">
    <w:name w:val="页脚 Char1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384</Words>
  <Characters>400</Characters>
  <Lines>5</Lines>
  <Paragraphs>1</Paragraphs>
  <TotalTime>60</TotalTime>
  <ScaleCrop>false</ScaleCrop>
  <LinksUpToDate>false</LinksUpToDate>
  <CharactersWithSpaces>709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2022-04-13T07:13:00Z</dcterms:created>
  <dc:creator>lenovo</dc:creator>
  <cp:lastModifiedBy>lenovo</cp:lastModifiedBy>
  <dcterms:modified xsi:type="dcterms:W3CDTF">2025-03-21T08:16:47Z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D79D893BA11F4A63B5A4DBF90DC678E9_12</vt:lpwstr>
  </property>
  <property fmtid="{D5CDD505-2E9C-101B-9397-08002B2CF9AE}" pid="4" name="KSOTemplateDocerSaveRecord">
    <vt:lpwstr>eyJoZGlkIjoiMmJmOGY5NWRjN2M5MGYyZGU5MzZmNmFhMjk1OGY3ZTQifQ==</vt:lpwstr>
  </property>
</Properties>
</file>