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spacing w:line="560" w:lineRule="exact"/>
        <w:ind w:firstLine="0"/>
        <w:jc w:val="center"/>
        <w:rPr>
          <w:rFonts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高青县公安局2021年政府信息公开工作</w:t>
      </w:r>
    </w:p>
    <w:p>
      <w:pPr>
        <w:autoSpaceDE/>
        <w:autoSpaceDN/>
        <w:snapToGrid/>
        <w:spacing w:line="560" w:lineRule="exact"/>
        <w:ind w:firstLine="0"/>
        <w:jc w:val="center"/>
        <w:rPr>
          <w:rFonts w:ascii="方正小标宋简体" w:hAnsi="方正小标宋简体" w:eastAsia="方正小标宋简体" w:cs="方正小标宋简体"/>
          <w:snapToGrid/>
          <w:kern w:val="2"/>
          <w:sz w:val="44"/>
          <w:szCs w:val="44"/>
        </w:rPr>
      </w:pPr>
      <w:r>
        <w:rPr>
          <w:rFonts w:hint="eastAsia" w:ascii="方正小标宋简体" w:hAnsi="方正小标宋简体" w:eastAsia="方正小标宋简体" w:cs="方正小标宋简体"/>
          <w:snapToGrid/>
          <w:kern w:val="2"/>
          <w:sz w:val="44"/>
          <w:szCs w:val="44"/>
        </w:rPr>
        <w:t>年度报告</w:t>
      </w:r>
    </w:p>
    <w:p>
      <w:pPr>
        <w:spacing w:line="560" w:lineRule="exact"/>
        <w:ind w:firstLine="640" w:firstLineChars="200"/>
        <w:rPr>
          <w:rFonts w:ascii="仿宋_GB2312" w:eastAsia="仿宋_GB2312"/>
        </w:rPr>
      </w:pPr>
    </w:p>
    <w:p>
      <w:pPr>
        <w:spacing w:line="56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黑体" w:eastAsia="仿宋_GB2312"/>
        </w:rPr>
      </w:pPr>
      <w:r>
        <w:rPr>
          <w:rFonts w:hint="eastAsia" w:ascii="仿宋_GB2312" w:eastAsia="仿宋_GB2312"/>
        </w:rPr>
        <w:t>报告中所列数据统计期限自2021年1月1日始，至2021年12月31日止。报告电子版可在高青县人民政府门户网站（www.gaoqing.gov.cn）查阅和下载。如对报告内容有疑问，请与高青县公安局网上</w:t>
      </w:r>
      <w:r>
        <w:rPr>
          <w:rFonts w:ascii="仿宋_GB2312" w:eastAsia="仿宋_GB2312"/>
        </w:rPr>
        <w:t>公安</w:t>
      </w:r>
      <w:r>
        <w:rPr>
          <w:rFonts w:hint="eastAsia" w:ascii="仿宋_GB2312" w:eastAsia="仿宋_GB2312"/>
        </w:rPr>
        <w:t>办公室联系（地址：山东省淄博市高青县黄河路</w:t>
      </w:r>
      <w:r>
        <w:rPr>
          <w:rFonts w:ascii="仿宋_GB2312" w:eastAsia="仿宋_GB2312"/>
        </w:rPr>
        <w:t>85</w:t>
      </w:r>
      <w:r>
        <w:rPr>
          <w:rFonts w:hint="eastAsia" w:ascii="仿宋_GB2312" w:eastAsia="仿宋_GB2312"/>
        </w:rPr>
        <w:t>号；邮编：</w:t>
      </w:r>
      <w:r>
        <w:rPr>
          <w:rFonts w:ascii="仿宋_GB2312" w:eastAsia="仿宋_GB2312"/>
        </w:rPr>
        <w:t>256300</w:t>
      </w:r>
      <w:r>
        <w:rPr>
          <w:rFonts w:hint="eastAsia" w:ascii="仿宋_GB2312" w:eastAsia="仿宋_GB2312"/>
        </w:rPr>
        <w:t>；电话：0533-</w:t>
      </w:r>
      <w:r>
        <w:rPr>
          <w:rFonts w:ascii="仿宋_GB2312" w:eastAsia="仿宋_GB2312"/>
        </w:rPr>
        <w:t>2135118</w:t>
      </w:r>
      <w:r>
        <w:rPr>
          <w:rFonts w:hint="eastAsia" w:ascii="仿宋_GB2312" w:eastAsia="仿宋_GB2312"/>
        </w:rPr>
        <w:t>；传真：0533-</w:t>
      </w:r>
      <w:r>
        <w:rPr>
          <w:rFonts w:ascii="仿宋_GB2312" w:eastAsia="仿宋_GB2312"/>
        </w:rPr>
        <w:t>6961107</w:t>
      </w:r>
      <w:r>
        <w:rPr>
          <w:rFonts w:hint="eastAsia" w:ascii="仿宋_GB2312" w:eastAsia="仿宋_GB2312"/>
        </w:rPr>
        <w:t>）。</w:t>
      </w:r>
    </w:p>
    <w:p>
      <w:pPr>
        <w:spacing w:line="56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rPr>
          <w:rFonts w:ascii="楷体_GB2312" w:eastAsia="楷体_GB2312"/>
        </w:rPr>
      </w:pPr>
      <w:r>
        <w:rPr>
          <w:rFonts w:hint="eastAsia" w:ascii="楷体_GB2312" w:eastAsia="楷体_GB2312"/>
        </w:rPr>
        <w:t>（一）主动公开</w:t>
      </w:r>
    </w:p>
    <w:p>
      <w:pPr>
        <w:spacing w:line="560" w:lineRule="exact"/>
        <w:rPr>
          <w:rFonts w:ascii="仿宋_GB2312" w:eastAsia="仿宋_GB2312"/>
          <w:szCs w:val="32"/>
        </w:rPr>
      </w:pPr>
      <w:r>
        <w:rPr>
          <w:rFonts w:hint="eastAsia" w:ascii="仿宋_GB2312" w:eastAsia="仿宋_GB2312"/>
          <w:szCs w:val="32"/>
        </w:rPr>
        <w:t>制定《高青县公安局2021年政务公开工作实施方案》，</w:t>
      </w:r>
      <w:r>
        <w:rPr>
          <w:rFonts w:ascii="仿宋_GB2312" w:eastAsia="仿宋_GB2312"/>
          <w:szCs w:val="32"/>
        </w:rPr>
        <w:t>推进政务公开工作更好</w:t>
      </w:r>
      <w:r>
        <w:rPr>
          <w:rFonts w:hint="eastAsia" w:ascii="仿宋_GB2312" w:eastAsia="仿宋_GB2312"/>
          <w:szCs w:val="32"/>
        </w:rPr>
        <w:t>地贯彻</w:t>
      </w:r>
      <w:r>
        <w:rPr>
          <w:rFonts w:ascii="仿宋_GB2312" w:eastAsia="仿宋_GB2312"/>
          <w:szCs w:val="32"/>
        </w:rPr>
        <w:t>落实</w:t>
      </w:r>
      <w:r>
        <w:rPr>
          <w:rFonts w:hint="eastAsia" w:ascii="仿宋_GB2312" w:eastAsia="仿宋_GB2312"/>
          <w:szCs w:val="32"/>
        </w:rPr>
        <w:t>。</w:t>
      </w:r>
      <w:r>
        <w:rPr>
          <w:rFonts w:ascii="仿宋_GB2312" w:eastAsia="仿宋_GB2312"/>
          <w:szCs w:val="32"/>
        </w:rPr>
        <w:t>2021年在县</w:t>
      </w:r>
      <w:r>
        <w:rPr>
          <w:rFonts w:hint="eastAsia" w:ascii="仿宋_GB2312" w:eastAsia="仿宋_GB2312"/>
          <w:szCs w:val="32"/>
        </w:rPr>
        <w:t>政府网站公开</w:t>
      </w:r>
      <w:r>
        <w:rPr>
          <w:rFonts w:ascii="仿宋_GB2312" w:eastAsia="仿宋_GB2312"/>
          <w:szCs w:val="32"/>
        </w:rPr>
        <w:t>信息80</w:t>
      </w:r>
      <w:r>
        <w:rPr>
          <w:rFonts w:hint="eastAsia" w:ascii="仿宋_GB2312" w:eastAsia="仿宋_GB2312"/>
          <w:szCs w:val="32"/>
        </w:rPr>
        <w:t>余</w:t>
      </w:r>
      <w:r>
        <w:rPr>
          <w:rFonts w:ascii="仿宋_GB2312" w:eastAsia="仿宋_GB2312"/>
          <w:szCs w:val="32"/>
        </w:rPr>
        <w:t>条，</w:t>
      </w:r>
      <w:r>
        <w:rPr>
          <w:rFonts w:hint="eastAsia" w:ascii="仿宋_GB2312" w:eastAsia="仿宋_GB2312"/>
          <w:szCs w:val="32"/>
        </w:rPr>
        <w:t>在</w:t>
      </w:r>
      <w:r>
        <w:rPr>
          <w:rFonts w:ascii="仿宋_GB2312" w:eastAsia="仿宋_GB2312"/>
          <w:szCs w:val="32"/>
        </w:rPr>
        <w:t>微博</w:t>
      </w:r>
      <w:r>
        <w:rPr>
          <w:rFonts w:hint="eastAsia" w:ascii="仿宋_GB2312" w:eastAsia="仿宋_GB2312"/>
          <w:szCs w:val="32"/>
        </w:rPr>
        <w:t>“</w:t>
      </w:r>
      <w:r>
        <w:rPr>
          <w:rFonts w:ascii="仿宋_GB2312" w:eastAsia="仿宋_GB2312"/>
          <w:szCs w:val="32"/>
        </w:rPr>
        <w:t>高青公安</w:t>
      </w:r>
      <w:r>
        <w:rPr>
          <w:rFonts w:hint="eastAsia" w:ascii="仿宋_GB2312" w:eastAsia="仿宋_GB2312"/>
          <w:szCs w:val="32"/>
        </w:rPr>
        <w:t>”</w:t>
      </w:r>
      <w:r>
        <w:rPr>
          <w:rFonts w:ascii="仿宋_GB2312" w:eastAsia="仿宋_GB2312"/>
          <w:szCs w:val="32"/>
        </w:rPr>
        <w:t>公开信息650</w:t>
      </w:r>
      <w:r>
        <w:rPr>
          <w:rFonts w:hint="eastAsia" w:ascii="仿宋_GB2312" w:eastAsia="仿宋_GB2312"/>
          <w:szCs w:val="32"/>
        </w:rPr>
        <w:t>余</w:t>
      </w:r>
      <w:r>
        <w:rPr>
          <w:rFonts w:ascii="仿宋_GB2312" w:eastAsia="仿宋_GB2312"/>
          <w:szCs w:val="32"/>
        </w:rPr>
        <w:t>条，</w:t>
      </w:r>
      <w:r>
        <w:rPr>
          <w:rFonts w:hint="eastAsia" w:ascii="仿宋_GB2312" w:eastAsia="仿宋_GB2312"/>
          <w:szCs w:val="32"/>
        </w:rPr>
        <w:t>在微信公众号“高青微警”</w:t>
      </w:r>
      <w:r>
        <w:rPr>
          <w:rFonts w:ascii="仿宋_GB2312" w:eastAsia="仿宋_GB2312"/>
          <w:szCs w:val="32"/>
        </w:rPr>
        <w:t>公开信息190</w:t>
      </w:r>
      <w:r>
        <w:rPr>
          <w:rFonts w:hint="eastAsia" w:ascii="仿宋_GB2312" w:eastAsia="仿宋_GB2312"/>
          <w:szCs w:val="32"/>
        </w:rPr>
        <w:t>余</w:t>
      </w:r>
      <w:r>
        <w:rPr>
          <w:rFonts w:ascii="仿宋_GB2312" w:eastAsia="仿宋_GB2312"/>
          <w:szCs w:val="32"/>
        </w:rPr>
        <w:t>条</w:t>
      </w:r>
      <w:r>
        <w:rPr>
          <w:rFonts w:hint="eastAsia" w:ascii="仿宋_GB2312" w:eastAsia="仿宋_GB2312"/>
          <w:szCs w:val="32"/>
        </w:rPr>
        <w:t>。通过政府信箱共收到7件群众留言，答复了7件留言，主要涉及身份证的</w:t>
      </w:r>
      <w:r>
        <w:rPr>
          <w:rFonts w:ascii="仿宋_GB2312" w:eastAsia="仿宋_GB2312"/>
          <w:szCs w:val="32"/>
        </w:rPr>
        <w:t>办理</w:t>
      </w:r>
      <w:r>
        <w:rPr>
          <w:rFonts w:hint="eastAsia" w:ascii="仿宋_GB2312" w:eastAsia="仿宋_GB2312"/>
          <w:szCs w:val="32"/>
        </w:rPr>
        <w:t>、更换</w:t>
      </w:r>
      <w:r>
        <w:rPr>
          <w:rFonts w:ascii="仿宋_GB2312" w:eastAsia="仿宋_GB2312"/>
          <w:szCs w:val="32"/>
        </w:rPr>
        <w:t>和补办</w:t>
      </w:r>
      <w:r>
        <w:rPr>
          <w:rFonts w:hint="eastAsia" w:ascii="仿宋_GB2312" w:eastAsia="仿宋_GB2312"/>
          <w:szCs w:val="32"/>
        </w:rPr>
        <w:t>等问题，</w:t>
      </w:r>
      <w:r>
        <w:rPr>
          <w:rFonts w:ascii="仿宋_GB2312" w:eastAsia="仿宋_GB2312"/>
          <w:szCs w:val="32"/>
        </w:rPr>
        <w:t>全部</w:t>
      </w:r>
      <w:r>
        <w:rPr>
          <w:rFonts w:hint="eastAsia" w:ascii="仿宋_GB2312" w:eastAsia="仿宋_GB2312"/>
          <w:szCs w:val="32"/>
        </w:rPr>
        <w:t>留言</w:t>
      </w:r>
      <w:r>
        <w:rPr>
          <w:rFonts w:ascii="仿宋_GB2312" w:eastAsia="仿宋_GB2312"/>
          <w:szCs w:val="32"/>
        </w:rPr>
        <w:t>都在</w:t>
      </w:r>
      <w:r>
        <w:rPr>
          <w:rFonts w:hint="eastAsia" w:ascii="仿宋_GB2312" w:eastAsia="仿宋_GB2312"/>
          <w:szCs w:val="32"/>
        </w:rPr>
        <w:t>3个工作日内答复完毕。</w:t>
      </w:r>
    </w:p>
    <w:p>
      <w:pPr>
        <w:spacing w:line="240" w:lineRule="auto"/>
        <w:ind w:firstLine="640" w:firstLineChars="200"/>
        <w:rPr>
          <w:rFonts w:ascii="仿宋_GB2312" w:eastAsia="仿宋_GB2312"/>
          <w:szCs w:val="32"/>
        </w:rPr>
      </w:pPr>
      <w:r>
        <w:rPr>
          <w:rFonts w:hint="eastAsia" w:ascii="仿宋_GB2312" w:eastAsia="仿宋_GB2312"/>
          <w:szCs w:val="32"/>
        </w:rPr>
        <w:drawing>
          <wp:inline distT="0" distB="0" distL="114300" distR="114300">
            <wp:extent cx="5266690" cy="5276850"/>
            <wp:effectExtent l="0" t="0" r="10160" b="0"/>
            <wp:docPr id="5" name="图片 5" descr="4de0d1466d0e239088ddc7b94c9b1f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4de0d1466d0e239088ddc7b94c9b1f0"/>
                    <pic:cNvPicPr>
                      <a:picLocks noChangeAspect="true"/>
                    </pic:cNvPicPr>
                  </pic:nvPicPr>
                  <pic:blipFill>
                    <a:blip r:embed="rId6"/>
                    <a:stretch>
                      <a:fillRect/>
                    </a:stretch>
                  </pic:blipFill>
                  <pic:spPr>
                    <a:xfrm>
                      <a:off x="0" y="0"/>
                      <a:ext cx="5266690" cy="5276850"/>
                    </a:xfrm>
                    <a:prstGeom prst="rect">
                      <a:avLst/>
                    </a:prstGeom>
                  </pic:spPr>
                </pic:pic>
              </a:graphicData>
            </a:graphic>
          </wp:inline>
        </w:drawing>
      </w:r>
    </w:p>
    <w:p>
      <w:pPr>
        <w:spacing w:line="60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2021年未收到政府信息公开申请，上年度未结转政府信息公开申请，未因政府信息公开被申请行政复议、提起行政诉讼。</w:t>
      </w:r>
    </w:p>
    <w:p>
      <w:pPr>
        <w:spacing w:line="600" w:lineRule="exact"/>
        <w:jc w:val="left"/>
        <w:rPr>
          <w:rFonts w:ascii="楷体_GB2312" w:eastAsia="楷体_GB2312"/>
        </w:rPr>
      </w:pPr>
      <w:r>
        <w:rPr>
          <w:rFonts w:hint="eastAsia" w:ascii="楷体_GB2312" w:eastAsia="楷体_GB2312"/>
        </w:rPr>
        <w:t>（三）政府信息管理</w:t>
      </w:r>
    </w:p>
    <w:p>
      <w:pPr>
        <w:spacing w:line="560" w:lineRule="exact"/>
        <w:ind w:firstLine="640" w:firstLineChars="200"/>
        <w:rPr>
          <w:rFonts w:ascii="仿宋_GB2312" w:eastAsia="仿宋_GB2312"/>
        </w:rPr>
      </w:pPr>
      <w:r>
        <w:rPr>
          <w:rFonts w:hint="eastAsia" w:ascii="仿宋_GB2312" w:eastAsia="仿宋_GB2312"/>
          <w:szCs w:val="32"/>
        </w:rPr>
        <w:t>制定信息发布审查制度，信息发布前要进行审核，审查信息内容是否正确、公开事项范围是否准确等。实行政府信息保密审核制度，对准备公开的政府信息进行审核，确保其不涉密后</w:t>
      </w:r>
      <w:r>
        <w:rPr>
          <w:rFonts w:ascii="仿宋_GB2312" w:eastAsia="仿宋_GB2312"/>
          <w:szCs w:val="32"/>
        </w:rPr>
        <w:t>进行公开</w:t>
      </w:r>
      <w:r>
        <w:rPr>
          <w:rFonts w:hint="eastAsia" w:ascii="仿宋_GB2312" w:eastAsia="仿宋_GB2312"/>
          <w:szCs w:val="32"/>
        </w:rPr>
        <w:t>。</w:t>
      </w:r>
      <w:r>
        <w:rPr>
          <w:rFonts w:ascii="仿宋_GB2312" w:eastAsia="仿宋_GB2312"/>
          <w:szCs w:val="32"/>
        </w:rPr>
        <w:t>严格按照县政府部署要求落实各项</w:t>
      </w:r>
      <w:r>
        <w:rPr>
          <w:rFonts w:hint="eastAsia" w:ascii="仿宋_GB2312" w:eastAsia="仿宋_GB2312"/>
          <w:szCs w:val="32"/>
        </w:rPr>
        <w:t>政务</w:t>
      </w:r>
      <w:r>
        <w:rPr>
          <w:rFonts w:ascii="仿宋_GB2312" w:eastAsia="仿宋_GB2312"/>
          <w:szCs w:val="32"/>
        </w:rPr>
        <w:t>公开工作</w:t>
      </w:r>
      <w:r>
        <w:rPr>
          <w:rFonts w:hint="eastAsia" w:ascii="仿宋_GB2312" w:eastAsia="仿宋_GB2312"/>
          <w:szCs w:val="32"/>
        </w:rPr>
        <w:t>，对之前发布的文件、公开的信息进行调整。</w:t>
      </w:r>
    </w:p>
    <w:p>
      <w:pPr>
        <w:spacing w:line="600" w:lineRule="exact"/>
        <w:jc w:val="left"/>
        <w:rPr>
          <w:rFonts w:ascii="楷体_GB2312" w:eastAsia="楷体_GB2312"/>
        </w:rPr>
      </w:pPr>
      <w:r>
        <w:rPr>
          <w:rFonts w:hint="eastAsia" w:ascii="楷体_GB2312" w:eastAsia="楷体_GB2312"/>
        </w:rPr>
        <w:t>（四）政府信息公开平台建设</w:t>
      </w:r>
    </w:p>
    <w:p>
      <w:pPr>
        <w:spacing w:line="560" w:lineRule="exact"/>
        <w:ind w:firstLine="640" w:firstLineChars="200"/>
        <w:rPr>
          <w:rFonts w:ascii="仿宋_GB2312" w:eastAsia="仿宋_GB2312"/>
          <w:szCs w:val="32"/>
        </w:rPr>
      </w:pPr>
      <w:r>
        <w:rPr>
          <w:rFonts w:ascii="仿宋_GB2312" w:eastAsia="仿宋_GB2312"/>
          <w:szCs w:val="32"/>
        </w:rPr>
        <w:t>进一步加强</w:t>
      </w:r>
      <w:r>
        <w:rPr>
          <w:rFonts w:hint="eastAsia" w:ascii="仿宋_GB2312" w:eastAsia="仿宋_GB2312"/>
          <w:szCs w:val="32"/>
        </w:rPr>
        <w:t>县</w:t>
      </w:r>
      <w:r>
        <w:rPr>
          <w:rFonts w:ascii="仿宋_GB2312" w:eastAsia="仿宋_GB2312"/>
          <w:szCs w:val="32"/>
        </w:rPr>
        <w:t>政府网站信息保障，</w:t>
      </w:r>
      <w:r>
        <w:rPr>
          <w:rFonts w:hint="eastAsia" w:ascii="仿宋_GB2312" w:eastAsia="仿宋_GB2312"/>
          <w:szCs w:val="32"/>
        </w:rPr>
        <w:t>开设机构职能、治安管理、行政执法公示等栏目，分类公开政府信息。开通微博“高青公安”、微信公众号“高青微警”，结合群众需求，公开防诈反诈、冬季严打整治、创满意保平安等信息，同时，在“高青微警”开设政府网站、办事服务入口，进一步</w:t>
      </w:r>
      <w:r>
        <w:rPr>
          <w:rFonts w:ascii="仿宋_GB2312" w:eastAsia="仿宋_GB2312"/>
          <w:szCs w:val="32"/>
        </w:rPr>
        <w:t>提高工作效率和依法行政水平，方便群众办事。</w:t>
      </w:r>
    </w:p>
    <w:p>
      <w:pPr>
        <w:spacing w:line="600" w:lineRule="exact"/>
        <w:jc w:val="left"/>
        <w:rPr>
          <w:rFonts w:ascii="楷体_GB2312" w:eastAsia="楷体_GB2312"/>
        </w:rPr>
      </w:pPr>
      <w:r>
        <w:rPr>
          <w:rFonts w:hint="eastAsia" w:ascii="楷体_GB2312" w:eastAsia="楷体_GB2312"/>
        </w:rPr>
        <w:t>（五）监督保障</w:t>
      </w:r>
    </w:p>
    <w:p>
      <w:pPr>
        <w:spacing w:line="560" w:lineRule="exact"/>
        <w:ind w:firstLine="640" w:firstLineChars="200"/>
        <w:rPr>
          <w:rFonts w:ascii="仿宋_GB2312" w:eastAsia="仿宋_GB2312"/>
          <w:szCs w:val="32"/>
        </w:rPr>
      </w:pPr>
      <w:r>
        <w:rPr>
          <w:rFonts w:hint="eastAsia" w:ascii="仿宋_GB2312" w:eastAsia="仿宋_GB2312"/>
          <w:szCs w:val="32"/>
        </w:rPr>
        <w:t>健全完善领导体制和工作机制，调整政务公开领导小组，由局主要负责人任组长。局民生</w:t>
      </w:r>
      <w:r>
        <w:rPr>
          <w:rFonts w:ascii="仿宋_GB2312" w:eastAsia="仿宋_GB2312"/>
          <w:szCs w:val="32"/>
        </w:rPr>
        <w:t>服务在线</w:t>
      </w:r>
      <w:r>
        <w:rPr>
          <w:rFonts w:hint="eastAsia" w:ascii="仿宋_GB2312" w:eastAsia="仿宋_GB2312"/>
          <w:szCs w:val="32"/>
        </w:rPr>
        <w:t>办公室负责政府信息公开工作，配备了</w:t>
      </w:r>
      <w:r>
        <w:rPr>
          <w:rFonts w:ascii="仿宋_GB2312" w:eastAsia="仿宋_GB2312"/>
          <w:szCs w:val="32"/>
        </w:rPr>
        <w:t>1</w:t>
      </w:r>
      <w:r>
        <w:rPr>
          <w:rFonts w:hint="eastAsia" w:ascii="仿宋_GB2312" w:eastAsia="仿宋_GB2312"/>
          <w:szCs w:val="32"/>
        </w:rPr>
        <w:t>名专职人员、</w:t>
      </w:r>
      <w:r>
        <w:rPr>
          <w:rFonts w:ascii="仿宋_GB2312" w:eastAsia="仿宋_GB2312"/>
          <w:szCs w:val="32"/>
        </w:rPr>
        <w:t>2</w:t>
      </w:r>
      <w:r>
        <w:rPr>
          <w:rFonts w:hint="eastAsia" w:ascii="仿宋_GB2312" w:eastAsia="仿宋_GB2312"/>
          <w:szCs w:val="32"/>
        </w:rPr>
        <w:t>名兼职人员。2021年开展政务公开培训</w:t>
      </w:r>
      <w:r>
        <w:rPr>
          <w:rFonts w:ascii="仿宋_GB2312" w:eastAsia="仿宋_GB2312"/>
          <w:szCs w:val="32"/>
        </w:rPr>
        <w:t>2</w:t>
      </w:r>
      <w:r>
        <w:rPr>
          <w:rFonts w:hint="eastAsia" w:ascii="仿宋_GB2312" w:eastAsia="仿宋_GB2312"/>
          <w:szCs w:val="32"/>
        </w:rPr>
        <w:t>次，集中学习《中华人民共和国政府信息</w:t>
      </w:r>
      <w:bookmarkStart w:id="0" w:name="_GoBack"/>
      <w:bookmarkEnd w:id="0"/>
      <w:r>
        <w:rPr>
          <w:rFonts w:hint="eastAsia" w:ascii="仿宋_GB2312" w:eastAsia="仿宋_GB2312"/>
          <w:szCs w:val="32"/>
        </w:rPr>
        <w:t>公开条例》《高青县2021年政务公开工作要点》等。</w:t>
      </w:r>
    </w:p>
    <w:p>
      <w:pPr>
        <w:spacing w:line="240" w:lineRule="auto"/>
        <w:ind w:firstLine="0"/>
        <w:jc w:val="center"/>
        <w:rPr>
          <w:rFonts w:ascii="仿宋_GB2312" w:eastAsia="仿宋_GB2312"/>
          <w:szCs w:val="32"/>
        </w:rPr>
      </w:pPr>
      <w:r>
        <w:rPr>
          <w:rFonts w:hint="eastAsia" w:ascii="仿宋_GB2312" w:eastAsia="仿宋_GB2312"/>
          <w:szCs w:val="32"/>
        </w:rPr>
        <w:drawing>
          <wp:inline distT="0" distB="0" distL="114300" distR="114300">
            <wp:extent cx="3782060" cy="2505075"/>
            <wp:effectExtent l="0" t="0" r="8890" b="0"/>
            <wp:docPr id="6" name="图片 6" descr="691dc1d1360e86f2fcf218f708be7951_6170ff5e9a0da02d567cb0f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691dc1d1360e86f2fcf218f708be7951_6170ff5e9a0da02d567cb0fe"/>
                    <pic:cNvPicPr>
                      <a:picLocks noChangeAspect="true"/>
                    </pic:cNvPicPr>
                  </pic:nvPicPr>
                  <pic:blipFill>
                    <a:blip r:embed="rId7"/>
                    <a:stretch>
                      <a:fillRect/>
                    </a:stretch>
                  </pic:blipFill>
                  <pic:spPr>
                    <a:xfrm>
                      <a:off x="0" y="0"/>
                      <a:ext cx="3786905" cy="2508033"/>
                    </a:xfrm>
                    <a:prstGeom prst="rect">
                      <a:avLst/>
                    </a:prstGeom>
                  </pic:spPr>
                </pic:pic>
              </a:graphicData>
            </a:graphic>
          </wp:inline>
        </w:drawing>
      </w: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sz w:val="20"/>
              </w:rPr>
            </w:pPr>
            <w:r>
              <w:rPr>
                <w:rFonts w:hint="eastAsia" w:ascii="宋体" w:hAnsi="宋体" w:eastAsia="宋体" w:cs="宋体"/>
                <w:snapToGrid/>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4017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FF0000"/>
                <w:sz w:val="20"/>
              </w:rPr>
            </w:pPr>
            <w:r>
              <w:rPr>
                <w:rFonts w:hint="eastAsia" w:ascii="宋体" w:hAnsi="宋体" w:eastAsia="宋体" w:cs="宋体"/>
                <w:snapToGrid/>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themeColor="text1"/>
                <w:sz w:val="20"/>
                <w14:textFill>
                  <w14:solidFill>
                    <w14:schemeClr w14:val="tx1"/>
                  </w14:solidFill>
                </w14:textFill>
              </w:rPr>
            </w:pPr>
            <w:r>
              <w:rPr>
                <w:rFonts w:hint="eastAsia" w:ascii="宋体" w:hAnsi="宋体" w:eastAsia="宋体" w:cs="宋体"/>
                <w:snapToGrid/>
                <w:color w:val="000000" w:themeColor="text1"/>
                <w:sz w:val="20"/>
                <w14:textFill>
                  <w14:solidFill>
                    <w14:schemeClr w14:val="tx1"/>
                  </w14:solidFill>
                </w14:textFill>
              </w:rPr>
              <w:t>行政处罚</w:t>
            </w:r>
          </w:p>
        </w:tc>
        <w:tc>
          <w:tcPr>
            <w:tcW w:w="6392" w:type="dxa"/>
            <w:gridSpan w:val="3"/>
            <w:vAlign w:val="center"/>
          </w:tcPr>
          <w:p>
            <w:pPr>
              <w:spacing w:line="240" w:lineRule="auto"/>
              <w:ind w:firstLine="0"/>
              <w:jc w:val="center"/>
              <w:rPr>
                <w:rFonts w:ascii="黑体" w:hAnsi="黑体" w:eastAsia="黑体"/>
                <w:color w:val="000000" w:themeColor="text1"/>
                <w:sz w:val="20"/>
                <w14:textFill>
                  <w14:solidFill>
                    <w14:schemeClr w14:val="tx1"/>
                  </w14:solidFill>
                </w14:textFill>
              </w:rPr>
            </w:pPr>
            <w:r>
              <w:rPr>
                <w:rFonts w:hint="eastAsia" w:ascii="黑体" w:hAnsi="黑体" w:eastAsia="黑体"/>
                <w:color w:val="000000" w:themeColor="text1"/>
                <w:sz w:val="20"/>
                <w14:textFill>
                  <w14:solidFill>
                    <w14:schemeClr w14:val="tx1"/>
                  </w14:solidFill>
                </w14:textFill>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themeColor="text1"/>
                <w:sz w:val="20"/>
                <w14:textFill>
                  <w14:solidFill>
                    <w14:schemeClr w14:val="tx1"/>
                  </w14:solidFill>
                </w14:textFill>
              </w:rPr>
            </w:pPr>
            <w:r>
              <w:rPr>
                <w:rFonts w:hint="eastAsia" w:ascii="宋体" w:hAnsi="宋体" w:eastAsia="宋体" w:cs="宋体"/>
                <w:snapToGrid/>
                <w:color w:val="000000" w:themeColor="text1"/>
                <w:sz w:val="20"/>
                <w14:textFill>
                  <w14:solidFill>
                    <w14:schemeClr w14:val="tx1"/>
                  </w14:solidFill>
                </w14:textFill>
              </w:rPr>
              <w:t>行政强制</w:t>
            </w:r>
          </w:p>
        </w:tc>
        <w:tc>
          <w:tcPr>
            <w:tcW w:w="6392" w:type="dxa"/>
            <w:gridSpan w:val="3"/>
            <w:vAlign w:val="center"/>
          </w:tcPr>
          <w:p>
            <w:pPr>
              <w:spacing w:line="240" w:lineRule="auto"/>
              <w:ind w:firstLine="0"/>
              <w:jc w:val="center"/>
              <w:rPr>
                <w:rFonts w:ascii="黑体" w:hAnsi="黑体" w:eastAsia="黑体"/>
                <w:color w:val="000000" w:themeColor="text1"/>
                <w:sz w:val="20"/>
                <w14:textFill>
                  <w14:solidFill>
                    <w14:schemeClr w14:val="tx1"/>
                  </w14:solidFill>
                </w14:textFill>
              </w:rPr>
            </w:pPr>
            <w:r>
              <w:rPr>
                <w:rFonts w:hint="eastAsia" w:ascii="黑体" w:hAnsi="黑体" w:eastAsia="黑体"/>
                <w:color w:val="000000" w:themeColor="text1"/>
                <w:sz w:val="20"/>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黑体" w:hAnsi="黑体" w:eastAsia="黑体"/>
                <w:sz w:val="20"/>
              </w:rPr>
              <w:t>40.6</w:t>
            </w:r>
            <w:r>
              <w:rPr>
                <w:rFonts w:ascii="黑体" w:hAnsi="黑体" w:eastAsia="黑体"/>
                <w:sz w:val="20"/>
              </w:rPr>
              <w:t>1</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 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 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0 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 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 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Calibri" w:hAnsi="Calibri" w:eastAsia="宋体" w:cs="Calibri"/>
                <w:snapToGrid/>
                <w:sz w:val="20"/>
              </w:rPr>
            </w:pPr>
            <w:r>
              <w:rPr>
                <w:rFonts w:ascii="Calibri" w:hAnsi="Calibri" w:eastAsia="宋体" w:cs="Calibri"/>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inset"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 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center"/>
              <w:rPr>
                <w:rFonts w:ascii="宋体" w:hAnsi="宋体" w:eastAsia="宋体" w:cs="宋体"/>
                <w:snapToGrid/>
                <w:sz w:val="24"/>
                <w:szCs w:val="24"/>
              </w:rPr>
            </w:pPr>
            <w:r>
              <w:rPr>
                <w:rFonts w:ascii="Calibri" w:hAnsi="Calibri" w:eastAsia="宋体" w:cs="Calibri"/>
                <w:snapToGrid/>
                <w:sz w:val="20"/>
              </w:rPr>
              <w:t>0 </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宋体" w:hAnsi="宋体" w:eastAsia="宋体" w:cs="宋体"/>
                <w:snapToGrid/>
                <w:sz w:val="20"/>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宋体" w:hAnsi="宋体" w:eastAsia="宋体" w:cs="宋体"/>
                <w:snapToGrid/>
                <w:sz w:val="20"/>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w:t>
            </w:r>
            <w:r>
              <w:rPr>
                <w:rFonts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w:t>
            </w:r>
            <w:r>
              <w:rPr>
                <w:rFonts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w:t>
            </w:r>
            <w:r>
              <w:rPr>
                <w:rFonts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宋体" w:hAnsi="宋体" w:eastAsia="宋体" w:cs="宋体"/>
                <w:snapToGrid/>
                <w:sz w:val="20"/>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w:t>
            </w:r>
            <w:r>
              <w:rPr>
                <w:rFonts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1</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宋体" w:hAnsi="宋体" w:eastAsia="宋体" w:cs="宋体"/>
                <w:snapToGrid/>
                <w:sz w:val="20"/>
              </w:rPr>
              <w:t>0</w:t>
            </w:r>
            <w:r>
              <w:rPr>
                <w:rFonts w:hint="eastAsia" w:ascii="宋体" w:hAnsi="宋体"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1</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宋体" w:hAnsi="宋体" w:eastAsia="宋体" w:cs="宋体"/>
                <w:snapToGrid/>
                <w:sz w:val="20"/>
              </w:rPr>
              <w:t>0</w:t>
            </w:r>
            <w:r>
              <w:rPr>
                <w:rFonts w:hint="eastAsia" w:ascii="宋体" w:hAnsi="宋体"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ascii="宋体" w:hAnsi="宋体" w:eastAsia="宋体" w:cs="宋体"/>
                <w:snapToGrid/>
                <w:sz w:val="20"/>
              </w:rPr>
              <w:t>0</w:t>
            </w:r>
            <w:r>
              <w:rPr>
                <w:rFonts w:hint="eastAsia" w:ascii="宋体" w:hAnsi="宋体"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w:t>
            </w:r>
            <w:r>
              <w:rPr>
                <w:rFonts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 </w:t>
            </w:r>
            <w:r>
              <w:rPr>
                <w:rFonts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4"/>
                <w:szCs w:val="24"/>
              </w:rPr>
              <w:t>0</w:t>
            </w:r>
          </w:p>
        </w:tc>
      </w:tr>
    </w:tbl>
    <w:p>
      <w:pPr>
        <w:spacing w:line="240" w:lineRule="auto"/>
        <w:ind w:firstLine="640" w:firstLineChars="200"/>
        <w:rPr>
          <w:rFonts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spacing w:line="560" w:lineRule="exact"/>
        <w:ind w:firstLine="800" w:firstLineChars="250"/>
        <w:rPr>
          <w:rFonts w:ascii="仿宋_GB2312" w:eastAsia="仿宋_GB2312"/>
          <w:szCs w:val="32"/>
        </w:rPr>
      </w:pPr>
      <w:r>
        <w:rPr>
          <w:rFonts w:hint="eastAsia" w:ascii="仿宋_GB2312" w:eastAsia="仿宋_GB2312"/>
          <w:szCs w:val="32"/>
        </w:rPr>
        <w:t>一是政府信息</w:t>
      </w:r>
      <w:r>
        <w:rPr>
          <w:rFonts w:ascii="仿宋_GB2312" w:eastAsia="仿宋_GB2312"/>
          <w:szCs w:val="32"/>
        </w:rPr>
        <w:t>公开</w:t>
      </w:r>
      <w:r>
        <w:rPr>
          <w:rFonts w:hint="eastAsia" w:ascii="仿宋_GB2312" w:eastAsia="仿宋_GB2312"/>
          <w:szCs w:val="32"/>
        </w:rPr>
        <w:t>运行机制</w:t>
      </w:r>
      <w:r>
        <w:rPr>
          <w:rFonts w:ascii="仿宋_GB2312" w:eastAsia="仿宋_GB2312"/>
          <w:szCs w:val="32"/>
        </w:rPr>
        <w:t>有待</w:t>
      </w:r>
      <w:r>
        <w:rPr>
          <w:rFonts w:hint="eastAsia" w:ascii="仿宋_GB2312" w:eastAsia="仿宋_GB2312"/>
          <w:szCs w:val="32"/>
        </w:rPr>
        <w:t>进一步</w:t>
      </w:r>
      <w:r>
        <w:rPr>
          <w:rFonts w:ascii="仿宋_GB2312" w:eastAsia="仿宋_GB2312"/>
          <w:szCs w:val="32"/>
        </w:rPr>
        <w:t>规范</w:t>
      </w:r>
      <w:r>
        <w:rPr>
          <w:rFonts w:hint="eastAsia" w:ascii="仿宋_GB2312" w:eastAsia="仿宋_GB2312"/>
          <w:szCs w:val="32"/>
        </w:rPr>
        <w:t>。</w:t>
      </w:r>
    </w:p>
    <w:p>
      <w:pPr>
        <w:spacing w:line="560" w:lineRule="exact"/>
        <w:ind w:firstLine="800" w:firstLineChars="250"/>
        <w:rPr>
          <w:rFonts w:ascii="仿宋_GB2312" w:eastAsia="仿宋_GB2312"/>
          <w:szCs w:val="32"/>
        </w:rPr>
      </w:pPr>
      <w:r>
        <w:rPr>
          <w:rFonts w:hint="eastAsia" w:ascii="仿宋_GB2312" w:eastAsia="仿宋_GB2312"/>
          <w:szCs w:val="32"/>
        </w:rPr>
        <w:t>二是政府</w:t>
      </w:r>
      <w:r>
        <w:rPr>
          <w:rFonts w:ascii="仿宋_GB2312" w:eastAsia="仿宋_GB2312"/>
          <w:szCs w:val="32"/>
        </w:rPr>
        <w:t>信息公开工作人员的综合素质有待提升，处理信息能力不强</w:t>
      </w:r>
      <w:r>
        <w:rPr>
          <w:rFonts w:hint="eastAsia" w:ascii="仿宋_GB2312" w:eastAsia="仿宋_GB2312"/>
          <w:szCs w:val="32"/>
        </w:rPr>
        <w:t>。</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（二）改进措施</w:t>
      </w:r>
    </w:p>
    <w:p>
      <w:pPr>
        <w:ind w:firstLine="640" w:firstLineChars="200"/>
        <w:jc w:val="left"/>
        <w:rPr>
          <w:rFonts w:ascii="仿宋_GB2312" w:eastAsia="仿宋_GB2312"/>
          <w:szCs w:val="32"/>
        </w:rPr>
      </w:pPr>
      <w:r>
        <w:rPr>
          <w:rFonts w:hint="eastAsia" w:ascii="仿宋_GB2312" w:eastAsia="仿宋_GB2312"/>
          <w:szCs w:val="32"/>
        </w:rPr>
        <w:t>一是</w:t>
      </w:r>
      <w:r>
        <w:rPr>
          <w:rFonts w:ascii="仿宋_GB2312" w:eastAsia="仿宋_GB2312"/>
          <w:szCs w:val="32"/>
        </w:rPr>
        <w:t>完善工作日常运行机制，建立公安政府信息发布保密审查机制、协调机制、考核、评议和责任追究机制等。</w:t>
      </w:r>
    </w:p>
    <w:p>
      <w:pPr>
        <w:ind w:firstLine="640" w:firstLineChars="200"/>
        <w:jc w:val="left"/>
        <w:rPr>
          <w:rFonts w:ascii="仿宋_GB2312" w:eastAsia="仿宋_GB2312"/>
          <w:szCs w:val="32"/>
        </w:rPr>
      </w:pPr>
      <w:r>
        <w:rPr>
          <w:rFonts w:hint="eastAsia" w:ascii="仿宋_GB2312" w:eastAsia="仿宋_GB2312"/>
          <w:szCs w:val="32"/>
        </w:rPr>
        <w:t>二是</w:t>
      </w:r>
      <w:r>
        <w:rPr>
          <w:rFonts w:ascii="仿宋_GB2312" w:eastAsia="仿宋_GB2312"/>
          <w:szCs w:val="32"/>
        </w:rPr>
        <w:t>定期召开政府信息公开培训会，组织深入学习《中华人民共和国政府信息公开条例》，加强民警对信息公开工作的认识，进一步提高政府信息公开工作的水平</w:t>
      </w:r>
      <w:r>
        <w:rPr>
          <w:rFonts w:hint="eastAsia" w:ascii="仿宋_GB2312" w:eastAsia="仿宋_GB2312"/>
          <w:szCs w:val="32"/>
        </w:rPr>
        <w:t>，</w:t>
      </w:r>
      <w:r>
        <w:rPr>
          <w:rFonts w:ascii="仿宋_GB2312" w:eastAsia="仿宋_GB2312"/>
          <w:szCs w:val="32"/>
        </w:rPr>
        <w:t>不断提高</w:t>
      </w:r>
      <w:r>
        <w:rPr>
          <w:rFonts w:hint="eastAsia" w:ascii="仿宋_GB2312" w:eastAsia="仿宋_GB2312"/>
          <w:szCs w:val="32"/>
          <w:lang w:eastAsia="zh-CN"/>
        </w:rPr>
        <w:t>政府</w:t>
      </w:r>
      <w:r>
        <w:rPr>
          <w:rFonts w:ascii="仿宋_GB2312" w:eastAsia="仿宋_GB2312"/>
          <w:szCs w:val="32"/>
        </w:rPr>
        <w:t>信息公开工作人员的综合素质，增强处理信息的能力。</w:t>
      </w:r>
    </w:p>
    <w:p>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pPr>
        <w:ind w:firstLine="640" w:firstLineChars="200"/>
        <w:jc w:val="left"/>
        <w:rPr>
          <w:rFonts w:ascii="楷体_GB2312" w:hAnsi="黑体" w:eastAsia="楷体_GB2312"/>
          <w:szCs w:val="32"/>
        </w:rPr>
      </w:pPr>
      <w:r>
        <w:rPr>
          <w:rFonts w:hint="eastAsia" w:ascii="楷体_GB2312" w:hAnsi="黑体" w:eastAsia="楷体_GB2312"/>
          <w:szCs w:val="32"/>
        </w:rPr>
        <w:t>（一）收取信息处理费情况</w:t>
      </w:r>
    </w:p>
    <w:p>
      <w:pPr>
        <w:ind w:firstLine="640" w:firstLineChars="200"/>
        <w:jc w:val="left"/>
        <w:rPr>
          <w:rFonts w:ascii="仿宋_GB2312" w:eastAsia="仿宋_GB2312"/>
          <w:szCs w:val="32"/>
        </w:rPr>
      </w:pPr>
      <w:r>
        <w:rPr>
          <w:rFonts w:hint="eastAsia" w:ascii="仿宋_GB2312" w:eastAsia="仿宋_GB231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ind w:firstLine="640" w:firstLineChars="200"/>
        <w:jc w:val="left"/>
        <w:rPr>
          <w:rFonts w:ascii="楷体_GB2312" w:hAnsi="黑体" w:eastAsia="楷体_GB2312"/>
          <w:szCs w:val="32"/>
        </w:rPr>
      </w:pPr>
      <w:r>
        <w:rPr>
          <w:rFonts w:hint="eastAsia" w:ascii="楷体_GB2312" w:hAnsi="黑体" w:eastAsia="楷体_GB2312"/>
          <w:szCs w:val="32"/>
        </w:rPr>
        <w:t>（二）落实上级年度政务公开工作要点情况</w:t>
      </w:r>
    </w:p>
    <w:p>
      <w:pPr>
        <w:ind w:firstLine="640" w:firstLineChars="200"/>
        <w:jc w:val="left"/>
        <w:rPr>
          <w:rFonts w:ascii="仿宋_GB2312" w:eastAsia="仿宋_GB2312"/>
          <w:szCs w:val="32"/>
        </w:rPr>
      </w:pPr>
      <w:r>
        <w:rPr>
          <w:rFonts w:hint="eastAsia" w:ascii="仿宋_GB2312" w:eastAsia="仿宋_GB231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公安局2021年政务公开工作实施方案》，强化政民互动，组织开展警营开放日10余次，拓展公安机关与群众沟通联系渠道，充分倾听群众呼声诉求，树立了公安机关良好形象。</w:t>
      </w:r>
    </w:p>
    <w:p>
      <w:pPr>
        <w:ind w:firstLine="640" w:firstLineChars="200"/>
        <w:jc w:val="left"/>
        <w:rPr>
          <w:rFonts w:ascii="楷体_GB2312" w:hAnsi="黑体" w:eastAsia="楷体_GB2312"/>
          <w:szCs w:val="32"/>
        </w:rPr>
      </w:pPr>
      <w:r>
        <w:rPr>
          <w:rFonts w:hint="eastAsia" w:ascii="楷体_GB2312" w:hAnsi="黑体" w:eastAsia="楷体_GB2312"/>
          <w:szCs w:val="32"/>
        </w:rPr>
        <w:t>（三）人大代表建议和政协委员提案办理结果公开情况</w:t>
      </w:r>
    </w:p>
    <w:p>
      <w:pPr>
        <w:spacing w:line="560" w:lineRule="exact"/>
        <w:ind w:firstLine="640" w:firstLineChars="200"/>
        <w:rPr>
          <w:rFonts w:ascii="仿宋_GB2312" w:eastAsia="仿宋_GB2312"/>
          <w:color w:val="FF0000"/>
          <w:szCs w:val="32"/>
        </w:rPr>
      </w:pPr>
      <w:r>
        <w:rPr>
          <w:rFonts w:hint="eastAsia" w:ascii="仿宋_GB2312" w:eastAsia="仿宋_GB2312"/>
          <w:szCs w:val="32"/>
        </w:rPr>
        <w:t>2021年，共承办县十七届人大五次会议建议</w:t>
      </w:r>
      <w:r>
        <w:rPr>
          <w:rFonts w:ascii="仿宋_GB2312" w:eastAsia="仿宋_GB2312"/>
          <w:szCs w:val="32"/>
        </w:rPr>
        <w:t>0</w:t>
      </w:r>
      <w:r>
        <w:rPr>
          <w:rFonts w:hint="eastAsia" w:ascii="仿宋_GB2312" w:eastAsia="仿宋_GB2312"/>
          <w:szCs w:val="32"/>
        </w:rPr>
        <w:t>件，承办县政协十四届五次会议提案</w:t>
      </w:r>
      <w:r>
        <w:rPr>
          <w:rFonts w:ascii="仿宋_GB2312" w:eastAsia="仿宋_GB2312"/>
          <w:szCs w:val="32"/>
        </w:rPr>
        <w:t>1</w:t>
      </w:r>
      <w:r>
        <w:rPr>
          <w:rFonts w:hint="eastAsia" w:ascii="仿宋_GB2312" w:eastAsia="仿宋_GB2312"/>
          <w:szCs w:val="32"/>
        </w:rPr>
        <w:t>件，办复率为100%，在县政府网站建议提案专题集中公开了提案人、提案原文、提案办理结果等信息。</w:t>
      </w:r>
    </w:p>
    <w:p>
      <w:pPr>
        <w:ind w:firstLine="640" w:firstLineChars="200"/>
        <w:jc w:val="left"/>
        <w:rPr>
          <w:rFonts w:ascii="楷体_GB2312" w:hAnsi="黑体" w:eastAsia="楷体_GB2312"/>
          <w:szCs w:val="32"/>
        </w:rPr>
      </w:pPr>
      <w:r>
        <w:rPr>
          <w:rFonts w:hint="eastAsia" w:ascii="楷体_GB2312" w:hAnsi="黑体" w:eastAsia="楷体_GB2312"/>
          <w:szCs w:val="32"/>
        </w:rPr>
        <w:t>（四）政务公开工作创新情况</w:t>
      </w:r>
    </w:p>
    <w:p>
      <w:pPr>
        <w:ind w:firstLine="640" w:firstLineChars="200"/>
        <w:jc w:val="left"/>
        <w:rPr>
          <w:rFonts w:ascii="仿宋_GB2312" w:eastAsia="仿宋_GB2312"/>
          <w:szCs w:val="32"/>
        </w:rPr>
      </w:pPr>
      <w:r>
        <w:rPr>
          <w:rFonts w:hint="eastAsia" w:ascii="仿宋_GB2312" w:eastAsia="仿宋_GB2312"/>
          <w:szCs w:val="32"/>
        </w:rPr>
        <w:t>在微信公众号“高青微警”，为了</w:t>
      </w:r>
      <w:r>
        <w:rPr>
          <w:rFonts w:ascii="仿宋_GB2312" w:eastAsia="仿宋_GB2312"/>
          <w:szCs w:val="32"/>
        </w:rPr>
        <w:t>加大反诈宣传力度，</w:t>
      </w:r>
      <w:r>
        <w:rPr>
          <w:rFonts w:hint="eastAsia" w:ascii="仿宋_GB2312" w:eastAsia="仿宋_GB2312"/>
          <w:szCs w:val="32"/>
        </w:rPr>
        <w:t>防范</w:t>
      </w:r>
      <w:r>
        <w:rPr>
          <w:rFonts w:ascii="仿宋_GB2312" w:eastAsia="仿宋_GB2312"/>
          <w:szCs w:val="32"/>
        </w:rPr>
        <w:t>电信诈骗，</w:t>
      </w:r>
      <w:r>
        <w:rPr>
          <w:rFonts w:hint="eastAsia" w:ascii="仿宋_GB2312" w:eastAsia="仿宋_GB2312"/>
          <w:szCs w:val="32"/>
        </w:rPr>
        <w:t>利用图片形式制定“</w:t>
      </w:r>
      <w:r>
        <w:rPr>
          <w:rFonts w:ascii="仿宋_GB2312" w:eastAsia="仿宋_GB2312"/>
          <w:szCs w:val="32"/>
        </w:rPr>
        <w:t>反诈</w:t>
      </w:r>
      <w:r>
        <w:rPr>
          <w:rFonts w:hint="eastAsia" w:ascii="仿宋_GB2312" w:eastAsia="仿宋_GB2312"/>
          <w:szCs w:val="32"/>
        </w:rPr>
        <w:t>晴雨</w:t>
      </w:r>
      <w:r>
        <w:rPr>
          <w:rFonts w:ascii="仿宋_GB2312" w:eastAsia="仿宋_GB2312"/>
          <w:szCs w:val="32"/>
        </w:rPr>
        <w:t>表</w:t>
      </w:r>
      <w:r>
        <w:rPr>
          <w:rFonts w:hint="eastAsia" w:ascii="仿宋_GB2312" w:eastAsia="仿宋_GB2312"/>
          <w:szCs w:val="32"/>
        </w:rPr>
        <w:t>”</w:t>
      </w:r>
      <w:r>
        <w:rPr>
          <w:rFonts w:ascii="仿宋_GB2312" w:eastAsia="仿宋_GB2312"/>
          <w:szCs w:val="32"/>
        </w:rPr>
        <w:t>，</w:t>
      </w:r>
      <w:r>
        <w:rPr>
          <w:rFonts w:hint="eastAsia" w:ascii="仿宋_GB2312" w:eastAsia="仿宋_GB2312"/>
          <w:szCs w:val="32"/>
        </w:rPr>
        <w:t>讲解</w:t>
      </w:r>
      <w:r>
        <w:rPr>
          <w:rFonts w:ascii="仿宋_GB2312" w:eastAsia="仿宋_GB2312"/>
          <w:szCs w:val="32"/>
        </w:rPr>
        <w:t>身边被骗的案例，</w:t>
      </w:r>
      <w:r>
        <w:rPr>
          <w:rFonts w:hint="eastAsia" w:ascii="仿宋_GB2312" w:eastAsia="仿宋_GB2312"/>
          <w:szCs w:val="32"/>
        </w:rPr>
        <w:t>并</w:t>
      </w:r>
      <w:r>
        <w:rPr>
          <w:rFonts w:ascii="仿宋_GB2312" w:eastAsia="仿宋_GB2312"/>
          <w:szCs w:val="32"/>
        </w:rPr>
        <w:t>提醒</w:t>
      </w:r>
      <w:r>
        <w:rPr>
          <w:rFonts w:hint="eastAsia" w:ascii="仿宋_GB2312" w:eastAsia="仿宋_GB2312"/>
          <w:szCs w:val="32"/>
        </w:rPr>
        <w:t>群众</w:t>
      </w:r>
      <w:r>
        <w:rPr>
          <w:rFonts w:ascii="仿宋_GB2312" w:eastAsia="仿宋_GB2312"/>
          <w:szCs w:val="32"/>
        </w:rPr>
        <w:t>做好防范。</w:t>
      </w:r>
    </w:p>
    <w:p>
      <w:pPr>
        <w:ind w:firstLine="640" w:firstLineChars="200"/>
        <w:jc w:val="left"/>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黑体" w:hAnsi="黑体" w:eastAsia="黑体"/>
          <w:sz w:val="30"/>
          <w:szCs w:val="30"/>
        </w:rPr>
      </w:pPr>
      <w:r>
        <w:rPr>
          <w:rFonts w:hint="eastAsia" w:ascii="仿宋_GB2312" w:eastAsia="仿宋_GB2312"/>
          <w:szCs w:val="32"/>
        </w:rPr>
        <w:t>报告中所列数据可能因四舍五入原因与数据直接相加之和存在尾数差异。</w:t>
      </w:r>
    </w:p>
    <w:p>
      <w:pPr>
        <w:ind w:firstLine="640" w:firstLineChars="200"/>
        <w:jc w:val="left"/>
        <w:rPr>
          <w:rFonts w:ascii="仿宋_GB2312" w:eastAsia="仿宋_GB2312"/>
        </w:rPr>
      </w:pPr>
    </w:p>
    <w:p>
      <w:pPr>
        <w:ind w:firstLine="600" w:firstLineChars="200"/>
        <w:jc w:val="left"/>
        <w:rPr>
          <w:rFonts w:ascii="楷体_GB2312" w:hAnsi="黑体" w:eastAsia="楷体_GB2312"/>
          <w:sz w:val="30"/>
          <w:szCs w:val="30"/>
        </w:rPr>
      </w:pPr>
    </w:p>
    <w:p>
      <w:pPr>
        <w:spacing w:line="560" w:lineRule="exact"/>
        <w:ind w:firstLine="600" w:firstLineChars="200"/>
        <w:rPr>
          <w:rFonts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242FE"/>
    <w:rsid w:val="00024945"/>
    <w:rsid w:val="000801F6"/>
    <w:rsid w:val="00094AA4"/>
    <w:rsid w:val="00117733"/>
    <w:rsid w:val="00121DCF"/>
    <w:rsid w:val="00197D22"/>
    <w:rsid w:val="001E6943"/>
    <w:rsid w:val="001F452B"/>
    <w:rsid w:val="00211942"/>
    <w:rsid w:val="002A5ABF"/>
    <w:rsid w:val="002E301A"/>
    <w:rsid w:val="002E3543"/>
    <w:rsid w:val="003723BC"/>
    <w:rsid w:val="00372CCB"/>
    <w:rsid w:val="00374E8A"/>
    <w:rsid w:val="003D0464"/>
    <w:rsid w:val="004018AB"/>
    <w:rsid w:val="004133C9"/>
    <w:rsid w:val="00413A2F"/>
    <w:rsid w:val="00415AB1"/>
    <w:rsid w:val="00426E3F"/>
    <w:rsid w:val="00447F41"/>
    <w:rsid w:val="00457653"/>
    <w:rsid w:val="004C1566"/>
    <w:rsid w:val="004E5909"/>
    <w:rsid w:val="00520384"/>
    <w:rsid w:val="00550C26"/>
    <w:rsid w:val="00556582"/>
    <w:rsid w:val="00591E5D"/>
    <w:rsid w:val="00597317"/>
    <w:rsid w:val="005A0395"/>
    <w:rsid w:val="005B090B"/>
    <w:rsid w:val="005D395F"/>
    <w:rsid w:val="005D54D1"/>
    <w:rsid w:val="0065217B"/>
    <w:rsid w:val="00673AC7"/>
    <w:rsid w:val="006D3BC8"/>
    <w:rsid w:val="00704FCD"/>
    <w:rsid w:val="00744434"/>
    <w:rsid w:val="00752CD8"/>
    <w:rsid w:val="00762CCC"/>
    <w:rsid w:val="007A2161"/>
    <w:rsid w:val="007F5481"/>
    <w:rsid w:val="00807383"/>
    <w:rsid w:val="00821C16"/>
    <w:rsid w:val="008724D6"/>
    <w:rsid w:val="00897AE6"/>
    <w:rsid w:val="008C4ED2"/>
    <w:rsid w:val="00923C19"/>
    <w:rsid w:val="00937A51"/>
    <w:rsid w:val="00957E9D"/>
    <w:rsid w:val="00962983"/>
    <w:rsid w:val="0097551A"/>
    <w:rsid w:val="009B028C"/>
    <w:rsid w:val="009C1E69"/>
    <w:rsid w:val="00A03BCA"/>
    <w:rsid w:val="00A321E3"/>
    <w:rsid w:val="00A90E8F"/>
    <w:rsid w:val="00AC212C"/>
    <w:rsid w:val="00AD0A9D"/>
    <w:rsid w:val="00AE65C7"/>
    <w:rsid w:val="00B33949"/>
    <w:rsid w:val="00B50894"/>
    <w:rsid w:val="00B50E0D"/>
    <w:rsid w:val="00B62236"/>
    <w:rsid w:val="00BE1CC8"/>
    <w:rsid w:val="00C30876"/>
    <w:rsid w:val="00C51D61"/>
    <w:rsid w:val="00C61533"/>
    <w:rsid w:val="00C67940"/>
    <w:rsid w:val="00CA68DB"/>
    <w:rsid w:val="00CC2BE7"/>
    <w:rsid w:val="00CD1D00"/>
    <w:rsid w:val="00CF7206"/>
    <w:rsid w:val="00DC36DB"/>
    <w:rsid w:val="00DE54D7"/>
    <w:rsid w:val="00DF2AF5"/>
    <w:rsid w:val="00E44192"/>
    <w:rsid w:val="00E60549"/>
    <w:rsid w:val="00E66D7F"/>
    <w:rsid w:val="00E72AD7"/>
    <w:rsid w:val="00E872AE"/>
    <w:rsid w:val="00EA0721"/>
    <w:rsid w:val="00EA1FF7"/>
    <w:rsid w:val="00EE22F3"/>
    <w:rsid w:val="00EE56C9"/>
    <w:rsid w:val="00EF5607"/>
    <w:rsid w:val="00F00873"/>
    <w:rsid w:val="00F47DA0"/>
    <w:rsid w:val="00F53D00"/>
    <w:rsid w:val="00F75835"/>
    <w:rsid w:val="00F96D11"/>
    <w:rsid w:val="00F97695"/>
    <w:rsid w:val="00FA216A"/>
    <w:rsid w:val="00FA3787"/>
    <w:rsid w:val="00FA4885"/>
    <w:rsid w:val="00FD5381"/>
    <w:rsid w:val="00FF0146"/>
    <w:rsid w:val="1394363C"/>
    <w:rsid w:val="1BC036DC"/>
    <w:rsid w:val="1D271CB8"/>
    <w:rsid w:val="3E0D6740"/>
    <w:rsid w:val="46585AA8"/>
    <w:rsid w:val="49114406"/>
    <w:rsid w:val="79EE760C"/>
    <w:rsid w:val="B1FEC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qFormat/>
    <w:uiPriority w:val="0"/>
    <w:pPr>
      <w:autoSpaceDE/>
      <w:autoSpaceDN/>
      <w:snapToGrid/>
      <w:spacing w:before="100" w:beforeAutospacing="1" w:after="100" w:afterAutospacing="1" w:line="240" w:lineRule="auto"/>
      <w:ind w:firstLine="0"/>
      <w:jc w:val="left"/>
    </w:pPr>
    <w:rPr>
      <w:rFonts w:ascii="Calibri" w:hAnsi="Calibri" w:eastAsia="宋体"/>
      <w:snapToGrid/>
      <w:sz w:val="24"/>
      <w:szCs w:val="32"/>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nhideWhenUsed/>
    <w:qFormat/>
    <w:uiPriority w:val="99"/>
    <w:rPr>
      <w:color w:val="0000FF"/>
      <w:u w:val="single"/>
    </w:rPr>
  </w:style>
  <w:style w:type="character" w:customStyle="1" w:styleId="10">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1">
    <w:name w:val="页脚 Char"/>
    <w:basedOn w:val="8"/>
    <w:link w:val="3"/>
    <w:qFormat/>
    <w:uiPriority w:val="99"/>
    <w:rPr>
      <w:rFonts w:ascii="Times New Roman" w:hAnsi="Times New Roman" w:eastAsia="方正仿宋_GBK" w:cs="Times New Roman"/>
      <w:snapToGrid w:val="0"/>
      <w:kern w:val="0"/>
      <w:sz w:val="18"/>
      <w:szCs w:val="18"/>
    </w:rPr>
  </w:style>
  <w:style w:type="character" w:customStyle="1" w:styleId="12">
    <w:name w:val="批注框文本 Char"/>
    <w:basedOn w:val="8"/>
    <w:link w:val="2"/>
    <w:semiHidden/>
    <w:qFormat/>
    <w:uiPriority w:val="99"/>
    <w:rPr>
      <w:rFonts w:ascii="Times New Roman" w:hAnsi="Times New Roman" w:eastAsia="方正仿宋_GBK" w:cs="Times New Roman"/>
      <w:snapToGrid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512</Words>
  <Characters>2921</Characters>
  <Lines>24</Lines>
  <Paragraphs>6</Paragraphs>
  <TotalTime>132</TotalTime>
  <ScaleCrop>false</ScaleCrop>
  <LinksUpToDate>false</LinksUpToDate>
  <CharactersWithSpaces>3427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user</cp:lastModifiedBy>
  <dcterms:modified xsi:type="dcterms:W3CDTF">2022-01-24T13:59:27Z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094423C00AA5489FB9E96ED527CDEBE2</vt:lpwstr>
  </property>
</Properties>
</file>