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2016年政府信息公开工作年度报告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按照《中华人民共和国政府信息公开条例》（以下简称《条例》）和《山东省政府信息公开办法》要求编制，报告中所列数据的统计期限是2016年1月1日至12月31日，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附：2016年度高青县政府信息公开工作情况统计表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6"/>
          <w:szCs w:val="36"/>
        </w:rPr>
        <w:t>2016年度高青县政府信息公开工作情况统计表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tbl>
      <w:tblPr>
        <w:tblStyle w:val="6"/>
        <w:tblW w:w="9742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307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8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400" w:firstLineChars="2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6C9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357</Words>
  <Characters>2041</Characters>
  <Lines>17</Lines>
  <Paragraphs>4</Paragraphs>
  <TotalTime>3</TotalTime>
  <ScaleCrop>false</ScaleCrop>
  <LinksUpToDate>false</LinksUpToDate>
  <CharactersWithSpaces>2394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2020-06-30T01:58:11Z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