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35B" w:rsidRDefault="00DD74BA">
      <w:pPr>
        <w:autoSpaceDE/>
        <w:autoSpaceDN/>
        <w:snapToGrid/>
        <w:spacing w:line="560" w:lineRule="exact"/>
        <w:ind w:firstLine="0"/>
        <w:jc w:val="center"/>
        <w:rPr>
          <w:rFonts w:ascii="方正小标宋简体" w:eastAsia="方正小标宋简体" w:hAnsi="方正小标宋简体" w:cs="方正小标宋简体"/>
          <w:snapToGrid/>
          <w:kern w:val="2"/>
          <w:sz w:val="44"/>
          <w:szCs w:val="44"/>
        </w:rPr>
      </w:pPr>
      <w:r>
        <w:rPr>
          <w:rFonts w:ascii="方正小标宋简体" w:eastAsia="方正小标宋简体" w:hAnsi="方正小标宋简体" w:cs="方正小标宋简体" w:hint="eastAsia"/>
          <w:snapToGrid/>
          <w:kern w:val="2"/>
          <w:sz w:val="44"/>
          <w:szCs w:val="44"/>
        </w:rPr>
        <w:t>高青县公安局</w:t>
      </w:r>
    </w:p>
    <w:p w:rsidR="00E2735B" w:rsidRDefault="00DD74BA">
      <w:pPr>
        <w:autoSpaceDE/>
        <w:autoSpaceDN/>
        <w:snapToGrid/>
        <w:spacing w:line="560" w:lineRule="exact"/>
        <w:ind w:firstLine="0"/>
        <w:jc w:val="center"/>
        <w:rPr>
          <w:rFonts w:ascii="方正小标宋简体" w:eastAsia="方正小标宋简体" w:hAnsi="方正小标宋简体" w:cs="方正小标宋简体"/>
          <w:snapToGrid/>
          <w:kern w:val="2"/>
          <w:sz w:val="44"/>
          <w:szCs w:val="44"/>
        </w:rPr>
      </w:pPr>
      <w:r>
        <w:rPr>
          <w:rFonts w:ascii="方正小标宋简体" w:eastAsia="方正小标宋简体" w:hAnsi="方正小标宋简体" w:cs="方正小标宋简体" w:hint="eastAsia"/>
          <w:snapToGrid/>
          <w:kern w:val="2"/>
          <w:sz w:val="44"/>
          <w:szCs w:val="44"/>
        </w:rPr>
        <w:t>2022</w:t>
      </w:r>
      <w:r>
        <w:rPr>
          <w:rFonts w:ascii="方正小标宋简体" w:eastAsia="方正小标宋简体" w:hAnsi="方正小标宋简体" w:cs="方正小标宋简体" w:hint="eastAsia"/>
          <w:snapToGrid/>
          <w:kern w:val="2"/>
          <w:sz w:val="44"/>
          <w:szCs w:val="44"/>
        </w:rPr>
        <w:t>年政府信息公开工作年度报告</w:t>
      </w:r>
    </w:p>
    <w:p w:rsidR="00E2735B" w:rsidRDefault="00E2735B">
      <w:pPr>
        <w:spacing w:line="560" w:lineRule="exact"/>
        <w:ind w:firstLineChars="200" w:firstLine="640"/>
        <w:rPr>
          <w:rFonts w:ascii="仿宋_GB2312" w:eastAsia="仿宋_GB2312"/>
        </w:rPr>
      </w:pPr>
    </w:p>
    <w:p w:rsidR="00E2735B" w:rsidRDefault="00DD74BA">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w:t>
      </w:r>
      <w:r>
        <w:rPr>
          <w:rFonts w:ascii="仿宋_GB2312" w:eastAsia="仿宋_GB2312" w:hint="eastAsia"/>
        </w:rPr>
        <w:t>711</w:t>
      </w:r>
      <w:r>
        <w:rPr>
          <w:rFonts w:ascii="仿宋_GB2312" w:eastAsia="仿宋_GB2312" w:hint="eastAsia"/>
        </w:rPr>
        <w:t>号，以下简称《条例》）要求编制。报告全文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情况、主动公开政府信息情况、收到和处理政府信息公开申请情况、政府信息公开行政复议行政诉讼情况、存在的主要问题及改进情况、其他需要报告的事项</w:t>
      </w:r>
      <w:r>
        <w:rPr>
          <w:rFonts w:ascii="仿宋_GB2312" w:eastAsia="仿宋_GB2312" w:hint="eastAsia"/>
        </w:rPr>
        <w:t>6</w:t>
      </w:r>
      <w:r>
        <w:rPr>
          <w:rFonts w:ascii="仿宋_GB2312" w:eastAsia="仿宋_GB2312" w:hint="eastAsia"/>
        </w:rPr>
        <w:t>个部分。</w:t>
      </w:r>
    </w:p>
    <w:p w:rsidR="00E2735B" w:rsidRDefault="00DD74BA">
      <w:pPr>
        <w:spacing w:line="560" w:lineRule="exact"/>
        <w:ind w:firstLineChars="200" w:firstLine="640"/>
        <w:rPr>
          <w:rFonts w:ascii="仿宋_GB2312" w:eastAsia="仿宋_GB2312" w:hAnsi="黑体"/>
        </w:rPr>
      </w:pPr>
      <w:r>
        <w:rPr>
          <w:rFonts w:ascii="仿宋_GB2312" w:eastAsia="仿宋_GB2312" w:hint="eastAsia"/>
        </w:rPr>
        <w:t>报告中所列数据统计期限自</w:t>
      </w:r>
      <w:r>
        <w:rPr>
          <w:rFonts w:ascii="仿宋_GB2312" w:eastAsia="仿宋_GB2312" w:hint="eastAsia"/>
        </w:rPr>
        <w:t>2022</w:t>
      </w:r>
      <w:r>
        <w:rPr>
          <w:rFonts w:ascii="仿宋_GB2312" w:eastAsia="仿宋_GB2312" w:hint="eastAsia"/>
        </w:rPr>
        <w:t>年</w:t>
      </w:r>
      <w:r>
        <w:rPr>
          <w:rFonts w:ascii="仿宋_GB2312" w:eastAsia="仿宋_GB2312" w:hint="eastAsia"/>
        </w:rPr>
        <w:t>1</w:t>
      </w:r>
      <w:r>
        <w:rPr>
          <w:rFonts w:ascii="仿宋_GB2312" w:eastAsia="仿宋_GB2312" w:hint="eastAsia"/>
        </w:rPr>
        <w:t>月</w:t>
      </w:r>
      <w:r>
        <w:rPr>
          <w:rFonts w:ascii="仿宋_GB2312" w:eastAsia="仿宋_GB2312" w:hint="eastAsia"/>
        </w:rPr>
        <w:t>1</w:t>
      </w:r>
      <w:r>
        <w:rPr>
          <w:rFonts w:ascii="仿宋_GB2312" w:eastAsia="仿宋_GB2312" w:hint="eastAsia"/>
        </w:rPr>
        <w:t>日始，至</w:t>
      </w:r>
      <w:r>
        <w:rPr>
          <w:rFonts w:ascii="仿宋_GB2312" w:eastAsia="仿宋_GB2312" w:hint="eastAsia"/>
        </w:rPr>
        <w:t>2022</w:t>
      </w:r>
      <w:r>
        <w:rPr>
          <w:rFonts w:ascii="仿宋_GB2312" w:eastAsia="仿宋_GB2312" w:hint="eastAsia"/>
        </w:rPr>
        <w:t>年</w:t>
      </w:r>
      <w:r>
        <w:rPr>
          <w:rFonts w:ascii="仿宋_GB2312" w:eastAsia="仿宋_GB2312" w:hint="eastAsia"/>
        </w:rPr>
        <w:t>12</w:t>
      </w:r>
      <w:r>
        <w:rPr>
          <w:rFonts w:ascii="仿宋_GB2312" w:eastAsia="仿宋_GB2312" w:hint="eastAsia"/>
        </w:rPr>
        <w:t>月</w:t>
      </w:r>
      <w:r>
        <w:rPr>
          <w:rFonts w:ascii="仿宋_GB2312" w:eastAsia="仿宋_GB2312" w:hint="eastAsia"/>
        </w:rPr>
        <w:t>31</w:t>
      </w:r>
      <w:r>
        <w:rPr>
          <w:rFonts w:ascii="仿宋_GB2312" w:eastAsia="仿宋_GB2312" w:hint="eastAsia"/>
        </w:rPr>
        <w:t>日止。报告电子版可在高青县人民政府门户网站（</w:t>
      </w:r>
      <w:r>
        <w:rPr>
          <w:rFonts w:ascii="仿宋_GB2312" w:eastAsia="仿宋_GB2312" w:hint="eastAsia"/>
        </w:rPr>
        <w:t>www.gaoqing.gov.cn</w:t>
      </w:r>
      <w:r>
        <w:rPr>
          <w:rFonts w:ascii="仿宋_GB2312" w:eastAsia="仿宋_GB2312" w:hint="eastAsia"/>
        </w:rPr>
        <w:t>）查阅和下载。如对报告内容有疑问，请与高青县公安局网上</w:t>
      </w:r>
      <w:r>
        <w:rPr>
          <w:rFonts w:ascii="仿宋_GB2312" w:eastAsia="仿宋_GB2312"/>
        </w:rPr>
        <w:t>公安</w:t>
      </w:r>
      <w:r>
        <w:rPr>
          <w:rFonts w:ascii="仿宋_GB2312" w:eastAsia="仿宋_GB2312" w:hint="eastAsia"/>
        </w:rPr>
        <w:t>办公室联系（地址：山东省淄博市高青县黄河路</w:t>
      </w:r>
      <w:r>
        <w:rPr>
          <w:rFonts w:ascii="仿宋_GB2312" w:eastAsia="仿宋_GB2312"/>
        </w:rPr>
        <w:t>85</w:t>
      </w:r>
      <w:r>
        <w:rPr>
          <w:rFonts w:ascii="仿宋_GB2312" w:eastAsia="仿宋_GB2312" w:hint="eastAsia"/>
        </w:rPr>
        <w:t>号；邮编：</w:t>
      </w:r>
      <w:r>
        <w:rPr>
          <w:rFonts w:ascii="仿宋_GB2312" w:eastAsia="仿宋_GB2312"/>
        </w:rPr>
        <w:t>256300</w:t>
      </w:r>
      <w:r>
        <w:rPr>
          <w:rFonts w:ascii="仿宋_GB2312" w:eastAsia="仿宋_GB2312" w:hint="eastAsia"/>
        </w:rPr>
        <w:t>；电话：</w:t>
      </w:r>
      <w:r>
        <w:rPr>
          <w:rFonts w:ascii="仿宋_GB2312" w:eastAsia="仿宋_GB2312" w:hint="eastAsia"/>
        </w:rPr>
        <w:t>0533-</w:t>
      </w:r>
      <w:r>
        <w:rPr>
          <w:rFonts w:ascii="仿宋_GB2312" w:eastAsia="仿宋_GB2312"/>
        </w:rPr>
        <w:t>2135118</w:t>
      </w:r>
      <w:r>
        <w:rPr>
          <w:rFonts w:ascii="仿宋_GB2312" w:eastAsia="仿宋_GB2312" w:hint="eastAsia"/>
        </w:rPr>
        <w:t>；传真：</w:t>
      </w:r>
      <w:r>
        <w:rPr>
          <w:rFonts w:ascii="仿宋_GB2312" w:eastAsia="仿宋_GB2312" w:hint="eastAsia"/>
        </w:rPr>
        <w:t>0533-</w:t>
      </w:r>
      <w:r>
        <w:rPr>
          <w:rFonts w:ascii="仿宋_GB2312" w:eastAsia="仿宋_GB2312"/>
        </w:rPr>
        <w:t>6961107</w:t>
      </w:r>
      <w:r>
        <w:rPr>
          <w:rFonts w:ascii="仿宋_GB2312" w:eastAsia="仿宋_GB2312" w:hint="eastAsia"/>
        </w:rPr>
        <w:t>）。</w:t>
      </w:r>
    </w:p>
    <w:p w:rsidR="00E2735B" w:rsidRDefault="00DD74BA">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E2735B" w:rsidRDefault="00DD74BA">
      <w:pPr>
        <w:pStyle w:val="a6"/>
        <w:widowControl/>
        <w:spacing w:before="0" w:beforeAutospacing="0" w:after="0" w:afterAutospacing="0" w:line="560" w:lineRule="exact"/>
        <w:ind w:firstLine="640"/>
        <w:rPr>
          <w:rFonts w:ascii="仿宋_GB2312" w:eastAsia="仿宋_GB2312" w:hAnsi="微软雅黑" w:cs="仿宋_GB2312"/>
          <w:color w:val="000000"/>
          <w:sz w:val="32"/>
          <w:szCs w:val="32"/>
        </w:rPr>
      </w:pPr>
      <w:r>
        <w:rPr>
          <w:rFonts w:ascii="仿宋_GB2312" w:eastAsia="仿宋_GB2312" w:hAnsi="微软雅黑" w:cs="仿宋_GB2312"/>
          <w:color w:val="000000"/>
          <w:sz w:val="32"/>
          <w:szCs w:val="32"/>
        </w:rPr>
        <w:t>202</w:t>
      </w:r>
      <w:r>
        <w:rPr>
          <w:rFonts w:ascii="仿宋_GB2312" w:eastAsia="仿宋_GB2312" w:hAnsi="微软雅黑" w:cs="仿宋_GB2312" w:hint="eastAsia"/>
          <w:color w:val="000000"/>
          <w:sz w:val="32"/>
          <w:szCs w:val="32"/>
        </w:rPr>
        <w:t>2</w:t>
      </w:r>
      <w:r>
        <w:rPr>
          <w:rFonts w:ascii="仿宋_GB2312" w:eastAsia="仿宋_GB2312" w:hAnsi="微软雅黑" w:cs="仿宋_GB2312" w:hint="eastAsia"/>
          <w:color w:val="000000"/>
          <w:sz w:val="32"/>
          <w:szCs w:val="32"/>
        </w:rPr>
        <w:t>年，高青县公安局坚持</w:t>
      </w:r>
      <w:r>
        <w:rPr>
          <w:rFonts w:ascii="仿宋_GB2312" w:eastAsia="仿宋_GB2312" w:hAnsi="微软雅黑" w:cs="仿宋_GB2312"/>
          <w:color w:val="000000"/>
          <w:sz w:val="32"/>
          <w:szCs w:val="32"/>
        </w:rPr>
        <w:t>以习近平新时代中国特色社会主义思想为指导，</w:t>
      </w:r>
      <w:bookmarkStart w:id="0" w:name="_GoBack"/>
      <w:bookmarkEnd w:id="0"/>
      <w:r>
        <w:rPr>
          <w:rFonts w:ascii="仿宋_GB2312" w:eastAsia="仿宋_GB2312" w:hAnsi="微软雅黑" w:cs="仿宋_GB2312"/>
          <w:color w:val="000000"/>
          <w:sz w:val="32"/>
          <w:szCs w:val="32"/>
        </w:rPr>
        <w:t>深入贯彻落实各</w:t>
      </w:r>
      <w:r>
        <w:rPr>
          <w:rFonts w:ascii="仿宋_GB2312" w:eastAsia="仿宋_GB2312" w:hAnsi="微软雅黑" w:cs="仿宋_GB2312"/>
          <w:color w:val="000000"/>
          <w:sz w:val="32"/>
          <w:szCs w:val="32"/>
        </w:rPr>
        <w:t>级关于全面推进政务公开工作的系列部署，坚持</w:t>
      </w:r>
      <w:r>
        <w:rPr>
          <w:rFonts w:ascii="仿宋_GB2312" w:eastAsia="仿宋_GB2312" w:hAnsi="微软雅黑" w:cs="仿宋_GB2312"/>
          <w:color w:val="000000"/>
          <w:sz w:val="32"/>
          <w:szCs w:val="32"/>
        </w:rPr>
        <w:t>“</w:t>
      </w:r>
      <w:r>
        <w:rPr>
          <w:rFonts w:ascii="仿宋_GB2312" w:eastAsia="仿宋_GB2312" w:hAnsi="微软雅黑" w:cs="仿宋_GB2312"/>
          <w:color w:val="000000"/>
          <w:sz w:val="32"/>
          <w:szCs w:val="32"/>
        </w:rPr>
        <w:t>以公开为常态、不公开为例外</w:t>
      </w:r>
      <w:r>
        <w:rPr>
          <w:rFonts w:ascii="仿宋_GB2312" w:eastAsia="仿宋_GB2312" w:hAnsi="微软雅黑" w:cs="仿宋_GB2312"/>
          <w:color w:val="000000"/>
          <w:sz w:val="32"/>
          <w:szCs w:val="32"/>
        </w:rPr>
        <w:t>”</w:t>
      </w:r>
      <w:r>
        <w:rPr>
          <w:rFonts w:ascii="仿宋_GB2312" w:eastAsia="仿宋_GB2312" w:hAnsi="微软雅黑" w:cs="仿宋_GB2312"/>
          <w:color w:val="000000"/>
          <w:sz w:val="32"/>
          <w:szCs w:val="32"/>
        </w:rPr>
        <w:t>原则，创新思路举措，强化流程再造，全面推进决策、执行、管理、服务、结果</w:t>
      </w:r>
      <w:r>
        <w:rPr>
          <w:rFonts w:ascii="仿宋_GB2312" w:eastAsia="仿宋_GB2312" w:hAnsi="微软雅黑" w:cs="仿宋_GB2312"/>
          <w:color w:val="000000"/>
          <w:sz w:val="32"/>
          <w:szCs w:val="32"/>
        </w:rPr>
        <w:t>“</w:t>
      </w:r>
      <w:r>
        <w:rPr>
          <w:rFonts w:ascii="仿宋_GB2312" w:eastAsia="仿宋_GB2312" w:hAnsi="微软雅黑" w:cs="仿宋_GB2312"/>
          <w:color w:val="000000"/>
          <w:sz w:val="32"/>
          <w:szCs w:val="32"/>
        </w:rPr>
        <w:t>五公开</w:t>
      </w:r>
      <w:r>
        <w:rPr>
          <w:rFonts w:ascii="仿宋_GB2312" w:eastAsia="仿宋_GB2312" w:hAnsi="微软雅黑" w:cs="仿宋_GB2312"/>
          <w:color w:val="000000"/>
          <w:sz w:val="32"/>
          <w:szCs w:val="32"/>
        </w:rPr>
        <w:t>”</w:t>
      </w:r>
      <w:r>
        <w:rPr>
          <w:rFonts w:ascii="仿宋_GB2312" w:eastAsia="仿宋_GB2312" w:hAnsi="微软雅黑" w:cs="仿宋_GB2312"/>
          <w:color w:val="000000"/>
          <w:sz w:val="32"/>
          <w:szCs w:val="32"/>
        </w:rPr>
        <w:t>，加快建设法治政府、创新政府、廉洁政府和服务型政府。</w:t>
      </w:r>
    </w:p>
    <w:p w:rsidR="00E2735B" w:rsidRDefault="00DD74BA">
      <w:pPr>
        <w:spacing w:line="560" w:lineRule="exact"/>
        <w:jc w:val="left"/>
        <w:rPr>
          <w:rFonts w:ascii="楷体_GB2312" w:eastAsia="楷体_GB2312"/>
        </w:rPr>
      </w:pPr>
      <w:r>
        <w:rPr>
          <w:rFonts w:ascii="楷体_GB2312" w:eastAsia="楷体_GB2312" w:hint="eastAsia"/>
        </w:rPr>
        <w:t>（一）主动公开</w:t>
      </w:r>
    </w:p>
    <w:p w:rsidR="00E2735B" w:rsidRDefault="00DD74BA">
      <w:pPr>
        <w:pStyle w:val="a6"/>
        <w:widowControl/>
        <w:spacing w:before="0" w:beforeAutospacing="0" w:after="0" w:afterAutospacing="0" w:line="560" w:lineRule="exact"/>
        <w:ind w:firstLineChars="200" w:firstLine="640"/>
        <w:rPr>
          <w:rFonts w:ascii="仿宋_GB2312" w:eastAsia="仿宋_GB2312"/>
          <w:sz w:val="32"/>
          <w:szCs w:val="32"/>
          <w:highlight w:val="red"/>
        </w:rPr>
      </w:pPr>
      <w:r>
        <w:rPr>
          <w:rFonts w:ascii="仿宋_GB2312" w:eastAsia="仿宋_GB2312" w:hint="eastAsia"/>
          <w:sz w:val="32"/>
          <w:szCs w:val="32"/>
        </w:rPr>
        <w:lastRenderedPageBreak/>
        <w:t>建立完善县局政府信息公开的各项制度，并认真抓好落实。局政府信息公开工作领导小组先后建立完善监督、检查机制，对</w:t>
      </w:r>
      <w:r>
        <w:rPr>
          <w:rFonts w:ascii="仿宋_GB2312" w:eastAsia="仿宋_GB2312" w:hint="eastAsia"/>
          <w:sz w:val="32"/>
          <w:szCs w:val="32"/>
        </w:rPr>
        <w:t>2022</w:t>
      </w:r>
      <w:r>
        <w:rPr>
          <w:rFonts w:ascii="仿宋_GB2312" w:eastAsia="仿宋_GB2312" w:hint="eastAsia"/>
          <w:sz w:val="32"/>
          <w:szCs w:val="32"/>
        </w:rPr>
        <w:t>年度政府信息公安工作有部署、有检查，先后完善建立《高青县公安局政府信息公开工作主动公开制度》、《高青县公安局做好依申请公开政府信息工作意见》、《高青县公安局政府信息公开年报报</w:t>
      </w:r>
      <w:r>
        <w:rPr>
          <w:rFonts w:ascii="仿宋_GB2312" w:eastAsia="仿宋_GB2312" w:hint="eastAsia"/>
          <w:sz w:val="32"/>
          <w:szCs w:val="32"/>
        </w:rPr>
        <w:t>告制度》等政府信息公开制度，要求各单位认真贯彻执行。</w:t>
      </w:r>
      <w:r>
        <w:rPr>
          <w:rFonts w:ascii="仿宋_GB2312" w:eastAsia="仿宋_GB2312" w:hint="eastAsia"/>
          <w:sz w:val="32"/>
          <w:szCs w:val="32"/>
        </w:rPr>
        <w:t>2022</w:t>
      </w:r>
      <w:r>
        <w:rPr>
          <w:rFonts w:ascii="仿宋_GB2312" w:eastAsia="仿宋_GB2312" w:hint="eastAsia"/>
          <w:sz w:val="32"/>
          <w:szCs w:val="32"/>
        </w:rPr>
        <w:t>年在县政府网站公开公开信息</w:t>
      </w:r>
      <w:r>
        <w:rPr>
          <w:rFonts w:ascii="仿宋_GB2312" w:eastAsia="仿宋_GB2312" w:hint="eastAsia"/>
          <w:sz w:val="32"/>
          <w:szCs w:val="32"/>
        </w:rPr>
        <w:t>100</w:t>
      </w:r>
      <w:r>
        <w:rPr>
          <w:rFonts w:ascii="仿宋_GB2312" w:eastAsia="仿宋_GB2312" w:hint="eastAsia"/>
          <w:sz w:val="32"/>
          <w:szCs w:val="32"/>
        </w:rPr>
        <w:t>余条、比</w:t>
      </w:r>
      <w:r>
        <w:rPr>
          <w:rFonts w:ascii="仿宋_GB2312" w:eastAsia="仿宋_GB2312" w:hint="eastAsia"/>
          <w:sz w:val="32"/>
          <w:szCs w:val="32"/>
        </w:rPr>
        <w:t>2021</w:t>
      </w:r>
      <w:r>
        <w:rPr>
          <w:rFonts w:ascii="仿宋_GB2312" w:eastAsia="仿宋_GB2312" w:hint="eastAsia"/>
          <w:sz w:val="32"/>
          <w:szCs w:val="32"/>
        </w:rPr>
        <w:t>年增加了</w:t>
      </w:r>
      <w:r>
        <w:rPr>
          <w:rFonts w:ascii="仿宋_GB2312" w:eastAsia="仿宋_GB2312" w:hint="eastAsia"/>
          <w:sz w:val="32"/>
          <w:szCs w:val="32"/>
        </w:rPr>
        <w:t>25%</w:t>
      </w:r>
      <w:r>
        <w:rPr>
          <w:rFonts w:ascii="仿宋_GB2312" w:eastAsia="仿宋_GB2312" w:hint="eastAsia"/>
          <w:sz w:val="32"/>
          <w:szCs w:val="32"/>
        </w:rPr>
        <w:t>。</w:t>
      </w:r>
      <w:proofErr w:type="gramStart"/>
      <w:r>
        <w:rPr>
          <w:rFonts w:ascii="仿宋_GB2312" w:eastAsia="仿宋_GB2312" w:hint="eastAsia"/>
          <w:sz w:val="32"/>
          <w:szCs w:val="32"/>
        </w:rPr>
        <w:t>在</w:t>
      </w:r>
      <w:r>
        <w:rPr>
          <w:rFonts w:ascii="仿宋_GB2312" w:eastAsia="仿宋_GB2312"/>
          <w:sz w:val="32"/>
          <w:szCs w:val="32"/>
        </w:rPr>
        <w:t>微博</w:t>
      </w:r>
      <w:r>
        <w:rPr>
          <w:rFonts w:ascii="仿宋_GB2312" w:eastAsia="仿宋_GB2312" w:hint="eastAsia"/>
          <w:sz w:val="32"/>
          <w:szCs w:val="32"/>
        </w:rPr>
        <w:t>“</w:t>
      </w:r>
      <w:r>
        <w:rPr>
          <w:rFonts w:ascii="仿宋_GB2312" w:eastAsia="仿宋_GB2312"/>
          <w:sz w:val="32"/>
          <w:szCs w:val="32"/>
        </w:rPr>
        <w:t>高青</w:t>
      </w:r>
      <w:r>
        <w:rPr>
          <w:rFonts w:ascii="仿宋_GB2312" w:eastAsia="仿宋_GB2312" w:hint="eastAsia"/>
          <w:sz w:val="32"/>
          <w:szCs w:val="32"/>
        </w:rPr>
        <w:t>警方”</w:t>
      </w:r>
      <w:proofErr w:type="gramEnd"/>
      <w:r>
        <w:rPr>
          <w:rFonts w:ascii="仿宋_GB2312" w:eastAsia="仿宋_GB2312"/>
          <w:sz w:val="32"/>
          <w:szCs w:val="32"/>
        </w:rPr>
        <w:t>公开信息</w:t>
      </w:r>
      <w:proofErr w:type="gramStart"/>
      <w:r>
        <w:rPr>
          <w:rFonts w:ascii="仿宋_GB2312" w:eastAsia="仿宋_GB2312" w:hint="eastAsia"/>
          <w:sz w:val="32"/>
          <w:szCs w:val="32"/>
        </w:rPr>
        <w:t>423</w:t>
      </w:r>
      <w:r>
        <w:rPr>
          <w:rFonts w:ascii="仿宋_GB2312" w:eastAsia="仿宋_GB2312" w:hint="eastAsia"/>
          <w:sz w:val="32"/>
          <w:szCs w:val="32"/>
        </w:rPr>
        <w:t>余</w:t>
      </w:r>
      <w:r>
        <w:rPr>
          <w:rFonts w:ascii="仿宋_GB2312" w:eastAsia="仿宋_GB2312"/>
          <w:sz w:val="32"/>
          <w:szCs w:val="32"/>
        </w:rPr>
        <w:t>条</w:t>
      </w:r>
      <w:proofErr w:type="gramEnd"/>
      <w:r>
        <w:rPr>
          <w:rFonts w:ascii="仿宋_GB2312" w:eastAsia="仿宋_GB2312"/>
          <w:sz w:val="32"/>
          <w:szCs w:val="32"/>
        </w:rPr>
        <w:t>，</w:t>
      </w:r>
      <w:r>
        <w:rPr>
          <w:rFonts w:ascii="仿宋_GB2312" w:eastAsia="仿宋_GB2312" w:hint="eastAsia"/>
          <w:sz w:val="32"/>
          <w:szCs w:val="32"/>
        </w:rPr>
        <w:t>在</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“高青微警”</w:t>
      </w:r>
      <w:r>
        <w:rPr>
          <w:rFonts w:ascii="仿宋_GB2312" w:eastAsia="仿宋_GB2312"/>
          <w:sz w:val="32"/>
          <w:szCs w:val="32"/>
        </w:rPr>
        <w:t>公开信息</w:t>
      </w:r>
      <w:proofErr w:type="gramStart"/>
      <w:r>
        <w:rPr>
          <w:rFonts w:ascii="仿宋_GB2312" w:eastAsia="仿宋_GB2312" w:hint="eastAsia"/>
          <w:sz w:val="32"/>
          <w:szCs w:val="32"/>
        </w:rPr>
        <w:t>458</w:t>
      </w:r>
      <w:r>
        <w:rPr>
          <w:rFonts w:ascii="仿宋_GB2312" w:eastAsia="仿宋_GB2312" w:hint="eastAsia"/>
          <w:sz w:val="32"/>
          <w:szCs w:val="32"/>
        </w:rPr>
        <w:t>余</w:t>
      </w:r>
      <w:r>
        <w:rPr>
          <w:rFonts w:ascii="仿宋_GB2312" w:eastAsia="仿宋_GB2312"/>
          <w:sz w:val="32"/>
          <w:szCs w:val="32"/>
        </w:rPr>
        <w:t>条</w:t>
      </w:r>
      <w:proofErr w:type="gramEnd"/>
      <w:r>
        <w:rPr>
          <w:rFonts w:ascii="仿宋_GB2312" w:eastAsia="仿宋_GB2312" w:hint="eastAsia"/>
          <w:sz w:val="32"/>
          <w:szCs w:val="32"/>
        </w:rPr>
        <w:t>，</w:t>
      </w:r>
      <w:proofErr w:type="gramStart"/>
      <w:r>
        <w:rPr>
          <w:rFonts w:ascii="仿宋_GB2312" w:eastAsia="仿宋_GB2312" w:hint="eastAsia"/>
          <w:sz w:val="32"/>
          <w:szCs w:val="32"/>
        </w:rPr>
        <w:t>抖音“高青公安”</w:t>
      </w:r>
      <w:proofErr w:type="gramEnd"/>
      <w:r>
        <w:rPr>
          <w:rFonts w:ascii="仿宋_GB2312" w:eastAsia="仿宋_GB2312" w:hint="eastAsia"/>
          <w:sz w:val="32"/>
          <w:szCs w:val="32"/>
        </w:rPr>
        <w:t>224</w:t>
      </w:r>
      <w:r>
        <w:rPr>
          <w:rFonts w:ascii="仿宋_GB2312" w:eastAsia="仿宋_GB2312" w:hint="eastAsia"/>
          <w:sz w:val="32"/>
          <w:szCs w:val="32"/>
        </w:rPr>
        <w:t>条。</w:t>
      </w:r>
      <w:r>
        <w:rPr>
          <w:rFonts w:ascii="仿宋_GB2312" w:eastAsia="仿宋_GB2312" w:hint="eastAsia"/>
          <w:color w:val="000000" w:themeColor="text1"/>
          <w:sz w:val="32"/>
          <w:szCs w:val="32"/>
        </w:rPr>
        <w:t>通过政府信箱共收到</w:t>
      </w:r>
      <w:r>
        <w:rPr>
          <w:rFonts w:ascii="仿宋_GB2312" w:eastAsia="仿宋_GB2312" w:hint="eastAsia"/>
          <w:color w:val="000000" w:themeColor="text1"/>
          <w:sz w:val="32"/>
          <w:szCs w:val="32"/>
        </w:rPr>
        <w:t>11</w:t>
      </w:r>
      <w:r>
        <w:rPr>
          <w:rFonts w:ascii="仿宋_GB2312" w:eastAsia="仿宋_GB2312" w:hint="eastAsia"/>
          <w:color w:val="000000" w:themeColor="text1"/>
          <w:sz w:val="32"/>
          <w:szCs w:val="32"/>
        </w:rPr>
        <w:t>件，答复了</w:t>
      </w:r>
      <w:r>
        <w:rPr>
          <w:rFonts w:ascii="仿宋_GB2312" w:eastAsia="仿宋_GB2312" w:hint="eastAsia"/>
          <w:color w:val="000000" w:themeColor="text1"/>
          <w:sz w:val="32"/>
          <w:szCs w:val="32"/>
        </w:rPr>
        <w:t>11</w:t>
      </w:r>
      <w:r>
        <w:rPr>
          <w:rFonts w:ascii="仿宋_GB2312" w:eastAsia="仿宋_GB2312" w:hint="eastAsia"/>
          <w:color w:val="000000" w:themeColor="text1"/>
          <w:sz w:val="32"/>
          <w:szCs w:val="32"/>
        </w:rPr>
        <w:t>件留言</w:t>
      </w:r>
      <w:r>
        <w:rPr>
          <w:rFonts w:ascii="仿宋_GB2312" w:eastAsia="仿宋_GB2312" w:hint="eastAsia"/>
          <w:sz w:val="32"/>
          <w:szCs w:val="32"/>
        </w:rPr>
        <w:t>，主要涉及身份证办理、更换和补办等问题，全部留言在</w:t>
      </w:r>
      <w:r>
        <w:rPr>
          <w:rFonts w:ascii="仿宋_GB2312" w:eastAsia="仿宋_GB2312" w:hint="eastAsia"/>
          <w:sz w:val="32"/>
          <w:szCs w:val="32"/>
        </w:rPr>
        <w:t>3</w:t>
      </w:r>
      <w:r>
        <w:rPr>
          <w:rFonts w:ascii="仿宋_GB2312" w:eastAsia="仿宋_GB2312" w:hint="eastAsia"/>
          <w:sz w:val="32"/>
          <w:szCs w:val="32"/>
        </w:rPr>
        <w:t>个工作日之内答复完毕。</w:t>
      </w:r>
    </w:p>
    <w:p w:rsidR="00E2735B" w:rsidRDefault="00DD74BA">
      <w:pPr>
        <w:pStyle w:val="a6"/>
        <w:widowControl/>
        <w:spacing w:before="0" w:beforeAutospacing="0" w:after="0" w:afterAutospacing="0" w:line="560" w:lineRule="atLeast"/>
        <w:ind w:firstLineChars="200" w:firstLine="640"/>
        <w:jc w:val="center"/>
        <w:rPr>
          <w:rFonts w:ascii="仿宋_GB2312" w:eastAsia="仿宋_GB2312"/>
          <w:sz w:val="32"/>
          <w:szCs w:val="32"/>
          <w:highlight w:val="red"/>
        </w:rPr>
      </w:pPr>
      <w:r>
        <w:rPr>
          <w:rFonts w:ascii="仿宋_GB2312" w:eastAsia="仿宋_GB2312" w:hint="eastAsia"/>
          <w:noProof/>
          <w:sz w:val="32"/>
          <w:szCs w:val="32"/>
        </w:rPr>
        <w:drawing>
          <wp:inline distT="0" distB="0" distL="0" distR="0">
            <wp:extent cx="4486275" cy="3739515"/>
            <wp:effectExtent l="0" t="0" r="0" b="0"/>
            <wp:docPr id="1" name="图片 7" descr="微信图片_20230111154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30111154545.png"/>
                    <pic:cNvPicPr>
                      <a:picLocks noChangeAspect="1"/>
                    </pic:cNvPicPr>
                  </pic:nvPicPr>
                  <pic:blipFill>
                    <a:blip r:embed="rId9"/>
                    <a:stretch>
                      <a:fillRect/>
                    </a:stretch>
                  </pic:blipFill>
                  <pic:spPr>
                    <a:xfrm>
                      <a:off x="0" y="0"/>
                      <a:ext cx="4486275" cy="3739527"/>
                    </a:xfrm>
                    <a:prstGeom prst="rect">
                      <a:avLst/>
                    </a:prstGeom>
                  </pic:spPr>
                </pic:pic>
              </a:graphicData>
            </a:graphic>
          </wp:inline>
        </w:drawing>
      </w:r>
    </w:p>
    <w:p w:rsidR="00E2735B" w:rsidRDefault="00DD74BA">
      <w:pPr>
        <w:spacing w:line="560" w:lineRule="exact"/>
        <w:ind w:firstLine="0"/>
        <w:jc w:val="left"/>
        <w:rPr>
          <w:rFonts w:ascii="楷体_GB2312" w:eastAsia="楷体_GB2312"/>
        </w:rPr>
      </w:pPr>
      <w:r>
        <w:rPr>
          <w:rFonts w:ascii="仿宋_GB2312" w:eastAsia="仿宋_GB2312" w:hint="eastAsia"/>
          <w:szCs w:val="32"/>
        </w:rPr>
        <w:t xml:space="preserve">    </w:t>
      </w:r>
      <w:r>
        <w:rPr>
          <w:rFonts w:ascii="楷体_GB2312" w:eastAsia="楷体_GB2312" w:hint="eastAsia"/>
        </w:rPr>
        <w:t>（二）依申请公开</w:t>
      </w:r>
    </w:p>
    <w:p w:rsidR="00E2735B" w:rsidRDefault="00DD74BA">
      <w:pPr>
        <w:spacing w:line="560" w:lineRule="exact"/>
        <w:ind w:firstLineChars="200" w:firstLine="640"/>
        <w:rPr>
          <w:rFonts w:ascii="仿宋_GB2312" w:eastAsia="仿宋_GB2312"/>
          <w:szCs w:val="32"/>
        </w:rPr>
      </w:pPr>
      <w:r>
        <w:rPr>
          <w:rFonts w:ascii="仿宋_GB2312" w:eastAsia="仿宋_GB2312" w:hint="eastAsia"/>
          <w:szCs w:val="32"/>
        </w:rPr>
        <w:t>2022</w:t>
      </w:r>
      <w:r>
        <w:rPr>
          <w:rFonts w:ascii="仿宋_GB2312" w:eastAsia="仿宋_GB2312" w:hint="eastAsia"/>
          <w:szCs w:val="32"/>
        </w:rPr>
        <w:t>年，本机关共收到政府信息公开申请</w:t>
      </w:r>
      <w:r>
        <w:rPr>
          <w:rFonts w:ascii="仿宋_GB2312" w:eastAsia="仿宋_GB2312" w:hint="eastAsia"/>
          <w:szCs w:val="32"/>
        </w:rPr>
        <w:t>2</w:t>
      </w:r>
      <w:r>
        <w:rPr>
          <w:rFonts w:ascii="仿宋_GB2312" w:eastAsia="仿宋_GB2312" w:hint="eastAsia"/>
          <w:szCs w:val="32"/>
        </w:rPr>
        <w:t>件，同比增长</w:t>
      </w:r>
      <w:r>
        <w:rPr>
          <w:rFonts w:ascii="仿宋_GB2312" w:eastAsia="仿宋_GB2312" w:hint="eastAsia"/>
          <w:szCs w:val="32"/>
        </w:rPr>
        <w:lastRenderedPageBreak/>
        <w:t>200%</w:t>
      </w:r>
      <w:r>
        <w:rPr>
          <w:rFonts w:ascii="仿宋_GB2312" w:eastAsia="仿宋_GB2312" w:hint="eastAsia"/>
          <w:szCs w:val="32"/>
        </w:rPr>
        <w:t>，上年度结转</w:t>
      </w:r>
      <w:r>
        <w:rPr>
          <w:rFonts w:ascii="仿宋_GB2312" w:eastAsia="仿宋_GB2312" w:hint="eastAsia"/>
          <w:szCs w:val="32"/>
        </w:rPr>
        <w:t>0</w:t>
      </w:r>
      <w:r>
        <w:rPr>
          <w:rFonts w:ascii="仿宋_GB2312" w:eastAsia="仿宋_GB2312" w:hint="eastAsia"/>
          <w:szCs w:val="32"/>
        </w:rPr>
        <w:t>件。申请内容主要集中在成建制小区物业管理方面的有关政策和规定，以及执行情况的说明。应急管理消防部门的消防设施管理规定和消防设备使用和保管维护方面的内容。共</w:t>
      </w:r>
      <w:proofErr w:type="gramStart"/>
      <w:r>
        <w:rPr>
          <w:rFonts w:ascii="仿宋_GB2312" w:eastAsia="仿宋_GB2312" w:hint="eastAsia"/>
          <w:szCs w:val="32"/>
        </w:rPr>
        <w:t>作出</w:t>
      </w:r>
      <w:proofErr w:type="gramEnd"/>
      <w:r>
        <w:rPr>
          <w:rFonts w:ascii="仿宋_GB2312" w:eastAsia="仿宋_GB2312" w:hint="eastAsia"/>
          <w:szCs w:val="32"/>
        </w:rPr>
        <w:t>政府信息公开申请答复</w:t>
      </w:r>
      <w:r>
        <w:rPr>
          <w:rFonts w:ascii="仿宋_GB2312" w:eastAsia="仿宋_GB2312" w:hint="eastAsia"/>
          <w:szCs w:val="32"/>
        </w:rPr>
        <w:t>2</w:t>
      </w:r>
      <w:r>
        <w:rPr>
          <w:rFonts w:ascii="仿宋_GB2312" w:eastAsia="仿宋_GB2312" w:hint="eastAsia"/>
          <w:szCs w:val="32"/>
        </w:rPr>
        <w:t>件，其中予以公开</w:t>
      </w:r>
      <w:r>
        <w:rPr>
          <w:rFonts w:ascii="仿宋_GB2312" w:eastAsia="仿宋_GB2312" w:hint="eastAsia"/>
          <w:szCs w:val="32"/>
        </w:rPr>
        <w:t>0</w:t>
      </w:r>
      <w:r>
        <w:rPr>
          <w:rFonts w:ascii="仿宋_GB2312" w:eastAsia="仿宋_GB2312" w:hint="eastAsia"/>
          <w:szCs w:val="32"/>
        </w:rPr>
        <w:t>件、部分公开</w:t>
      </w:r>
      <w:r>
        <w:rPr>
          <w:rFonts w:ascii="仿宋_GB2312" w:eastAsia="仿宋_GB2312" w:hint="eastAsia"/>
          <w:szCs w:val="32"/>
        </w:rPr>
        <w:t>0</w:t>
      </w:r>
      <w:r>
        <w:rPr>
          <w:rFonts w:ascii="仿宋_GB2312" w:eastAsia="仿宋_GB2312" w:hint="eastAsia"/>
          <w:szCs w:val="32"/>
        </w:rPr>
        <w:t>件、不予公开</w:t>
      </w:r>
      <w:r>
        <w:rPr>
          <w:rFonts w:ascii="仿宋_GB2312" w:eastAsia="仿宋_GB2312" w:hint="eastAsia"/>
          <w:szCs w:val="32"/>
        </w:rPr>
        <w:t>0</w:t>
      </w:r>
      <w:r>
        <w:rPr>
          <w:rFonts w:ascii="仿宋_GB2312" w:eastAsia="仿宋_GB2312" w:hint="eastAsia"/>
          <w:szCs w:val="32"/>
        </w:rPr>
        <w:t>件、无法提供</w:t>
      </w:r>
      <w:r>
        <w:rPr>
          <w:rFonts w:ascii="仿宋_GB2312" w:eastAsia="仿宋_GB2312" w:hint="eastAsia"/>
          <w:szCs w:val="32"/>
        </w:rPr>
        <w:t>2</w:t>
      </w:r>
      <w:r>
        <w:rPr>
          <w:rFonts w:ascii="仿宋_GB2312" w:eastAsia="仿宋_GB2312" w:hint="eastAsia"/>
          <w:szCs w:val="32"/>
        </w:rPr>
        <w:t>件、</w:t>
      </w:r>
      <w:proofErr w:type="gramStart"/>
      <w:r>
        <w:rPr>
          <w:rFonts w:ascii="仿宋_GB2312" w:eastAsia="仿宋_GB2312" w:hint="eastAsia"/>
          <w:szCs w:val="32"/>
        </w:rPr>
        <w:t>不予处理</w:t>
      </w:r>
      <w:proofErr w:type="gramEnd"/>
      <w:r>
        <w:rPr>
          <w:rFonts w:ascii="仿宋_GB2312" w:eastAsia="仿宋_GB2312" w:hint="eastAsia"/>
          <w:szCs w:val="32"/>
        </w:rPr>
        <w:t>0</w:t>
      </w:r>
      <w:r>
        <w:rPr>
          <w:rFonts w:ascii="仿宋_GB2312" w:eastAsia="仿宋_GB2312" w:hint="eastAsia"/>
          <w:szCs w:val="32"/>
        </w:rPr>
        <w:t>件、其它处理</w:t>
      </w:r>
      <w:r>
        <w:rPr>
          <w:rFonts w:ascii="仿宋_GB2312" w:eastAsia="仿宋_GB2312" w:hint="eastAsia"/>
          <w:szCs w:val="32"/>
        </w:rPr>
        <w:t>0</w:t>
      </w:r>
      <w:r>
        <w:rPr>
          <w:rFonts w:ascii="仿宋_GB2312" w:eastAsia="仿宋_GB2312" w:hint="eastAsia"/>
          <w:szCs w:val="32"/>
        </w:rPr>
        <w:t>件。结转下年度继续办理</w:t>
      </w:r>
      <w:r>
        <w:rPr>
          <w:rFonts w:ascii="仿宋_GB2312" w:eastAsia="仿宋_GB2312" w:hint="eastAsia"/>
          <w:szCs w:val="32"/>
        </w:rPr>
        <w:t>0</w:t>
      </w:r>
      <w:r>
        <w:rPr>
          <w:rFonts w:ascii="仿宋_GB2312" w:eastAsia="仿宋_GB2312" w:hint="eastAsia"/>
          <w:szCs w:val="32"/>
        </w:rPr>
        <w:t>件。</w:t>
      </w:r>
    </w:p>
    <w:p w:rsidR="00E2735B" w:rsidRDefault="00DD74BA">
      <w:pPr>
        <w:spacing w:line="560" w:lineRule="exact"/>
        <w:ind w:firstLineChars="200" w:firstLine="640"/>
        <w:rPr>
          <w:rFonts w:ascii="楷体_GB2312" w:eastAsia="楷体_GB2312"/>
          <w:szCs w:val="32"/>
        </w:rPr>
      </w:pPr>
      <w:r>
        <w:rPr>
          <w:rFonts w:ascii="仿宋_GB2312" w:eastAsia="仿宋_GB2312" w:hint="eastAsia"/>
          <w:szCs w:val="32"/>
        </w:rPr>
        <w:t>2022</w:t>
      </w:r>
      <w:r>
        <w:rPr>
          <w:rFonts w:ascii="仿宋_GB2312" w:eastAsia="仿宋_GB2312" w:hint="eastAsia"/>
          <w:szCs w:val="32"/>
        </w:rPr>
        <w:t>年度本机关依申请公开政府信息未收取任何费用，未因政府信息公开被申请行政复议、提起行政诉讼。</w:t>
      </w:r>
    </w:p>
    <w:p w:rsidR="00E2735B" w:rsidRDefault="00DD74BA">
      <w:pPr>
        <w:spacing w:line="560" w:lineRule="exact"/>
        <w:jc w:val="left"/>
        <w:rPr>
          <w:rFonts w:ascii="楷体_GB2312" w:eastAsia="楷体_GB2312"/>
        </w:rPr>
      </w:pPr>
      <w:r>
        <w:rPr>
          <w:rFonts w:ascii="楷体_GB2312" w:eastAsia="楷体_GB2312" w:hint="eastAsia"/>
        </w:rPr>
        <w:t>（三）政府信息管理</w:t>
      </w:r>
    </w:p>
    <w:p w:rsidR="00E2735B" w:rsidRDefault="00DD74BA">
      <w:pPr>
        <w:spacing w:line="560" w:lineRule="exact"/>
        <w:ind w:firstLineChars="200" w:firstLine="640"/>
        <w:rPr>
          <w:rFonts w:ascii="仿宋_GB2312" w:eastAsia="仿宋_GB2312"/>
          <w:szCs w:val="32"/>
        </w:rPr>
      </w:pPr>
      <w:r>
        <w:rPr>
          <w:rFonts w:ascii="仿宋_GB2312" w:eastAsia="仿宋_GB2312" w:hint="eastAsia"/>
          <w:szCs w:val="32"/>
        </w:rPr>
        <w:t>认真贯彻落实县委、</w:t>
      </w:r>
      <w:r>
        <w:rPr>
          <w:rFonts w:ascii="仿宋_GB2312" w:eastAsia="仿宋_GB2312" w:hint="eastAsia"/>
          <w:szCs w:val="32"/>
        </w:rPr>
        <w:t>县政府和公安局关于政务公开工作的部署要求，健全完善领导体制和工作机制，调整政务公开领导小组，由局主要负责人任组长。我局积极畅通言论渠道，按照规范、透明、说法、高效运行的总体思路，进一步完善政务信息公开制度、拓宽公开渠道、创新公开形式，及时准确公开我局政务信息，保障了公民、法人和其他组织行使知情权、参与权、表达权和坚持权，我局建立健全了政务公开监督领导机制，并通过高青县政务公开网上平台及时投诉电话。</w:t>
      </w:r>
    </w:p>
    <w:p w:rsidR="00E2735B" w:rsidRDefault="00DD74BA">
      <w:pPr>
        <w:numPr>
          <w:ilvl w:val="0"/>
          <w:numId w:val="1"/>
        </w:numPr>
        <w:spacing w:line="560" w:lineRule="exact"/>
        <w:jc w:val="left"/>
        <w:rPr>
          <w:rFonts w:ascii="楷体_GB2312" w:eastAsia="楷体_GB2312"/>
        </w:rPr>
      </w:pPr>
      <w:r>
        <w:rPr>
          <w:rFonts w:ascii="楷体_GB2312" w:eastAsia="楷体_GB2312" w:hint="eastAsia"/>
        </w:rPr>
        <w:t>政府信息公开平台建设</w:t>
      </w:r>
    </w:p>
    <w:p w:rsidR="00E2735B" w:rsidRDefault="00DD74BA">
      <w:pPr>
        <w:spacing w:line="560" w:lineRule="exact"/>
        <w:ind w:firstLineChars="200" w:firstLine="640"/>
        <w:rPr>
          <w:rFonts w:ascii="仿宋_GB2312" w:eastAsia="仿宋_GB2312"/>
          <w:szCs w:val="32"/>
          <w:highlight w:val="yellow"/>
        </w:rPr>
      </w:pPr>
      <w:r>
        <w:rPr>
          <w:rFonts w:ascii="仿宋_GB2312" w:eastAsia="仿宋_GB2312" w:hint="eastAsia"/>
          <w:szCs w:val="32"/>
        </w:rPr>
        <w:t>我局注重提高政务公开服务工作质量，深入基层，深入一线，注重挖掘基层警备执法过程中的创新做法，</w:t>
      </w:r>
      <w:proofErr w:type="gramStart"/>
      <w:r>
        <w:rPr>
          <w:rFonts w:ascii="仿宋_GB2312" w:eastAsia="仿宋_GB2312" w:hint="eastAsia"/>
          <w:szCs w:val="32"/>
        </w:rPr>
        <w:t>开通微博</w:t>
      </w:r>
      <w:proofErr w:type="gramEnd"/>
      <w:r>
        <w:rPr>
          <w:rFonts w:ascii="仿宋_GB2312" w:eastAsia="仿宋_GB2312" w:hint="eastAsia"/>
          <w:szCs w:val="32"/>
        </w:rPr>
        <w:t>“高青公安”、</w:t>
      </w:r>
      <w:proofErr w:type="gramStart"/>
      <w:r>
        <w:rPr>
          <w:rFonts w:ascii="仿宋_GB2312" w:eastAsia="仿宋_GB2312" w:hint="eastAsia"/>
          <w:szCs w:val="32"/>
        </w:rPr>
        <w:t>微信公众号</w:t>
      </w:r>
      <w:proofErr w:type="gramEnd"/>
      <w:r>
        <w:rPr>
          <w:rFonts w:ascii="仿宋_GB2312" w:eastAsia="仿宋_GB2312" w:hint="eastAsia"/>
          <w:szCs w:val="32"/>
        </w:rPr>
        <w:t>“高青微警”、</w:t>
      </w:r>
      <w:proofErr w:type="gramStart"/>
      <w:r>
        <w:rPr>
          <w:rFonts w:ascii="仿宋_GB2312" w:eastAsia="仿宋_GB2312" w:hint="eastAsia"/>
          <w:szCs w:val="32"/>
        </w:rPr>
        <w:t>抖音平台</w:t>
      </w:r>
      <w:proofErr w:type="gramEnd"/>
      <w:r>
        <w:rPr>
          <w:rFonts w:ascii="仿宋_GB2312" w:eastAsia="仿宋_GB2312" w:hint="eastAsia"/>
          <w:szCs w:val="32"/>
        </w:rPr>
        <w:t>“高青公安”，结合群众需求，公开</w:t>
      </w:r>
      <w:proofErr w:type="gramStart"/>
      <w:r>
        <w:rPr>
          <w:rFonts w:ascii="仿宋_GB2312" w:eastAsia="仿宋_GB2312" w:hint="eastAsia"/>
          <w:szCs w:val="32"/>
        </w:rPr>
        <w:t>防诈反诈</w:t>
      </w:r>
      <w:proofErr w:type="gramEnd"/>
      <w:r>
        <w:rPr>
          <w:rFonts w:ascii="仿宋_GB2312" w:eastAsia="仿宋_GB2312" w:hint="eastAsia"/>
          <w:szCs w:val="32"/>
        </w:rPr>
        <w:t>、冬季严打整治、“利剑”</w:t>
      </w:r>
      <w:r>
        <w:rPr>
          <w:rFonts w:ascii="仿宋_GB2312" w:eastAsia="仿宋_GB2312" w:hint="eastAsia"/>
          <w:szCs w:val="32"/>
        </w:rPr>
        <w:t>2022</w:t>
      </w:r>
      <w:r>
        <w:rPr>
          <w:rFonts w:ascii="仿宋_GB2312" w:eastAsia="仿宋_GB2312" w:hint="eastAsia"/>
          <w:szCs w:val="32"/>
        </w:rPr>
        <w:t>、百日行动、护航二十大、创</w:t>
      </w:r>
      <w:proofErr w:type="gramStart"/>
      <w:r>
        <w:rPr>
          <w:rFonts w:ascii="仿宋_GB2312" w:eastAsia="仿宋_GB2312" w:hint="eastAsia"/>
          <w:szCs w:val="32"/>
        </w:rPr>
        <w:t>满意保</w:t>
      </w:r>
      <w:proofErr w:type="gramEnd"/>
      <w:r>
        <w:rPr>
          <w:rFonts w:ascii="仿宋_GB2312" w:eastAsia="仿宋_GB2312" w:hint="eastAsia"/>
          <w:szCs w:val="32"/>
        </w:rPr>
        <w:t>平安等专栏信息，充分利用电视、</w:t>
      </w:r>
      <w:r>
        <w:rPr>
          <w:rFonts w:ascii="仿宋_GB2312" w:eastAsia="仿宋_GB2312" w:hint="eastAsia"/>
          <w:szCs w:val="32"/>
        </w:rPr>
        <w:lastRenderedPageBreak/>
        <w:t>广播、</w:t>
      </w:r>
      <w:r>
        <w:rPr>
          <w:rFonts w:ascii="仿宋_GB2312" w:eastAsia="仿宋_GB2312" w:hint="eastAsia"/>
          <w:szCs w:val="32"/>
        </w:rPr>
        <w:t>LED</w:t>
      </w:r>
      <w:r>
        <w:rPr>
          <w:rFonts w:ascii="仿宋_GB2312" w:eastAsia="仿宋_GB2312" w:hint="eastAsia"/>
          <w:szCs w:val="32"/>
        </w:rPr>
        <w:t>显示屏等媒介公开政务信息。</w:t>
      </w:r>
    </w:p>
    <w:p w:rsidR="00E2735B" w:rsidRDefault="00DD74BA">
      <w:pPr>
        <w:spacing w:line="560" w:lineRule="exact"/>
        <w:ind w:firstLineChars="200" w:firstLine="640"/>
        <w:rPr>
          <w:rFonts w:ascii="楷体_GB2312" w:eastAsia="楷体_GB2312"/>
        </w:rPr>
      </w:pPr>
      <w:r>
        <w:rPr>
          <w:rFonts w:ascii="楷体_GB2312" w:eastAsia="楷体_GB2312" w:hint="eastAsia"/>
        </w:rPr>
        <w:t>（五）监督保障</w:t>
      </w:r>
    </w:p>
    <w:p w:rsidR="00E2735B" w:rsidRDefault="00DD74BA">
      <w:pPr>
        <w:spacing w:line="560" w:lineRule="exact"/>
        <w:ind w:firstLineChars="200" w:firstLine="640"/>
        <w:rPr>
          <w:rFonts w:ascii="仿宋_GB2312" w:eastAsia="仿宋_GB2312"/>
          <w:szCs w:val="32"/>
        </w:rPr>
      </w:pPr>
      <w:r>
        <w:rPr>
          <w:rFonts w:ascii="仿宋_GB2312" w:eastAsia="仿宋_GB2312" w:hAnsi="微软雅黑" w:cs="仿宋_GB2312" w:hint="eastAsia"/>
          <w:color w:val="000000"/>
          <w:szCs w:val="32"/>
        </w:rPr>
        <w:t>在局党委的重视下，我局政府信息公开工作人员队伍建设进一步加强，</w:t>
      </w:r>
      <w:r>
        <w:rPr>
          <w:rFonts w:ascii="仿宋_GB2312" w:eastAsia="仿宋_GB2312" w:hAnsi="微软雅黑" w:cs="仿宋_GB2312"/>
          <w:color w:val="000000"/>
          <w:szCs w:val="32"/>
        </w:rPr>
        <w:t>加强对培训方案的组织实施和参培人员的管理，切实保证培训的质量。</w:t>
      </w:r>
      <w:r>
        <w:rPr>
          <w:rFonts w:ascii="仿宋_GB2312" w:eastAsia="仿宋_GB2312" w:hAnsi="微软雅黑" w:cs="仿宋_GB2312" w:hint="eastAsia"/>
          <w:color w:val="000000"/>
          <w:szCs w:val="32"/>
        </w:rPr>
        <w:t>将政务公开工作纳入干部教育培训计划，切实提高政务公开</w:t>
      </w:r>
      <w:r>
        <w:rPr>
          <w:rFonts w:ascii="仿宋_GB2312" w:eastAsia="仿宋_GB2312" w:hAnsi="微软雅黑" w:cs="仿宋_GB2312" w:hint="eastAsia"/>
          <w:color w:val="000000"/>
          <w:szCs w:val="32"/>
        </w:rPr>
        <w:t>政务服务工作人员整体素质。</w:t>
      </w:r>
      <w:r>
        <w:rPr>
          <w:rFonts w:ascii="仿宋_GB2312" w:eastAsia="仿宋_GB2312" w:hint="eastAsia"/>
          <w:szCs w:val="32"/>
        </w:rPr>
        <w:t>不断提高政务公开工作的自觉性和主动性，围绕“切实保障人民群众知情权、参与权、表达权和监督权，助力深化改革、经济发展、民生改善和政府建设”的总要求，强调对主要业务工作做到公开透明、规范运作，围绕事关公安工作的“重点、难点、热点、焦点”问题，把群众特别关心关注、反映最强烈的事纳入政务公开范畴，并根据工作重点变化和发展，不断拓展和深化政务公开的内容和渠道。局民生服务在线办公室负责政府信息公开工作，配备了</w:t>
      </w:r>
      <w:r>
        <w:rPr>
          <w:rFonts w:ascii="仿宋_GB2312" w:eastAsia="仿宋_GB2312" w:hint="eastAsia"/>
          <w:szCs w:val="32"/>
        </w:rPr>
        <w:t>1</w:t>
      </w:r>
      <w:r>
        <w:rPr>
          <w:rFonts w:ascii="仿宋_GB2312" w:eastAsia="仿宋_GB2312" w:hint="eastAsia"/>
          <w:szCs w:val="32"/>
        </w:rPr>
        <w:t>名专职人员、</w:t>
      </w:r>
      <w:r>
        <w:rPr>
          <w:rFonts w:ascii="仿宋_GB2312" w:eastAsia="仿宋_GB2312" w:hint="eastAsia"/>
          <w:szCs w:val="32"/>
        </w:rPr>
        <w:t>2</w:t>
      </w:r>
      <w:r>
        <w:rPr>
          <w:rFonts w:ascii="仿宋_GB2312" w:eastAsia="仿宋_GB2312" w:hint="eastAsia"/>
          <w:szCs w:val="32"/>
        </w:rPr>
        <w:t>名兼职人员。</w:t>
      </w:r>
      <w:r>
        <w:rPr>
          <w:rFonts w:ascii="仿宋_GB2312" w:eastAsia="仿宋_GB2312" w:hint="eastAsia"/>
          <w:szCs w:val="32"/>
        </w:rPr>
        <w:t>2022</w:t>
      </w:r>
      <w:r>
        <w:rPr>
          <w:rFonts w:ascii="仿宋_GB2312" w:eastAsia="仿宋_GB2312" w:hint="eastAsia"/>
          <w:szCs w:val="32"/>
        </w:rPr>
        <w:t>年开展政务公开培训</w:t>
      </w:r>
      <w:r>
        <w:rPr>
          <w:rFonts w:ascii="仿宋_GB2312" w:eastAsia="仿宋_GB2312"/>
          <w:szCs w:val="32"/>
        </w:rPr>
        <w:t>1</w:t>
      </w:r>
      <w:r>
        <w:rPr>
          <w:rFonts w:ascii="仿宋_GB2312" w:eastAsia="仿宋_GB2312" w:hint="eastAsia"/>
          <w:szCs w:val="32"/>
        </w:rPr>
        <w:t>次，集中学习《中华人民共和国政府信息公开条例》《高青县</w:t>
      </w:r>
      <w:r>
        <w:rPr>
          <w:rFonts w:ascii="仿宋_GB2312" w:eastAsia="仿宋_GB2312" w:hint="eastAsia"/>
          <w:szCs w:val="32"/>
        </w:rPr>
        <w:t>2022</w:t>
      </w:r>
      <w:r>
        <w:rPr>
          <w:rFonts w:ascii="仿宋_GB2312" w:eastAsia="仿宋_GB2312" w:hint="eastAsia"/>
          <w:szCs w:val="32"/>
        </w:rPr>
        <w:t>年政务公开工作要点》等。</w:t>
      </w:r>
    </w:p>
    <w:p w:rsidR="00E2735B" w:rsidRDefault="00DD74BA">
      <w:pPr>
        <w:spacing w:afterLines="50" w:after="156" w:line="240" w:lineRule="auto"/>
        <w:ind w:firstLineChars="200" w:firstLine="640"/>
        <w:jc w:val="center"/>
        <w:rPr>
          <w:rFonts w:ascii="黑体" w:eastAsia="黑体" w:hAnsi="黑体"/>
          <w:szCs w:val="32"/>
        </w:rPr>
      </w:pPr>
      <w:r>
        <w:rPr>
          <w:rFonts w:ascii="仿宋_GB2312" w:eastAsia="仿宋_GB2312"/>
          <w:noProof/>
          <w:snapToGrid/>
          <w:szCs w:val="32"/>
        </w:rPr>
        <w:drawing>
          <wp:inline distT="0" distB="0" distL="0" distR="0">
            <wp:extent cx="3883025" cy="2590800"/>
            <wp:effectExtent l="0" t="0" r="0" b="0"/>
            <wp:docPr id="4" name="图片 0" descr="62f5afc9ec6af8860434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62f5afc9ec6af8860434e026.jpg"/>
                    <pic:cNvPicPr>
                      <a:picLocks noChangeAspect="1"/>
                    </pic:cNvPicPr>
                  </pic:nvPicPr>
                  <pic:blipFill>
                    <a:blip r:embed="rId10"/>
                    <a:stretch>
                      <a:fillRect/>
                    </a:stretch>
                  </pic:blipFill>
                  <pic:spPr>
                    <a:xfrm>
                      <a:off x="0" y="0"/>
                      <a:ext cx="3894933" cy="2598340"/>
                    </a:xfrm>
                    <a:prstGeom prst="rect">
                      <a:avLst/>
                    </a:prstGeom>
                  </pic:spPr>
                </pic:pic>
              </a:graphicData>
            </a:graphic>
          </wp:inline>
        </w:drawing>
      </w:r>
    </w:p>
    <w:p w:rsidR="00E2735B" w:rsidRDefault="00DD74BA">
      <w:pPr>
        <w:spacing w:afterLines="50" w:after="156" w:line="240" w:lineRule="auto"/>
        <w:ind w:firstLineChars="400" w:firstLine="1280"/>
        <w:rPr>
          <w:rFonts w:ascii="黑体" w:eastAsia="黑体" w:hAnsi="黑体"/>
          <w:szCs w:val="32"/>
        </w:rPr>
      </w:pPr>
      <w:r>
        <w:rPr>
          <w:rFonts w:ascii="黑体" w:eastAsia="黑体" w:hAnsi="黑体" w:hint="eastAsia"/>
          <w:szCs w:val="32"/>
        </w:rPr>
        <w:lastRenderedPageBreak/>
        <w:t>二、主动公开政府信息情况</w:t>
      </w:r>
    </w:p>
    <w:tbl>
      <w:tblPr>
        <w:tblStyle w:val="a7"/>
        <w:tblW w:w="8522" w:type="dxa"/>
        <w:jc w:val="center"/>
        <w:tblLayout w:type="fixed"/>
        <w:tblLook w:val="04A0" w:firstRow="1" w:lastRow="0" w:firstColumn="1" w:lastColumn="0" w:noHBand="0" w:noVBand="1"/>
      </w:tblPr>
      <w:tblGrid>
        <w:gridCol w:w="2454"/>
        <w:gridCol w:w="2022"/>
        <w:gridCol w:w="2023"/>
        <w:gridCol w:w="2023"/>
      </w:tblGrid>
      <w:tr w:rsidR="00E2735B">
        <w:trPr>
          <w:trHeight w:hRule="exact" w:val="567"/>
          <w:jc w:val="center"/>
        </w:trPr>
        <w:tc>
          <w:tcPr>
            <w:tcW w:w="8522" w:type="dxa"/>
            <w:gridSpan w:val="4"/>
            <w:vAlign w:val="center"/>
          </w:tcPr>
          <w:p w:rsidR="00E2735B" w:rsidRDefault="00DD74BA">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E2735B">
        <w:trPr>
          <w:trHeight w:hRule="exact" w:val="567"/>
          <w:jc w:val="center"/>
        </w:trPr>
        <w:tc>
          <w:tcPr>
            <w:tcW w:w="2454" w:type="dxa"/>
            <w:vAlign w:val="center"/>
          </w:tcPr>
          <w:p w:rsidR="00E2735B" w:rsidRDefault="00DD74B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022" w:type="dxa"/>
            <w:vAlign w:val="center"/>
          </w:tcPr>
          <w:p w:rsidR="00E2735B" w:rsidRDefault="00DD74B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023" w:type="dxa"/>
            <w:vAlign w:val="center"/>
          </w:tcPr>
          <w:p w:rsidR="00E2735B" w:rsidRDefault="00DD74B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023" w:type="dxa"/>
            <w:vAlign w:val="center"/>
          </w:tcPr>
          <w:p w:rsidR="00E2735B" w:rsidRDefault="00DD74B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E2735B">
        <w:trPr>
          <w:trHeight w:hRule="exact" w:val="567"/>
          <w:jc w:val="center"/>
        </w:trPr>
        <w:tc>
          <w:tcPr>
            <w:tcW w:w="2454" w:type="dxa"/>
            <w:vAlign w:val="center"/>
          </w:tcPr>
          <w:p w:rsidR="00E2735B" w:rsidRDefault="00DD74B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022" w:type="dxa"/>
            <w:vAlign w:val="center"/>
          </w:tcPr>
          <w:p w:rsidR="00E2735B" w:rsidRDefault="00DD74BA">
            <w:pPr>
              <w:spacing w:line="240" w:lineRule="auto"/>
              <w:ind w:firstLine="0"/>
              <w:jc w:val="center"/>
              <w:rPr>
                <w:rFonts w:ascii="黑体" w:eastAsia="黑体" w:hAnsi="黑体"/>
                <w:sz w:val="20"/>
              </w:rPr>
            </w:pPr>
            <w:r>
              <w:rPr>
                <w:rFonts w:ascii="黑体" w:eastAsia="黑体" w:hAnsi="黑体" w:hint="eastAsia"/>
                <w:sz w:val="20"/>
              </w:rPr>
              <w:t>0</w:t>
            </w:r>
          </w:p>
        </w:tc>
        <w:tc>
          <w:tcPr>
            <w:tcW w:w="2023" w:type="dxa"/>
            <w:vAlign w:val="center"/>
          </w:tcPr>
          <w:p w:rsidR="00E2735B" w:rsidRDefault="00DD74BA">
            <w:pPr>
              <w:spacing w:line="240" w:lineRule="auto"/>
              <w:ind w:firstLine="0"/>
              <w:jc w:val="center"/>
              <w:rPr>
                <w:rFonts w:ascii="黑体" w:eastAsia="黑体" w:hAnsi="黑体"/>
                <w:sz w:val="20"/>
              </w:rPr>
            </w:pPr>
            <w:r>
              <w:rPr>
                <w:rFonts w:ascii="黑体" w:eastAsia="黑体" w:hAnsi="黑体" w:hint="eastAsia"/>
                <w:sz w:val="20"/>
              </w:rPr>
              <w:t>0</w:t>
            </w:r>
          </w:p>
        </w:tc>
        <w:tc>
          <w:tcPr>
            <w:tcW w:w="2023" w:type="dxa"/>
            <w:vAlign w:val="center"/>
          </w:tcPr>
          <w:p w:rsidR="00E2735B" w:rsidRDefault="00DD74BA">
            <w:pPr>
              <w:spacing w:line="240" w:lineRule="auto"/>
              <w:ind w:firstLine="0"/>
              <w:jc w:val="center"/>
              <w:rPr>
                <w:rFonts w:ascii="黑体" w:eastAsia="黑体" w:hAnsi="黑体"/>
                <w:sz w:val="20"/>
              </w:rPr>
            </w:pPr>
            <w:r>
              <w:rPr>
                <w:rFonts w:ascii="黑体" w:eastAsia="黑体" w:hAnsi="黑体" w:hint="eastAsia"/>
                <w:sz w:val="20"/>
              </w:rPr>
              <w:t>0</w:t>
            </w:r>
          </w:p>
        </w:tc>
      </w:tr>
      <w:tr w:rsidR="00E2735B">
        <w:trPr>
          <w:trHeight w:hRule="exact" w:val="567"/>
          <w:jc w:val="center"/>
        </w:trPr>
        <w:tc>
          <w:tcPr>
            <w:tcW w:w="2454" w:type="dxa"/>
            <w:vAlign w:val="center"/>
          </w:tcPr>
          <w:p w:rsidR="00E2735B" w:rsidRDefault="00DD74B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022" w:type="dxa"/>
            <w:vAlign w:val="center"/>
          </w:tcPr>
          <w:p w:rsidR="00E2735B" w:rsidRDefault="00DD74BA">
            <w:pPr>
              <w:spacing w:line="240" w:lineRule="auto"/>
              <w:ind w:firstLine="0"/>
              <w:jc w:val="center"/>
              <w:rPr>
                <w:rFonts w:ascii="黑体" w:eastAsia="黑体" w:hAnsi="黑体"/>
                <w:sz w:val="20"/>
              </w:rPr>
            </w:pPr>
            <w:r>
              <w:rPr>
                <w:rFonts w:ascii="黑体" w:eastAsia="黑体" w:hAnsi="黑体" w:hint="eastAsia"/>
                <w:sz w:val="20"/>
              </w:rPr>
              <w:t>0</w:t>
            </w:r>
          </w:p>
        </w:tc>
        <w:tc>
          <w:tcPr>
            <w:tcW w:w="2023" w:type="dxa"/>
            <w:vAlign w:val="center"/>
          </w:tcPr>
          <w:p w:rsidR="00E2735B" w:rsidRDefault="00DD74BA">
            <w:pPr>
              <w:spacing w:line="240" w:lineRule="auto"/>
              <w:ind w:firstLine="0"/>
              <w:jc w:val="center"/>
              <w:rPr>
                <w:rFonts w:ascii="黑体" w:eastAsia="黑体" w:hAnsi="黑体"/>
                <w:sz w:val="20"/>
              </w:rPr>
            </w:pPr>
            <w:r>
              <w:rPr>
                <w:rFonts w:ascii="黑体" w:eastAsia="黑体" w:hAnsi="黑体" w:hint="eastAsia"/>
                <w:sz w:val="20"/>
              </w:rPr>
              <w:t>0</w:t>
            </w:r>
          </w:p>
        </w:tc>
        <w:tc>
          <w:tcPr>
            <w:tcW w:w="2023" w:type="dxa"/>
            <w:vAlign w:val="center"/>
          </w:tcPr>
          <w:p w:rsidR="00E2735B" w:rsidRDefault="00DD74BA">
            <w:pPr>
              <w:spacing w:line="240" w:lineRule="auto"/>
              <w:ind w:firstLine="0"/>
              <w:jc w:val="center"/>
              <w:rPr>
                <w:rFonts w:ascii="黑体" w:eastAsia="黑体" w:hAnsi="黑体"/>
                <w:sz w:val="20"/>
              </w:rPr>
            </w:pPr>
            <w:r>
              <w:rPr>
                <w:rFonts w:ascii="黑体" w:eastAsia="黑体" w:hAnsi="黑体" w:hint="eastAsia"/>
                <w:sz w:val="20"/>
              </w:rPr>
              <w:t>0</w:t>
            </w:r>
          </w:p>
        </w:tc>
      </w:tr>
      <w:tr w:rsidR="00E2735B">
        <w:trPr>
          <w:trHeight w:hRule="exact" w:val="567"/>
          <w:jc w:val="center"/>
        </w:trPr>
        <w:tc>
          <w:tcPr>
            <w:tcW w:w="8522" w:type="dxa"/>
            <w:gridSpan w:val="4"/>
            <w:vAlign w:val="center"/>
          </w:tcPr>
          <w:p w:rsidR="00E2735B" w:rsidRDefault="00DD74B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E2735B">
        <w:trPr>
          <w:trHeight w:hRule="exact" w:val="567"/>
          <w:jc w:val="center"/>
        </w:trPr>
        <w:tc>
          <w:tcPr>
            <w:tcW w:w="2454" w:type="dxa"/>
            <w:vAlign w:val="center"/>
          </w:tcPr>
          <w:p w:rsidR="00E2735B" w:rsidRDefault="00DD74B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068" w:type="dxa"/>
            <w:gridSpan w:val="3"/>
            <w:vAlign w:val="center"/>
          </w:tcPr>
          <w:p w:rsidR="00E2735B" w:rsidRDefault="00DD74B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E2735B">
        <w:trPr>
          <w:trHeight w:hRule="exact" w:val="567"/>
          <w:jc w:val="center"/>
        </w:trPr>
        <w:tc>
          <w:tcPr>
            <w:tcW w:w="2454" w:type="dxa"/>
            <w:vAlign w:val="center"/>
          </w:tcPr>
          <w:p w:rsidR="00E2735B" w:rsidRDefault="00DD74BA">
            <w:pPr>
              <w:widowControl/>
              <w:autoSpaceDE/>
              <w:autoSpaceDN/>
              <w:snapToGrid/>
              <w:spacing w:line="240" w:lineRule="auto"/>
              <w:ind w:firstLine="0"/>
              <w:rPr>
                <w:rFonts w:ascii="宋体" w:eastAsia="宋体" w:hAnsi="宋体" w:cs="宋体"/>
                <w:snapToGrid/>
                <w:color w:val="000000"/>
                <w:sz w:val="20"/>
                <w:highlight w:val="yellow"/>
              </w:rPr>
            </w:pPr>
            <w:r>
              <w:rPr>
                <w:rFonts w:ascii="宋体" w:eastAsia="宋体" w:hAnsi="宋体" w:cs="宋体" w:hint="eastAsia"/>
                <w:snapToGrid/>
                <w:color w:val="000000"/>
                <w:sz w:val="20"/>
              </w:rPr>
              <w:t>行政许可</w:t>
            </w:r>
          </w:p>
        </w:tc>
        <w:tc>
          <w:tcPr>
            <w:tcW w:w="6068" w:type="dxa"/>
            <w:gridSpan w:val="3"/>
            <w:vAlign w:val="center"/>
          </w:tcPr>
          <w:p w:rsidR="00E2735B" w:rsidRDefault="00DD74BA">
            <w:pPr>
              <w:spacing w:line="240" w:lineRule="auto"/>
              <w:ind w:firstLine="0"/>
              <w:jc w:val="center"/>
              <w:rPr>
                <w:rFonts w:ascii="黑体" w:eastAsia="黑体" w:hAnsi="黑体"/>
                <w:color w:val="CCE8CF" w:themeColor="background1"/>
                <w:sz w:val="20"/>
                <w:highlight w:val="yellow"/>
              </w:rPr>
            </w:pPr>
            <w:r>
              <w:rPr>
                <w:rFonts w:ascii="宋体" w:eastAsia="宋体" w:hAnsi="宋体" w:cs="宋体" w:hint="eastAsia"/>
                <w:snapToGrid/>
                <w:color w:val="000000"/>
                <w:sz w:val="20"/>
              </w:rPr>
              <w:t>5500</w:t>
            </w:r>
          </w:p>
        </w:tc>
      </w:tr>
      <w:tr w:rsidR="00E2735B">
        <w:trPr>
          <w:trHeight w:hRule="exact" w:val="567"/>
          <w:jc w:val="center"/>
        </w:trPr>
        <w:tc>
          <w:tcPr>
            <w:tcW w:w="8522" w:type="dxa"/>
            <w:gridSpan w:val="4"/>
            <w:vAlign w:val="center"/>
          </w:tcPr>
          <w:p w:rsidR="00E2735B" w:rsidRDefault="00DD74B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E2735B">
        <w:trPr>
          <w:trHeight w:hRule="exact" w:val="567"/>
          <w:jc w:val="center"/>
        </w:trPr>
        <w:tc>
          <w:tcPr>
            <w:tcW w:w="2454" w:type="dxa"/>
            <w:vAlign w:val="center"/>
          </w:tcPr>
          <w:p w:rsidR="00E2735B" w:rsidRDefault="00DD74B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068" w:type="dxa"/>
            <w:gridSpan w:val="3"/>
            <w:vAlign w:val="center"/>
          </w:tcPr>
          <w:p w:rsidR="00E2735B" w:rsidRDefault="00DD74B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E2735B">
        <w:trPr>
          <w:trHeight w:hRule="exact" w:val="567"/>
          <w:jc w:val="center"/>
        </w:trPr>
        <w:tc>
          <w:tcPr>
            <w:tcW w:w="2454" w:type="dxa"/>
            <w:vAlign w:val="center"/>
          </w:tcPr>
          <w:p w:rsidR="00E2735B" w:rsidRDefault="00DD74BA">
            <w:pPr>
              <w:widowControl/>
              <w:autoSpaceDE/>
              <w:autoSpaceDN/>
              <w:snapToGrid/>
              <w:spacing w:line="240" w:lineRule="auto"/>
              <w:ind w:firstLine="0"/>
              <w:rPr>
                <w:rFonts w:ascii="宋体" w:eastAsia="宋体" w:hAnsi="宋体" w:cs="宋体"/>
                <w:snapToGrid/>
                <w:color w:val="000000"/>
                <w:sz w:val="20"/>
                <w:highlight w:val="red"/>
              </w:rPr>
            </w:pPr>
            <w:r>
              <w:rPr>
                <w:rFonts w:ascii="宋体" w:eastAsia="宋体" w:hAnsi="宋体" w:cs="宋体" w:hint="eastAsia"/>
                <w:snapToGrid/>
                <w:color w:val="000000"/>
                <w:sz w:val="20"/>
              </w:rPr>
              <w:t>行政处罚</w:t>
            </w:r>
          </w:p>
        </w:tc>
        <w:tc>
          <w:tcPr>
            <w:tcW w:w="6068" w:type="dxa"/>
            <w:gridSpan w:val="3"/>
            <w:vAlign w:val="center"/>
          </w:tcPr>
          <w:p w:rsidR="00E2735B" w:rsidRDefault="00DD74BA">
            <w:pPr>
              <w:spacing w:line="240" w:lineRule="auto"/>
              <w:ind w:firstLine="0"/>
              <w:jc w:val="center"/>
              <w:rPr>
                <w:rFonts w:ascii="黑体" w:eastAsia="黑体" w:hAnsi="黑体"/>
                <w:sz w:val="20"/>
                <w:highlight w:val="red"/>
              </w:rPr>
            </w:pPr>
            <w:r>
              <w:rPr>
                <w:rFonts w:ascii="黑体" w:eastAsia="黑体" w:hAnsi="黑体" w:hint="eastAsia"/>
                <w:sz w:val="20"/>
              </w:rPr>
              <w:t>1183</w:t>
            </w:r>
          </w:p>
        </w:tc>
      </w:tr>
      <w:tr w:rsidR="00E2735B">
        <w:trPr>
          <w:trHeight w:hRule="exact" w:val="567"/>
          <w:jc w:val="center"/>
        </w:trPr>
        <w:tc>
          <w:tcPr>
            <w:tcW w:w="2454" w:type="dxa"/>
            <w:vAlign w:val="center"/>
          </w:tcPr>
          <w:p w:rsidR="00E2735B" w:rsidRDefault="00DD74BA">
            <w:pPr>
              <w:widowControl/>
              <w:autoSpaceDE/>
              <w:autoSpaceDN/>
              <w:snapToGrid/>
              <w:spacing w:line="240" w:lineRule="auto"/>
              <w:ind w:firstLine="0"/>
              <w:rPr>
                <w:rFonts w:ascii="宋体" w:eastAsia="宋体" w:hAnsi="宋体" w:cs="宋体"/>
                <w:snapToGrid/>
                <w:color w:val="000000"/>
                <w:sz w:val="20"/>
                <w:highlight w:val="red"/>
              </w:rPr>
            </w:pPr>
            <w:r>
              <w:rPr>
                <w:rFonts w:ascii="宋体" w:eastAsia="宋体" w:hAnsi="宋体" w:cs="宋体" w:hint="eastAsia"/>
                <w:snapToGrid/>
                <w:color w:val="000000"/>
                <w:sz w:val="20"/>
              </w:rPr>
              <w:t>行政强制</w:t>
            </w:r>
          </w:p>
        </w:tc>
        <w:tc>
          <w:tcPr>
            <w:tcW w:w="6068" w:type="dxa"/>
            <w:gridSpan w:val="3"/>
            <w:vAlign w:val="center"/>
          </w:tcPr>
          <w:p w:rsidR="00E2735B" w:rsidRDefault="00DD74BA">
            <w:pPr>
              <w:spacing w:line="240" w:lineRule="auto"/>
              <w:ind w:firstLine="0"/>
              <w:jc w:val="center"/>
              <w:rPr>
                <w:rFonts w:ascii="黑体" w:eastAsia="黑体" w:hAnsi="黑体"/>
                <w:sz w:val="20"/>
                <w:highlight w:val="red"/>
              </w:rPr>
            </w:pPr>
            <w:r>
              <w:rPr>
                <w:rFonts w:ascii="黑体" w:eastAsia="黑体" w:hAnsi="黑体" w:hint="eastAsia"/>
                <w:sz w:val="20"/>
              </w:rPr>
              <w:t>0</w:t>
            </w:r>
          </w:p>
        </w:tc>
      </w:tr>
      <w:tr w:rsidR="00E2735B">
        <w:trPr>
          <w:trHeight w:hRule="exact" w:val="567"/>
          <w:jc w:val="center"/>
        </w:trPr>
        <w:tc>
          <w:tcPr>
            <w:tcW w:w="8522" w:type="dxa"/>
            <w:gridSpan w:val="4"/>
            <w:vAlign w:val="center"/>
          </w:tcPr>
          <w:p w:rsidR="00E2735B" w:rsidRDefault="00DD74B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E2735B">
        <w:trPr>
          <w:trHeight w:hRule="exact" w:val="567"/>
          <w:jc w:val="center"/>
        </w:trPr>
        <w:tc>
          <w:tcPr>
            <w:tcW w:w="2454" w:type="dxa"/>
            <w:vAlign w:val="center"/>
          </w:tcPr>
          <w:p w:rsidR="00E2735B" w:rsidRDefault="00DD74B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068" w:type="dxa"/>
            <w:gridSpan w:val="3"/>
            <w:vAlign w:val="center"/>
          </w:tcPr>
          <w:p w:rsidR="00E2735B" w:rsidRDefault="00DD74B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E2735B">
        <w:trPr>
          <w:trHeight w:hRule="exact" w:val="567"/>
          <w:jc w:val="center"/>
        </w:trPr>
        <w:tc>
          <w:tcPr>
            <w:tcW w:w="2454" w:type="dxa"/>
            <w:vAlign w:val="center"/>
          </w:tcPr>
          <w:p w:rsidR="00E2735B" w:rsidRDefault="00DD74B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068" w:type="dxa"/>
            <w:gridSpan w:val="3"/>
            <w:vAlign w:val="center"/>
          </w:tcPr>
          <w:p w:rsidR="00E2735B" w:rsidRDefault="00DD74BA">
            <w:pPr>
              <w:spacing w:line="240" w:lineRule="auto"/>
              <w:ind w:firstLine="0"/>
              <w:jc w:val="center"/>
              <w:rPr>
                <w:rFonts w:ascii="黑体" w:eastAsia="黑体" w:hAnsi="黑体"/>
                <w:sz w:val="20"/>
              </w:rPr>
            </w:pPr>
            <w:r>
              <w:rPr>
                <w:rFonts w:ascii="黑体" w:eastAsia="黑体" w:hAnsi="黑体" w:hint="eastAsia"/>
                <w:sz w:val="20"/>
              </w:rPr>
              <w:t>60.94</w:t>
            </w:r>
          </w:p>
        </w:tc>
      </w:tr>
    </w:tbl>
    <w:p w:rsidR="00E2735B" w:rsidRDefault="00E2735B">
      <w:pPr>
        <w:spacing w:line="240" w:lineRule="auto"/>
        <w:ind w:firstLine="0"/>
        <w:rPr>
          <w:rFonts w:ascii="黑体" w:eastAsia="黑体" w:hAnsi="黑体"/>
          <w:sz w:val="30"/>
          <w:szCs w:val="30"/>
        </w:rPr>
      </w:pPr>
    </w:p>
    <w:p w:rsidR="00E2735B" w:rsidRDefault="00E2735B">
      <w:pPr>
        <w:spacing w:line="240" w:lineRule="auto"/>
        <w:ind w:firstLine="0"/>
        <w:rPr>
          <w:rFonts w:ascii="黑体" w:eastAsia="黑体" w:hAnsi="黑体"/>
          <w:sz w:val="30"/>
          <w:szCs w:val="30"/>
        </w:rPr>
      </w:pPr>
    </w:p>
    <w:p w:rsidR="00E2735B" w:rsidRDefault="00E2735B">
      <w:pPr>
        <w:spacing w:line="240" w:lineRule="auto"/>
        <w:ind w:firstLine="0"/>
        <w:rPr>
          <w:rFonts w:ascii="黑体" w:eastAsia="黑体" w:hAnsi="黑体"/>
          <w:sz w:val="30"/>
          <w:szCs w:val="30"/>
        </w:rPr>
      </w:pPr>
    </w:p>
    <w:p w:rsidR="00E2735B" w:rsidRDefault="00E2735B">
      <w:pPr>
        <w:spacing w:line="240" w:lineRule="auto"/>
        <w:ind w:firstLine="0"/>
        <w:rPr>
          <w:rFonts w:ascii="黑体" w:eastAsia="黑体" w:hAnsi="黑体"/>
          <w:sz w:val="30"/>
          <w:szCs w:val="30"/>
        </w:rPr>
      </w:pPr>
    </w:p>
    <w:p w:rsidR="00E2735B" w:rsidRDefault="00E2735B">
      <w:pPr>
        <w:spacing w:line="240" w:lineRule="auto"/>
        <w:ind w:firstLine="0"/>
        <w:rPr>
          <w:rFonts w:ascii="黑体" w:eastAsia="黑体" w:hAnsi="黑体"/>
          <w:sz w:val="30"/>
          <w:szCs w:val="30"/>
        </w:rPr>
      </w:pPr>
    </w:p>
    <w:p w:rsidR="00E2735B" w:rsidRDefault="00E2735B">
      <w:pPr>
        <w:spacing w:line="240" w:lineRule="auto"/>
        <w:ind w:firstLine="0"/>
        <w:rPr>
          <w:rFonts w:ascii="黑体" w:eastAsia="黑体" w:hAnsi="黑体"/>
          <w:sz w:val="30"/>
          <w:szCs w:val="30"/>
        </w:rPr>
      </w:pPr>
    </w:p>
    <w:p w:rsidR="00E2735B" w:rsidRDefault="00E2735B">
      <w:pPr>
        <w:spacing w:line="240" w:lineRule="auto"/>
        <w:ind w:firstLine="0"/>
        <w:rPr>
          <w:rFonts w:ascii="黑体" w:eastAsia="黑体" w:hAnsi="黑体"/>
          <w:sz w:val="30"/>
          <w:szCs w:val="30"/>
        </w:rPr>
      </w:pPr>
    </w:p>
    <w:p w:rsidR="00E2735B" w:rsidRDefault="00E2735B">
      <w:pPr>
        <w:spacing w:line="240" w:lineRule="auto"/>
        <w:ind w:firstLine="0"/>
        <w:rPr>
          <w:rFonts w:ascii="黑体" w:eastAsia="黑体" w:hAnsi="黑体"/>
          <w:sz w:val="30"/>
          <w:szCs w:val="30"/>
        </w:rPr>
      </w:pPr>
    </w:p>
    <w:p w:rsidR="00E2735B" w:rsidRDefault="00E2735B">
      <w:pPr>
        <w:spacing w:line="240" w:lineRule="auto"/>
        <w:ind w:firstLine="0"/>
        <w:rPr>
          <w:rFonts w:ascii="黑体" w:eastAsia="黑体" w:hAnsi="黑体"/>
          <w:sz w:val="30"/>
          <w:szCs w:val="30"/>
        </w:rPr>
      </w:pPr>
    </w:p>
    <w:p w:rsidR="00E2735B" w:rsidRDefault="00E2735B">
      <w:pPr>
        <w:spacing w:line="240" w:lineRule="auto"/>
        <w:ind w:firstLine="0"/>
        <w:rPr>
          <w:rFonts w:ascii="黑体" w:eastAsia="黑体" w:hAnsi="黑体"/>
          <w:sz w:val="30"/>
          <w:szCs w:val="30"/>
        </w:rPr>
      </w:pPr>
    </w:p>
    <w:p w:rsidR="00E2735B" w:rsidRDefault="00E2735B">
      <w:pPr>
        <w:spacing w:line="240" w:lineRule="auto"/>
        <w:ind w:firstLine="0"/>
        <w:rPr>
          <w:rFonts w:ascii="黑体" w:eastAsia="黑体" w:hAnsi="黑体"/>
          <w:sz w:val="30"/>
          <w:szCs w:val="30"/>
        </w:rPr>
      </w:pPr>
    </w:p>
    <w:p w:rsidR="00E2735B" w:rsidRDefault="00E2735B">
      <w:pPr>
        <w:spacing w:line="240" w:lineRule="auto"/>
        <w:ind w:firstLine="0"/>
        <w:rPr>
          <w:rFonts w:ascii="黑体" w:eastAsia="黑体" w:hAnsi="黑体"/>
          <w:sz w:val="30"/>
          <w:szCs w:val="30"/>
        </w:rPr>
      </w:pPr>
    </w:p>
    <w:p w:rsidR="00E2735B" w:rsidRDefault="00DD74BA">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Layout w:type="fixed"/>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E2735B">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E2735B">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E2735B">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r>
      <w:tr w:rsidR="00E2735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.2</w:t>
            </w:r>
          </w:p>
        </w:tc>
      </w:tr>
      <w:tr w:rsidR="00E2735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E2735B">
            <w:pPr>
              <w:widowControl/>
              <w:autoSpaceDE/>
              <w:autoSpaceDN/>
              <w:snapToGrid/>
              <w:spacing w:line="240" w:lineRule="auto"/>
              <w:ind w:firstLine="0"/>
              <w:jc w:val="center"/>
              <w:rPr>
                <w:rFonts w:ascii="Calibri" w:eastAsia="宋体" w:hAnsi="Calibri" w:cs="Calibri"/>
                <w:snapToGrid/>
                <w:sz w:val="20"/>
              </w:rPr>
            </w:pPr>
          </w:p>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w:t>
            </w:r>
            <w:r>
              <w:rPr>
                <w:rFonts w:ascii="宋体" w:eastAsia="宋体" w:hAnsi="宋体" w:cs="宋体" w:hint="eastAsia"/>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w:t>
            </w:r>
            <w:r>
              <w:rPr>
                <w:rFonts w:ascii="宋体" w:eastAsia="宋体" w:hAnsi="宋体" w:cs="宋体" w:hint="eastAsia"/>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w:t>
            </w:r>
            <w:r>
              <w:rPr>
                <w:rFonts w:ascii="宋体" w:eastAsia="宋体" w:hAnsi="宋体" w:cs="宋体" w:hint="eastAsia"/>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2</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trHeight w:val="779"/>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2735B">
        <w:trPr>
          <w:jc w:val="center"/>
        </w:trPr>
        <w:tc>
          <w:tcPr>
            <w:tcW w:w="768" w:type="dxa"/>
            <w:vMerge/>
            <w:tcBorders>
              <w:top w:val="nil"/>
              <w:left w:val="single" w:sz="8" w:space="0" w:color="auto"/>
              <w:bottom w:val="inset"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2</w:t>
            </w:r>
          </w:p>
        </w:tc>
      </w:tr>
      <w:tr w:rsidR="00E2735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E2735B" w:rsidRDefault="00E2735B">
      <w:pPr>
        <w:spacing w:line="240" w:lineRule="auto"/>
        <w:ind w:firstLineChars="200" w:firstLine="600"/>
        <w:rPr>
          <w:rFonts w:ascii="黑体" w:eastAsia="黑体" w:hAnsi="黑体"/>
          <w:sz w:val="30"/>
          <w:szCs w:val="30"/>
        </w:rPr>
      </w:pPr>
    </w:p>
    <w:p w:rsidR="00E2735B" w:rsidRDefault="00E2735B">
      <w:pPr>
        <w:spacing w:line="240" w:lineRule="auto"/>
        <w:ind w:firstLineChars="200" w:firstLine="600"/>
        <w:rPr>
          <w:rFonts w:ascii="黑体" w:eastAsia="黑体" w:hAnsi="黑体"/>
          <w:sz w:val="30"/>
          <w:szCs w:val="30"/>
        </w:rPr>
      </w:pPr>
    </w:p>
    <w:p w:rsidR="00E2735B" w:rsidRDefault="00E2735B">
      <w:pPr>
        <w:spacing w:line="240" w:lineRule="auto"/>
        <w:ind w:firstLineChars="200" w:firstLine="600"/>
        <w:rPr>
          <w:rFonts w:ascii="黑体" w:eastAsia="黑体" w:hAnsi="黑体"/>
          <w:sz w:val="30"/>
          <w:szCs w:val="30"/>
        </w:rPr>
      </w:pPr>
    </w:p>
    <w:p w:rsidR="00E2735B" w:rsidRDefault="00E2735B">
      <w:pPr>
        <w:spacing w:line="240" w:lineRule="auto"/>
        <w:ind w:firstLineChars="200" w:firstLine="600"/>
        <w:rPr>
          <w:rFonts w:ascii="黑体" w:eastAsia="黑体" w:hAnsi="黑体"/>
          <w:sz w:val="30"/>
          <w:szCs w:val="30"/>
        </w:rPr>
      </w:pPr>
    </w:p>
    <w:p w:rsidR="00E2735B" w:rsidRDefault="00DD74BA">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t>四、政府信息公开行政复议、行政诉讼情况</w:t>
      </w:r>
    </w:p>
    <w:tbl>
      <w:tblPr>
        <w:tblW w:w="9748" w:type="dxa"/>
        <w:jc w:val="center"/>
        <w:tblLayout w:type="fixed"/>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E2735B">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E2735B">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E2735B">
        <w:trPr>
          <w:jc w:val="center"/>
        </w:trPr>
        <w:tc>
          <w:tcPr>
            <w:tcW w:w="649" w:type="dxa"/>
            <w:vMerge/>
            <w:tcBorders>
              <w:top w:val="nil"/>
              <w:left w:val="single" w:sz="8" w:space="0" w:color="auto"/>
              <w:bottom w:val="single"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649" w:type="dxa"/>
            <w:vMerge/>
            <w:tcBorders>
              <w:top w:val="nil"/>
              <w:left w:val="single" w:sz="8" w:space="0" w:color="auto"/>
              <w:bottom w:val="single"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649" w:type="dxa"/>
            <w:vMerge/>
            <w:tcBorders>
              <w:top w:val="single" w:sz="8" w:space="0" w:color="auto"/>
              <w:left w:val="single" w:sz="8" w:space="0" w:color="auto"/>
              <w:bottom w:val="single"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649" w:type="dxa"/>
            <w:vMerge/>
            <w:tcBorders>
              <w:top w:val="single" w:sz="8" w:space="0" w:color="auto"/>
              <w:left w:val="single" w:sz="8" w:space="0" w:color="auto"/>
              <w:bottom w:val="single"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649" w:type="dxa"/>
            <w:vMerge/>
            <w:tcBorders>
              <w:top w:val="single" w:sz="8" w:space="0" w:color="auto"/>
              <w:left w:val="single" w:sz="8" w:space="0" w:color="auto"/>
              <w:bottom w:val="single" w:sz="8" w:space="0" w:color="auto"/>
              <w:right w:val="single" w:sz="8" w:space="0" w:color="auto"/>
            </w:tcBorders>
            <w:vAlign w:val="center"/>
          </w:tcPr>
          <w:p w:rsidR="00E2735B" w:rsidRDefault="00E2735B">
            <w:pPr>
              <w:widowControl/>
              <w:autoSpaceDE/>
              <w:autoSpaceDN/>
              <w:snapToGrid/>
              <w:spacing w:line="240" w:lineRule="auto"/>
              <w:ind w:firstLine="0"/>
              <w:jc w:val="left"/>
              <w:rPr>
                <w:rFonts w:ascii="宋体" w:eastAsia="宋体" w:hAnsi="宋体" w:cs="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r>
            <w:r>
              <w:rPr>
                <w:rFonts w:ascii="宋体" w:eastAsia="宋体" w:hAnsi="宋体" w:cs="宋体" w:hint="eastAsia"/>
                <w:snapToGrid/>
                <w:color w:val="000000"/>
                <w:sz w:val="20"/>
              </w:rP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E2735B">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35B" w:rsidRDefault="00DD74B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E2735B" w:rsidRDefault="00DD74BA">
      <w:pPr>
        <w:numPr>
          <w:ilvl w:val="0"/>
          <w:numId w:val="2"/>
        </w:numPr>
        <w:spacing w:line="560" w:lineRule="exact"/>
        <w:ind w:firstLineChars="200" w:firstLine="640"/>
        <w:rPr>
          <w:rFonts w:ascii="黑体" w:eastAsia="黑体" w:hAnsi="黑体"/>
          <w:szCs w:val="32"/>
        </w:rPr>
      </w:pPr>
      <w:r>
        <w:rPr>
          <w:rFonts w:ascii="黑体" w:eastAsia="黑体" w:hAnsi="黑体" w:hint="eastAsia"/>
          <w:szCs w:val="32"/>
        </w:rPr>
        <w:t>存在的主要问题及改进情况</w:t>
      </w:r>
    </w:p>
    <w:p w:rsidR="00E2735B" w:rsidRDefault="00DD74BA">
      <w:pPr>
        <w:spacing w:line="560" w:lineRule="exact"/>
        <w:ind w:firstLineChars="200" w:firstLine="640"/>
        <w:rPr>
          <w:rFonts w:ascii="楷体_GB2312" w:eastAsia="楷体_GB2312" w:hAnsi="黑体"/>
          <w:szCs w:val="32"/>
        </w:rPr>
      </w:pPr>
      <w:r>
        <w:rPr>
          <w:rFonts w:ascii="楷体_GB2312" w:eastAsia="楷体_GB2312" w:hAnsi="黑体" w:hint="eastAsia"/>
          <w:szCs w:val="32"/>
        </w:rPr>
        <w:t>（一）存在问题</w:t>
      </w:r>
    </w:p>
    <w:p w:rsidR="00E2735B" w:rsidRDefault="00DD74BA">
      <w:pPr>
        <w:spacing w:line="560" w:lineRule="exact"/>
        <w:rPr>
          <w:rFonts w:ascii="仿宋_GB2312" w:eastAsia="仿宋_GB2312" w:hAnsi="黑体"/>
          <w:szCs w:val="32"/>
        </w:rPr>
      </w:pPr>
      <w:r>
        <w:rPr>
          <w:rFonts w:ascii="仿宋_GB2312" w:eastAsia="仿宋_GB2312" w:hAnsi="黑体" w:hint="eastAsia"/>
          <w:szCs w:val="32"/>
        </w:rPr>
        <w:t>2022</w:t>
      </w:r>
      <w:r>
        <w:rPr>
          <w:rFonts w:ascii="仿宋_GB2312" w:eastAsia="仿宋_GB2312" w:hAnsi="黑体" w:hint="eastAsia"/>
          <w:szCs w:val="32"/>
        </w:rPr>
        <w:t>年，从日常保障及监测情况反映，政府信息公开工作存在以下三个方面问题：</w:t>
      </w:r>
      <w:proofErr w:type="gramStart"/>
      <w:r>
        <w:rPr>
          <w:rFonts w:ascii="仿宋_GB2312" w:eastAsia="仿宋_GB2312" w:hAnsi="黑体" w:hint="eastAsia"/>
          <w:szCs w:val="32"/>
        </w:rPr>
        <w:t>一</w:t>
      </w:r>
      <w:proofErr w:type="gramEnd"/>
      <w:r>
        <w:rPr>
          <w:rFonts w:ascii="仿宋_GB2312" w:eastAsia="仿宋_GB2312" w:hAnsi="黑体" w:hint="eastAsia"/>
          <w:szCs w:val="32"/>
        </w:rPr>
        <w:t>政府信息公开保障能力不足，存在部分信息公开目录更新不及时或内容不规范现象；二是“五公开”程度不够深入，公开的内容过于“动态化”，缺少政务公开要求的客观数据或进度；三是部分依申请公开处理流程不规范，答复内容或渠道、方式不符合新《条例》、新规定的相关要求。</w:t>
      </w:r>
    </w:p>
    <w:p w:rsidR="00E2735B" w:rsidRDefault="00DD74BA">
      <w:pPr>
        <w:spacing w:line="560" w:lineRule="exact"/>
        <w:rPr>
          <w:rFonts w:ascii="楷体_GB2312" w:eastAsia="楷体_GB2312" w:hAnsi="黑体"/>
          <w:szCs w:val="32"/>
        </w:rPr>
      </w:pPr>
      <w:r>
        <w:rPr>
          <w:rFonts w:ascii="楷体_GB2312" w:eastAsia="楷体_GB2312" w:hAnsi="黑体" w:hint="eastAsia"/>
          <w:szCs w:val="32"/>
        </w:rPr>
        <w:t>（二）改进措施</w:t>
      </w:r>
    </w:p>
    <w:p w:rsidR="00E2735B" w:rsidRDefault="00DD74BA">
      <w:pPr>
        <w:spacing w:line="560" w:lineRule="exact"/>
        <w:rPr>
          <w:rFonts w:ascii="仿宋_GB2312" w:eastAsia="仿宋_GB2312" w:hAnsi="黑体"/>
          <w:szCs w:val="32"/>
        </w:rPr>
      </w:pPr>
      <w:r>
        <w:rPr>
          <w:rFonts w:ascii="仿宋_GB2312" w:eastAsia="仿宋_GB2312" w:hAnsi="黑体" w:hint="eastAsia"/>
          <w:szCs w:val="32"/>
        </w:rPr>
        <w:t>根据存在的问题，高青县公安局开展专项整改，具体举措如下：</w:t>
      </w:r>
    </w:p>
    <w:p w:rsidR="00E2735B" w:rsidRDefault="00DD74BA">
      <w:pPr>
        <w:numPr>
          <w:ilvl w:val="0"/>
          <w:numId w:val="3"/>
        </w:numPr>
        <w:spacing w:line="560" w:lineRule="exact"/>
        <w:rPr>
          <w:rFonts w:ascii="仿宋_GB2312" w:eastAsia="仿宋_GB2312" w:hAnsi="黑体"/>
          <w:szCs w:val="32"/>
        </w:rPr>
      </w:pPr>
      <w:r>
        <w:rPr>
          <w:rFonts w:ascii="仿宋_GB2312" w:eastAsia="仿宋_GB2312" w:hAnsi="黑体" w:hint="eastAsia"/>
          <w:szCs w:val="32"/>
        </w:rPr>
        <w:t>加强业务培训与监督考核。加大对基层一线执法单位的指导力度，坚持业务培训常态化，提高县局政务公开工作人员的能力素质。全面加强监督考核，加强日常监督检查，提升基层单位政务公开水平。</w:t>
      </w:r>
    </w:p>
    <w:p w:rsidR="00E2735B" w:rsidRDefault="00DD74BA">
      <w:pPr>
        <w:numPr>
          <w:ilvl w:val="0"/>
          <w:numId w:val="3"/>
        </w:numPr>
        <w:spacing w:line="560" w:lineRule="exact"/>
        <w:rPr>
          <w:rFonts w:ascii="仿宋_GB2312" w:eastAsia="仿宋_GB2312" w:hAnsi="黑体"/>
          <w:szCs w:val="32"/>
        </w:rPr>
      </w:pPr>
      <w:r>
        <w:rPr>
          <w:rFonts w:ascii="仿宋_GB2312" w:eastAsia="仿宋_GB2312" w:hAnsi="黑体" w:hint="eastAsia"/>
          <w:szCs w:val="32"/>
        </w:rPr>
        <w:t>以决策公开引领执行、管理、服务和结果公开。开设决策公开专栏，有序推进重大行政决策会议开放和过程信息进一步推进重大决策预公开。改进升级数据公开栏目，通过图表图解等</w:t>
      </w:r>
      <w:r>
        <w:rPr>
          <w:rFonts w:ascii="仿宋_GB2312" w:eastAsia="仿宋_GB2312" w:hAnsi="黑体" w:hint="eastAsia"/>
          <w:szCs w:val="32"/>
        </w:rPr>
        <w:lastRenderedPageBreak/>
        <w:t>形式展示高青县局服务全县经济、社会治安品质民生和服务高青黄河流域高质量发展等民生相关数据。</w:t>
      </w:r>
    </w:p>
    <w:p w:rsidR="00E2735B" w:rsidRDefault="00DD74BA">
      <w:pPr>
        <w:spacing w:line="560" w:lineRule="exact"/>
        <w:rPr>
          <w:rFonts w:ascii="仿宋_GB2312" w:eastAsia="仿宋_GB2312" w:hAnsi="黑体"/>
          <w:szCs w:val="32"/>
        </w:rPr>
      </w:pPr>
      <w:r>
        <w:rPr>
          <w:rFonts w:ascii="仿宋_GB2312" w:eastAsia="仿宋_GB2312" w:hAnsi="黑体" w:hint="eastAsia"/>
          <w:szCs w:val="32"/>
        </w:rPr>
        <w:t>3</w:t>
      </w:r>
      <w:r>
        <w:rPr>
          <w:rFonts w:ascii="仿宋_GB2312" w:eastAsia="仿宋_GB2312" w:hAnsi="黑体" w:hint="eastAsia"/>
          <w:szCs w:val="32"/>
        </w:rPr>
        <w:t>、规范依法申请公开处理流程。结合新修订的《条例》，对依申请公开的模板进行优化，并</w:t>
      </w:r>
      <w:r>
        <w:rPr>
          <w:rFonts w:ascii="仿宋_GB2312" w:eastAsia="仿宋_GB2312" w:hAnsi="黑体" w:hint="eastAsia"/>
          <w:szCs w:val="32"/>
        </w:rPr>
        <w:t>形成依申请公开办件处理答复和存档规范，组织召开依申请公开办理专题培训会，规范政府信息依申请公开的接收、登记、补正、拟办、答复、送达、存档等办理程序，有效提高全县依申请公开办理质量。</w:t>
      </w:r>
    </w:p>
    <w:p w:rsidR="00E2735B" w:rsidRDefault="00DD74BA">
      <w:pPr>
        <w:numPr>
          <w:ilvl w:val="0"/>
          <w:numId w:val="2"/>
        </w:numPr>
        <w:spacing w:line="560" w:lineRule="exact"/>
        <w:ind w:firstLineChars="200" w:firstLine="640"/>
        <w:rPr>
          <w:rFonts w:ascii="黑体" w:eastAsia="黑体" w:hAnsi="黑体"/>
          <w:szCs w:val="32"/>
        </w:rPr>
      </w:pPr>
      <w:r>
        <w:rPr>
          <w:rFonts w:ascii="黑体" w:eastAsia="黑体" w:hAnsi="黑体" w:hint="eastAsia"/>
          <w:szCs w:val="32"/>
        </w:rPr>
        <w:t>其他需要报告的事项</w:t>
      </w:r>
    </w:p>
    <w:p w:rsidR="00E2735B" w:rsidRDefault="00DD74BA">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（一）政府信息公开信息处理费收取情况</w:t>
      </w:r>
    </w:p>
    <w:p w:rsidR="00E2735B" w:rsidRDefault="00DD74BA">
      <w:pPr>
        <w:spacing w:line="560" w:lineRule="exact"/>
        <w:ind w:firstLineChars="200" w:firstLine="640"/>
        <w:rPr>
          <w:rFonts w:ascii="仿宋_GB2312" w:eastAsia="仿宋_GB2312"/>
          <w:szCs w:val="32"/>
        </w:rPr>
      </w:pPr>
      <w:r>
        <w:rPr>
          <w:rFonts w:ascii="仿宋_GB2312" w:eastAsia="仿宋_GB2312" w:hint="eastAsia"/>
          <w:szCs w:val="32"/>
        </w:rPr>
        <w:t>本机关依申请提供政府信息，根据《国务院办公厅关于印发</w:t>
      </w:r>
      <w:r>
        <w:rPr>
          <w:rFonts w:ascii="仿宋_GB2312" w:eastAsia="仿宋_GB2312" w:hint="eastAsia"/>
          <w:szCs w:val="32"/>
        </w:rPr>
        <w:t>&lt;</w:t>
      </w:r>
      <w:r>
        <w:rPr>
          <w:rFonts w:ascii="仿宋_GB2312" w:eastAsia="仿宋_GB2312" w:hint="eastAsia"/>
          <w:szCs w:val="32"/>
        </w:rPr>
        <w:t>政府信息公开信息处理费管理办法</w:t>
      </w:r>
      <w:r>
        <w:rPr>
          <w:rFonts w:ascii="仿宋_GB2312" w:eastAsia="仿宋_GB2312" w:hint="eastAsia"/>
          <w:szCs w:val="32"/>
        </w:rPr>
        <w:t>&gt;</w:t>
      </w:r>
      <w:r>
        <w:rPr>
          <w:rFonts w:ascii="仿宋_GB2312" w:eastAsia="仿宋_GB2312" w:hint="eastAsia"/>
          <w:szCs w:val="32"/>
        </w:rPr>
        <w:t>的通知》（国办函〔</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109</w:t>
      </w:r>
      <w:r>
        <w:rPr>
          <w:rFonts w:ascii="仿宋_GB2312" w:eastAsia="仿宋_GB2312" w:hint="eastAsia"/>
          <w:szCs w:val="32"/>
        </w:rPr>
        <w:t>号）和《山东省人民政府办公厅关于做好政府信息公开信息处理费管理工作有关事项的通知》（鲁政办字〔</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179</w:t>
      </w:r>
      <w:r>
        <w:rPr>
          <w:rFonts w:ascii="仿宋_GB2312" w:eastAsia="仿宋_GB2312" w:hint="eastAsia"/>
          <w:szCs w:val="32"/>
        </w:rPr>
        <w:t>号）收取信息处理费。</w:t>
      </w:r>
      <w:r>
        <w:rPr>
          <w:rFonts w:ascii="仿宋_GB2312" w:eastAsia="仿宋_GB2312" w:hint="eastAsia"/>
          <w:szCs w:val="32"/>
        </w:rPr>
        <w:t>2022</w:t>
      </w:r>
      <w:r>
        <w:rPr>
          <w:rFonts w:ascii="仿宋_GB2312" w:eastAsia="仿宋_GB2312" w:hint="eastAsia"/>
          <w:szCs w:val="32"/>
        </w:rPr>
        <w:t>年本机关依申请</w:t>
      </w:r>
      <w:r>
        <w:rPr>
          <w:rFonts w:ascii="仿宋_GB2312" w:eastAsia="仿宋_GB2312" w:hint="eastAsia"/>
          <w:szCs w:val="32"/>
        </w:rPr>
        <w:t>公开政府信息未收取任何费用。</w:t>
      </w:r>
    </w:p>
    <w:p w:rsidR="00E2735B" w:rsidRDefault="00DD74BA">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w:t>
      </w:r>
      <w:r>
        <w:rPr>
          <w:rFonts w:ascii="楷体_GB2312" w:eastAsia="楷体_GB2312" w:hAnsi="黑体" w:hint="eastAsia"/>
          <w:szCs w:val="32"/>
        </w:rPr>
        <w:t>二</w:t>
      </w:r>
      <w:r>
        <w:rPr>
          <w:rFonts w:ascii="楷体_GB2312" w:eastAsia="楷体_GB2312" w:hAnsi="黑体" w:hint="eastAsia"/>
          <w:szCs w:val="32"/>
        </w:rPr>
        <w:t>)</w:t>
      </w:r>
      <w:r>
        <w:rPr>
          <w:rFonts w:ascii="楷体_GB2312" w:eastAsia="楷体_GB2312" w:hAnsi="黑体" w:hint="eastAsia"/>
          <w:szCs w:val="32"/>
        </w:rPr>
        <w:t>落实上级年度政务公开工作要点情况</w:t>
      </w:r>
    </w:p>
    <w:p w:rsidR="00E2735B" w:rsidRDefault="00DD74BA">
      <w:pPr>
        <w:spacing w:line="560" w:lineRule="exact"/>
        <w:ind w:firstLineChars="200" w:firstLine="640"/>
        <w:rPr>
          <w:rFonts w:ascii="仿宋_GB2312" w:eastAsia="仿宋_GB2312"/>
          <w:szCs w:val="32"/>
        </w:rPr>
      </w:pPr>
      <w:r>
        <w:rPr>
          <w:rFonts w:ascii="仿宋_GB2312" w:eastAsia="仿宋_GB2312" w:hint="eastAsia"/>
          <w:szCs w:val="32"/>
        </w:rPr>
        <w:t>本机关严格落实《国务院办公厅关于印发</w:t>
      </w:r>
      <w:r>
        <w:rPr>
          <w:rFonts w:ascii="仿宋_GB2312" w:eastAsia="仿宋_GB2312" w:hint="eastAsia"/>
          <w:szCs w:val="32"/>
        </w:rPr>
        <w:t>2022</w:t>
      </w:r>
      <w:r>
        <w:rPr>
          <w:rFonts w:ascii="仿宋_GB2312" w:eastAsia="仿宋_GB2312" w:hint="eastAsia"/>
          <w:szCs w:val="32"/>
        </w:rPr>
        <w:t>年政务公开工作要点的通知》《山东省人民政府办公厅关于印发</w:t>
      </w:r>
      <w:r>
        <w:rPr>
          <w:rFonts w:ascii="仿宋_GB2312" w:eastAsia="仿宋_GB2312" w:hint="eastAsia"/>
          <w:szCs w:val="32"/>
        </w:rPr>
        <w:t>2022</w:t>
      </w:r>
      <w:r>
        <w:rPr>
          <w:rFonts w:ascii="仿宋_GB2312" w:eastAsia="仿宋_GB2312" w:hint="eastAsia"/>
          <w:szCs w:val="32"/>
        </w:rPr>
        <w:t>年山东省政务公开工作要点的通知》，以及《淄博市人民政府办公室关于印发</w:t>
      </w:r>
      <w:r>
        <w:rPr>
          <w:rFonts w:ascii="仿宋_GB2312" w:eastAsia="仿宋_GB2312" w:hint="eastAsia"/>
          <w:szCs w:val="32"/>
        </w:rPr>
        <w:t>2022</w:t>
      </w:r>
      <w:r>
        <w:rPr>
          <w:rFonts w:ascii="仿宋_GB2312" w:eastAsia="仿宋_GB2312" w:hint="eastAsia"/>
          <w:szCs w:val="32"/>
        </w:rPr>
        <w:t>年淄博市政务公开工作方案的通知》《高青县人民政府办公室关于印发</w:t>
      </w:r>
      <w:r>
        <w:rPr>
          <w:rFonts w:ascii="仿宋_GB2312" w:eastAsia="仿宋_GB2312" w:hint="eastAsia"/>
          <w:szCs w:val="32"/>
        </w:rPr>
        <w:t>2022</w:t>
      </w:r>
      <w:r>
        <w:rPr>
          <w:rFonts w:ascii="仿宋_GB2312" w:eastAsia="仿宋_GB2312" w:hint="eastAsia"/>
          <w:szCs w:val="32"/>
        </w:rPr>
        <w:t>年高青县政务公开工作要点的通知》要求，扎实推进政务公开工作。</w:t>
      </w:r>
    </w:p>
    <w:p w:rsidR="00E2735B" w:rsidRDefault="00DD74BA">
      <w:pPr>
        <w:spacing w:line="560" w:lineRule="exact"/>
        <w:ind w:firstLineChars="200" w:firstLine="640"/>
        <w:rPr>
          <w:rFonts w:ascii="仿宋_GB2312" w:eastAsia="仿宋_GB2312"/>
          <w:szCs w:val="32"/>
        </w:rPr>
      </w:pPr>
      <w:r>
        <w:rPr>
          <w:rFonts w:ascii="仿宋_GB2312" w:eastAsia="仿宋_GB2312" w:hint="eastAsia"/>
          <w:szCs w:val="32"/>
        </w:rPr>
        <w:t>2022</w:t>
      </w:r>
      <w:r>
        <w:rPr>
          <w:rFonts w:ascii="仿宋_GB2312" w:eastAsia="仿宋_GB2312" w:hint="eastAsia"/>
          <w:szCs w:val="32"/>
        </w:rPr>
        <w:t>年，我局政务公开工作在县政府办公室的直接指导下，</w:t>
      </w:r>
      <w:r>
        <w:rPr>
          <w:rFonts w:ascii="仿宋_GB2312" w:eastAsia="仿宋_GB2312" w:hint="eastAsia"/>
          <w:szCs w:val="32"/>
        </w:rPr>
        <w:lastRenderedPageBreak/>
        <w:t>按照省、市政务公开有关要求，不断拓展公开内容，创新公开形式，</w:t>
      </w:r>
      <w:proofErr w:type="gramStart"/>
      <w:r>
        <w:rPr>
          <w:rFonts w:ascii="仿宋_GB2312" w:eastAsia="仿宋_GB2312" w:hint="eastAsia"/>
          <w:szCs w:val="32"/>
        </w:rPr>
        <w:t>充善公开</w:t>
      </w:r>
      <w:proofErr w:type="gramEnd"/>
      <w:r>
        <w:rPr>
          <w:rFonts w:ascii="仿宋_GB2312" w:eastAsia="仿宋_GB2312" w:hint="eastAsia"/>
          <w:szCs w:val="32"/>
        </w:rPr>
        <w:t>制</w:t>
      </w:r>
      <w:r>
        <w:rPr>
          <w:rFonts w:ascii="仿宋_GB2312" w:eastAsia="仿宋_GB2312" w:hint="eastAsia"/>
          <w:szCs w:val="32"/>
        </w:rPr>
        <w:t>度，强化公开监督，取得了一定成效，现将工作总结如下：</w:t>
      </w:r>
    </w:p>
    <w:p w:rsidR="00E2735B" w:rsidRDefault="00DD74BA">
      <w:pPr>
        <w:spacing w:line="560" w:lineRule="exact"/>
        <w:ind w:firstLineChars="200" w:firstLine="643"/>
        <w:rPr>
          <w:rFonts w:ascii="仿宋_GB2312" w:eastAsia="仿宋_GB2312"/>
          <w:szCs w:val="32"/>
        </w:rPr>
      </w:pPr>
      <w:r>
        <w:rPr>
          <w:rFonts w:ascii="仿宋_GB2312" w:eastAsia="仿宋_GB2312" w:hint="eastAsia"/>
          <w:b/>
          <w:bCs/>
          <w:szCs w:val="32"/>
        </w:rPr>
        <w:t>一是加强组织领导，政务公开工作机制逐步健全完善。</w:t>
      </w:r>
      <w:r>
        <w:rPr>
          <w:rFonts w:ascii="仿宋_GB2312" w:eastAsia="仿宋_GB2312" w:hint="eastAsia"/>
          <w:szCs w:val="32"/>
        </w:rPr>
        <w:t>为使政务公开工作不流于形式，</w:t>
      </w:r>
      <w:proofErr w:type="gramStart"/>
      <w:r>
        <w:rPr>
          <w:rFonts w:ascii="仿宋_GB2312" w:eastAsia="仿宋_GB2312" w:hint="eastAsia"/>
          <w:szCs w:val="32"/>
        </w:rPr>
        <w:t>不</w:t>
      </w:r>
      <w:proofErr w:type="gramEnd"/>
      <w:r>
        <w:rPr>
          <w:rFonts w:ascii="仿宋_GB2312" w:eastAsia="仿宋_GB2312" w:hint="eastAsia"/>
          <w:szCs w:val="32"/>
        </w:rPr>
        <w:t>走过场，我局着眼于建立政务公开长效机制</w:t>
      </w:r>
      <w:r>
        <w:rPr>
          <w:rFonts w:ascii="仿宋_GB2312" w:eastAsia="仿宋_GB2312" w:hint="eastAsia"/>
          <w:szCs w:val="32"/>
        </w:rPr>
        <w:t xml:space="preserve"> </w:t>
      </w:r>
      <w:r>
        <w:rPr>
          <w:rFonts w:ascii="仿宋_GB2312" w:eastAsia="仿宋_GB2312" w:hint="eastAsia"/>
          <w:szCs w:val="32"/>
        </w:rPr>
        <w:t>，使政务公开成为一种自觉的意识和行为。加强和完善领导机制。建立健全六项制度。我局通过建立健全政务公开责任，审议、评议、反馈、备案和监督等六项制度，促进政务公开工作走上制度化、规范化的轨道。</w:t>
      </w:r>
    </w:p>
    <w:p w:rsidR="00E2735B" w:rsidRDefault="00DD74BA">
      <w:pPr>
        <w:spacing w:line="560" w:lineRule="exact"/>
        <w:ind w:firstLineChars="200" w:firstLine="643"/>
        <w:rPr>
          <w:rFonts w:ascii="仿宋_GB2312" w:eastAsia="仿宋_GB2312"/>
          <w:szCs w:val="32"/>
        </w:rPr>
      </w:pPr>
      <w:r>
        <w:rPr>
          <w:rFonts w:ascii="仿宋_GB2312" w:eastAsia="仿宋_GB2312" w:hint="eastAsia"/>
          <w:b/>
          <w:bCs/>
          <w:szCs w:val="32"/>
        </w:rPr>
        <w:t>二是规范建设，提高政务公开质量。</w:t>
      </w:r>
      <w:proofErr w:type="gramStart"/>
      <w:r>
        <w:rPr>
          <w:rFonts w:ascii="仿宋_GB2312" w:eastAsia="仿宋_GB2312" w:hint="eastAsia"/>
          <w:szCs w:val="32"/>
        </w:rPr>
        <w:t>极推进</w:t>
      </w:r>
      <w:proofErr w:type="gramEnd"/>
      <w:r>
        <w:rPr>
          <w:rFonts w:ascii="仿宋_GB2312" w:eastAsia="仿宋_GB2312" w:hint="eastAsia"/>
          <w:szCs w:val="32"/>
        </w:rPr>
        <w:t>一般事项公开向重点事项公开、结果公开同全过程公开、自定公开内容向群众点题公开“三个转变”，进一步提高政务公开的质</w:t>
      </w:r>
      <w:r>
        <w:rPr>
          <w:rFonts w:ascii="仿宋_GB2312" w:eastAsia="仿宋_GB2312" w:hint="eastAsia"/>
          <w:szCs w:val="32"/>
        </w:rPr>
        <w:t>量。我们主要做到三个更加：公开的内容更加充实、公开时间更加及时、公开重点更加突出。</w:t>
      </w:r>
    </w:p>
    <w:p w:rsidR="00E2735B" w:rsidRDefault="00DD74BA">
      <w:pPr>
        <w:spacing w:line="560" w:lineRule="exact"/>
        <w:ind w:firstLineChars="200" w:firstLine="643"/>
        <w:rPr>
          <w:rFonts w:ascii="仿宋_GB2312" w:eastAsia="仿宋_GB2312"/>
          <w:szCs w:val="32"/>
        </w:rPr>
      </w:pPr>
      <w:r>
        <w:rPr>
          <w:rFonts w:ascii="仿宋_GB2312" w:eastAsia="仿宋_GB2312" w:hint="eastAsia"/>
          <w:b/>
          <w:bCs/>
          <w:szCs w:val="32"/>
        </w:rPr>
        <w:t>三是用好载体，完善政务公开形式</w:t>
      </w:r>
      <w:r>
        <w:rPr>
          <w:rFonts w:ascii="仿宋_GB2312" w:eastAsia="仿宋_GB2312" w:hint="eastAsia"/>
          <w:szCs w:val="32"/>
        </w:rPr>
        <w:t>。在进一步坚持和完善政务公开栏这一公开形式的基础上，按照便利、实用、有效的原则，认真创新政务公开的新载体、新形式，使政务公开的形式呈现灵活多样。</w:t>
      </w:r>
    </w:p>
    <w:p w:rsidR="00E2735B" w:rsidRDefault="00DD74BA">
      <w:pPr>
        <w:spacing w:line="560" w:lineRule="exact"/>
        <w:ind w:firstLineChars="200" w:firstLine="643"/>
        <w:rPr>
          <w:rFonts w:ascii="仿宋_GB2312" w:eastAsia="仿宋_GB2312"/>
          <w:szCs w:val="32"/>
        </w:rPr>
      </w:pPr>
      <w:r>
        <w:rPr>
          <w:rFonts w:ascii="仿宋_GB2312" w:eastAsia="仿宋_GB2312" w:hint="eastAsia"/>
          <w:b/>
          <w:bCs/>
          <w:szCs w:val="32"/>
        </w:rPr>
        <w:t>四是强化监督，确保政务公开落实。</w:t>
      </w:r>
      <w:r>
        <w:rPr>
          <w:rFonts w:ascii="仿宋_GB2312" w:eastAsia="仿宋_GB2312" w:hint="eastAsia"/>
          <w:szCs w:val="32"/>
        </w:rPr>
        <w:t>在狠抓内部制约机制的同时，重点以《行政许可法》实施为突破口，抓好外部监督制约机制的完善，建立健全长效管理机制，形成用制度规范行为、按制度办事、靠制度管人的机制。将政务公开工作与党风廉政建设、行风建设综合进行检查、考评，考</w:t>
      </w:r>
      <w:r>
        <w:rPr>
          <w:rFonts w:ascii="仿宋_GB2312" w:eastAsia="仿宋_GB2312" w:hint="eastAsia"/>
          <w:szCs w:val="32"/>
        </w:rPr>
        <w:t>评结果纳入岗位目标责任制。</w:t>
      </w:r>
      <w:r>
        <w:rPr>
          <w:rFonts w:ascii="仿宋_GB2312" w:eastAsia="仿宋_GB2312" w:hint="eastAsia"/>
          <w:szCs w:val="32"/>
        </w:rPr>
        <w:lastRenderedPageBreak/>
        <w:t>严把公开内容和项目关，既防止该公开的不公开，搞半公开、假公开，又防止不该公开的乱公开。采取多种形式，强化监督检查工作，实行定期检查与不定期检查相结合。</w:t>
      </w:r>
    </w:p>
    <w:p w:rsidR="00E2735B" w:rsidRDefault="00DD74BA">
      <w:pPr>
        <w:spacing w:line="560" w:lineRule="exact"/>
        <w:jc w:val="left"/>
        <w:rPr>
          <w:rFonts w:ascii="楷体_GB2312" w:eastAsia="楷体_GB2312" w:hAnsi="黑体"/>
          <w:szCs w:val="32"/>
        </w:rPr>
      </w:pPr>
      <w:r>
        <w:rPr>
          <w:rFonts w:ascii="楷体_GB2312" w:eastAsia="楷体_GB2312" w:hAnsi="黑体" w:hint="eastAsia"/>
          <w:szCs w:val="32"/>
        </w:rPr>
        <w:t>（三）人大代表建议和政协委员提案办理结果公开情况</w:t>
      </w:r>
    </w:p>
    <w:p w:rsidR="00E2735B" w:rsidRDefault="00DD74BA">
      <w:pPr>
        <w:spacing w:line="560" w:lineRule="exact"/>
        <w:ind w:firstLineChars="200" w:firstLine="640"/>
        <w:jc w:val="left"/>
        <w:rPr>
          <w:rFonts w:ascii="仿宋_GB2312" w:eastAsia="仿宋_GB2312"/>
          <w:szCs w:val="32"/>
        </w:rPr>
      </w:pPr>
      <w:r>
        <w:rPr>
          <w:rFonts w:ascii="仿宋_GB2312" w:eastAsia="仿宋_GB2312" w:hint="eastAsia"/>
          <w:szCs w:val="32"/>
        </w:rPr>
        <w:t>2022</w:t>
      </w:r>
      <w:r>
        <w:rPr>
          <w:rFonts w:ascii="仿宋_GB2312" w:eastAsia="仿宋_GB2312" w:hint="eastAsia"/>
          <w:szCs w:val="32"/>
        </w:rPr>
        <w:t>年，高青县公安局局共办理政协委员提案</w:t>
      </w:r>
      <w:r>
        <w:rPr>
          <w:rFonts w:ascii="仿宋_GB2312" w:eastAsia="仿宋_GB2312" w:hint="eastAsia"/>
          <w:szCs w:val="32"/>
        </w:rPr>
        <w:t>2</w:t>
      </w:r>
      <w:r>
        <w:rPr>
          <w:rFonts w:ascii="仿宋_GB2312" w:eastAsia="仿宋_GB2312" w:hint="eastAsia"/>
          <w:szCs w:val="32"/>
        </w:rPr>
        <w:t>件（不予公开）。这些建议、提案紧紧围绕县委、县政府工作部署和人民群众关心的热点难点问题，集中反映了广大人民群众和社会各界对全县经济社会高质量发展的热切期盼，充分体现了各位代表、各位委员高度的政治责任感和对政府工作的关心与支持，具有广泛的代</w:t>
      </w:r>
      <w:r>
        <w:rPr>
          <w:rFonts w:ascii="仿宋_GB2312" w:eastAsia="仿宋_GB2312" w:hint="eastAsia"/>
          <w:szCs w:val="32"/>
        </w:rPr>
        <w:t>表性和重要的决策参考价值。全部代表建议、委员提案均在规定期限内书面答复代表、委员，办复率为</w:t>
      </w:r>
      <w:r>
        <w:rPr>
          <w:rFonts w:ascii="仿宋_GB2312" w:eastAsia="仿宋_GB2312" w:hint="eastAsia"/>
          <w:szCs w:val="32"/>
        </w:rPr>
        <w:t>100%</w:t>
      </w:r>
      <w:r>
        <w:rPr>
          <w:rFonts w:ascii="仿宋_GB2312" w:eastAsia="仿宋_GB2312" w:hint="eastAsia"/>
          <w:szCs w:val="32"/>
        </w:rPr>
        <w:t>。对因政策或条件限制，暂不能解决的，实事求是地说明原因，认真细致地</w:t>
      </w:r>
      <w:proofErr w:type="gramStart"/>
      <w:r>
        <w:rPr>
          <w:rFonts w:ascii="仿宋_GB2312" w:eastAsia="仿宋_GB2312" w:hint="eastAsia"/>
          <w:szCs w:val="32"/>
        </w:rPr>
        <w:t>作出</w:t>
      </w:r>
      <w:proofErr w:type="gramEnd"/>
      <w:r>
        <w:rPr>
          <w:rFonts w:ascii="仿宋_GB2312" w:eastAsia="仿宋_GB2312" w:hint="eastAsia"/>
          <w:szCs w:val="32"/>
        </w:rPr>
        <w:t>解释，得到了代表、委员的理解，做到了件件有着落、事事有回音，委员满意率达到</w:t>
      </w:r>
      <w:r>
        <w:rPr>
          <w:rFonts w:ascii="仿宋_GB2312" w:eastAsia="仿宋_GB2312" w:hint="eastAsia"/>
          <w:szCs w:val="32"/>
        </w:rPr>
        <w:t>100%</w:t>
      </w:r>
      <w:r>
        <w:rPr>
          <w:rFonts w:ascii="仿宋_GB2312" w:eastAsia="仿宋_GB2312" w:hint="eastAsia"/>
          <w:szCs w:val="32"/>
        </w:rPr>
        <w:t>。</w:t>
      </w:r>
    </w:p>
    <w:p w:rsidR="00E2735B" w:rsidRDefault="00DD74BA">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（四）政务公开工作创新情况</w:t>
      </w:r>
    </w:p>
    <w:p w:rsidR="00E2735B" w:rsidRDefault="00DD74BA">
      <w:pPr>
        <w:spacing w:line="560" w:lineRule="exact"/>
        <w:ind w:firstLineChars="200" w:firstLine="640"/>
        <w:jc w:val="left"/>
        <w:rPr>
          <w:rFonts w:ascii="仿宋_GB2312" w:eastAsia="仿宋_GB2312"/>
          <w:szCs w:val="32"/>
        </w:rPr>
      </w:pPr>
      <w:r>
        <w:rPr>
          <w:rFonts w:ascii="仿宋_GB2312" w:eastAsia="仿宋_GB2312" w:hint="eastAsia"/>
          <w:szCs w:val="32"/>
        </w:rPr>
        <w:t>2022</w:t>
      </w:r>
      <w:r>
        <w:rPr>
          <w:rFonts w:ascii="仿宋_GB2312" w:eastAsia="仿宋_GB2312" w:hint="eastAsia"/>
          <w:szCs w:val="32"/>
        </w:rPr>
        <w:t>年，我局政务公开工作在县政府办公室的领导下，积极开展政务公开工作的探索和创新，充分发挥全媒体矩阵传播影响力，提高了政务信息发布的量与质。进一步丰富政务公开方式，增强政务信息公开工作能力，运用</w:t>
      </w:r>
      <w:proofErr w:type="gramStart"/>
      <w:r>
        <w:rPr>
          <w:rFonts w:ascii="仿宋_GB2312" w:eastAsia="仿宋_GB2312" w:hint="eastAsia"/>
          <w:szCs w:val="32"/>
        </w:rPr>
        <w:t>微信公众</w:t>
      </w:r>
      <w:proofErr w:type="gramEnd"/>
      <w:r>
        <w:rPr>
          <w:rFonts w:ascii="仿宋_GB2312" w:eastAsia="仿宋_GB2312" w:hint="eastAsia"/>
          <w:szCs w:val="32"/>
        </w:rPr>
        <w:t>平台、</w:t>
      </w:r>
      <w:proofErr w:type="gramStart"/>
      <w:r>
        <w:rPr>
          <w:rFonts w:ascii="仿宋_GB2312" w:eastAsia="仿宋_GB2312" w:hint="eastAsia"/>
          <w:szCs w:val="32"/>
        </w:rPr>
        <w:t>抖音平台</w:t>
      </w:r>
      <w:proofErr w:type="gramEnd"/>
      <w:r>
        <w:rPr>
          <w:rFonts w:ascii="仿宋_GB2312" w:eastAsia="仿宋_GB2312" w:hint="eastAsia"/>
          <w:szCs w:val="32"/>
        </w:rPr>
        <w:t>、</w:t>
      </w:r>
      <w:proofErr w:type="gramStart"/>
      <w:r>
        <w:rPr>
          <w:rFonts w:ascii="仿宋_GB2312" w:eastAsia="仿宋_GB2312" w:hint="eastAsia"/>
          <w:szCs w:val="32"/>
        </w:rPr>
        <w:t>微博平台</w:t>
      </w:r>
      <w:proofErr w:type="gramEnd"/>
      <w:r>
        <w:rPr>
          <w:rFonts w:ascii="仿宋_GB2312" w:eastAsia="仿宋_GB2312" w:hint="eastAsia"/>
          <w:szCs w:val="32"/>
        </w:rPr>
        <w:t>、宣传标语、社区宣传栏、</w:t>
      </w:r>
      <w:r>
        <w:rPr>
          <w:rFonts w:ascii="仿宋_GB2312" w:eastAsia="仿宋_GB2312" w:hint="eastAsia"/>
          <w:szCs w:val="32"/>
        </w:rPr>
        <w:t>LED</w:t>
      </w:r>
      <w:r>
        <w:rPr>
          <w:rFonts w:ascii="仿宋_GB2312" w:eastAsia="仿宋_GB2312" w:hint="eastAsia"/>
          <w:szCs w:val="32"/>
        </w:rPr>
        <w:t>显示屏等多种形式和方法，促进多方信息共享，逐步扩大信息公开的覆盖面。加强对公开政务信息的把关，确保信息的准确及时，为群众提供最新</w:t>
      </w:r>
      <w:proofErr w:type="gramStart"/>
      <w:r>
        <w:rPr>
          <w:rFonts w:ascii="仿宋_GB2312" w:eastAsia="仿宋_GB2312" w:hint="eastAsia"/>
          <w:szCs w:val="32"/>
        </w:rPr>
        <w:t>最</w:t>
      </w:r>
      <w:proofErr w:type="gramEnd"/>
      <w:r>
        <w:rPr>
          <w:rFonts w:ascii="仿宋_GB2312" w:eastAsia="仿宋_GB2312" w:hint="eastAsia"/>
          <w:szCs w:val="32"/>
        </w:rPr>
        <w:t>权威的信息，不断提高政务公开工作质量和效率。并引导公众正确行使</w:t>
      </w:r>
      <w:r>
        <w:rPr>
          <w:rFonts w:ascii="仿宋_GB2312" w:eastAsia="仿宋_GB2312" w:hint="eastAsia"/>
          <w:szCs w:val="32"/>
        </w:rPr>
        <w:lastRenderedPageBreak/>
        <w:t>知情权，利用互联网等多种媒体参与到政务公开中来，提高群众知晓率和参与度。</w:t>
      </w:r>
    </w:p>
    <w:p w:rsidR="00E2735B" w:rsidRDefault="00DD74BA">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（五）有关数据统计说明</w:t>
      </w:r>
    </w:p>
    <w:p w:rsidR="00E2735B" w:rsidRDefault="00DD74BA">
      <w:pPr>
        <w:spacing w:line="560" w:lineRule="exact"/>
        <w:ind w:firstLineChars="200"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报告中所列数据可能因四舍五入原因与数据直接相加之和存在尾数差异。</w:t>
      </w:r>
    </w:p>
    <w:p w:rsidR="00E2735B" w:rsidRDefault="00DD74BA">
      <w:pPr>
        <w:spacing w:line="560" w:lineRule="exact"/>
        <w:ind w:firstLineChars="200" w:firstLine="640"/>
        <w:rPr>
          <w:rFonts w:ascii="仿宋_GB2312" w:eastAsia="仿宋_GB2312"/>
          <w:szCs w:val="32"/>
        </w:rPr>
      </w:pPr>
      <w:r>
        <w:rPr>
          <w:rFonts w:ascii="仿宋_GB2312" w:eastAsia="仿宋_GB2312" w:hint="eastAsia"/>
          <w:szCs w:val="32"/>
        </w:rPr>
        <w:t>2.</w:t>
      </w:r>
      <w:r>
        <w:rPr>
          <w:rFonts w:ascii="仿宋_GB2312" w:eastAsia="仿宋_GB2312" w:hint="eastAsia"/>
          <w:szCs w:val="32"/>
        </w:rPr>
        <w:t>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E2735B" w:rsidRDefault="00DD74BA">
      <w:pPr>
        <w:spacing w:line="560" w:lineRule="exact"/>
        <w:ind w:firstLineChars="200" w:firstLine="640"/>
        <w:rPr>
          <w:rFonts w:ascii="楷体_GB2312" w:eastAsia="楷体_GB2312" w:hAnsi="黑体"/>
          <w:sz w:val="30"/>
          <w:szCs w:val="30"/>
        </w:rPr>
      </w:pPr>
      <w:r>
        <w:rPr>
          <w:rFonts w:ascii="仿宋_GB2312" w:eastAsia="仿宋_GB2312" w:hint="eastAsia"/>
          <w:szCs w:val="32"/>
        </w:rPr>
        <w:t>3.</w:t>
      </w:r>
      <w:r>
        <w:rPr>
          <w:rFonts w:ascii="仿宋_GB2312" w:eastAsia="仿宋_GB2312" w:hint="eastAsia"/>
          <w:szCs w:val="32"/>
        </w:rPr>
        <w:t>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sectPr w:rsidR="00E2735B">
      <w:pgSz w:w="11906" w:h="16838"/>
      <w:pgMar w:top="1701" w:right="1474"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4BA" w:rsidRDefault="00DD74BA">
      <w:pPr>
        <w:spacing w:line="240" w:lineRule="auto"/>
      </w:pPr>
      <w:r>
        <w:separator/>
      </w:r>
    </w:p>
  </w:endnote>
  <w:endnote w:type="continuationSeparator" w:id="0">
    <w:p w:rsidR="00DD74BA" w:rsidRDefault="00DD7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4BA" w:rsidRDefault="00DD74BA">
      <w:pPr>
        <w:spacing w:line="240" w:lineRule="auto"/>
      </w:pPr>
      <w:r>
        <w:separator/>
      </w:r>
    </w:p>
  </w:footnote>
  <w:footnote w:type="continuationSeparator" w:id="0">
    <w:p w:rsidR="00DD74BA" w:rsidRDefault="00DD7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D8C06F"/>
    <w:multiLevelType w:val="singleLevel"/>
    <w:tmpl w:val="CFD8C06F"/>
    <w:lvl w:ilvl="0">
      <w:start w:val="5"/>
      <w:numFmt w:val="chineseCounting"/>
      <w:suff w:val="nothing"/>
      <w:lvlText w:val="%1、"/>
      <w:lvlJc w:val="left"/>
      <w:rPr>
        <w:rFonts w:hint="eastAsia"/>
      </w:rPr>
    </w:lvl>
  </w:abstractNum>
  <w:abstractNum w:abstractNumId="1">
    <w:nsid w:val="F737A1B2"/>
    <w:multiLevelType w:val="singleLevel"/>
    <w:tmpl w:val="F737A1B2"/>
    <w:lvl w:ilvl="0">
      <w:start w:val="4"/>
      <w:numFmt w:val="chineseCounting"/>
      <w:suff w:val="nothing"/>
      <w:lvlText w:val="（%1）"/>
      <w:lvlJc w:val="left"/>
      <w:rPr>
        <w:rFonts w:hint="eastAsia"/>
      </w:rPr>
    </w:lvl>
  </w:abstractNum>
  <w:abstractNum w:abstractNumId="2">
    <w:nsid w:val="372B5A5A"/>
    <w:multiLevelType w:val="singleLevel"/>
    <w:tmpl w:val="372B5A5A"/>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A0NDljNmFiMzFkY2ZjZmQ4N2MzMDQyM2Q3NzlkMzMifQ=="/>
  </w:docVars>
  <w:rsids>
    <w:rsidRoot w:val="002E3543"/>
    <w:rsid w:val="000164E6"/>
    <w:rsid w:val="00024945"/>
    <w:rsid w:val="00082548"/>
    <w:rsid w:val="0008316D"/>
    <w:rsid w:val="000A4F0A"/>
    <w:rsid w:val="000C5A0A"/>
    <w:rsid w:val="000E2C10"/>
    <w:rsid w:val="00110130"/>
    <w:rsid w:val="00117733"/>
    <w:rsid w:val="00121DCF"/>
    <w:rsid w:val="001A2EB9"/>
    <w:rsid w:val="001B5983"/>
    <w:rsid w:val="00211942"/>
    <w:rsid w:val="002133C7"/>
    <w:rsid w:val="00221A85"/>
    <w:rsid w:val="002426D5"/>
    <w:rsid w:val="002B04DD"/>
    <w:rsid w:val="002B2D73"/>
    <w:rsid w:val="002E3543"/>
    <w:rsid w:val="002E444E"/>
    <w:rsid w:val="002F6742"/>
    <w:rsid w:val="003A08EE"/>
    <w:rsid w:val="003B5255"/>
    <w:rsid w:val="003B5260"/>
    <w:rsid w:val="003C547D"/>
    <w:rsid w:val="003E75A6"/>
    <w:rsid w:val="00415AB1"/>
    <w:rsid w:val="004622F8"/>
    <w:rsid w:val="0047000A"/>
    <w:rsid w:val="00485FE2"/>
    <w:rsid w:val="004C1750"/>
    <w:rsid w:val="00515DB1"/>
    <w:rsid w:val="00523855"/>
    <w:rsid w:val="00591E5D"/>
    <w:rsid w:val="005C04A5"/>
    <w:rsid w:val="005C0F41"/>
    <w:rsid w:val="005F4496"/>
    <w:rsid w:val="0065765D"/>
    <w:rsid w:val="00673AC7"/>
    <w:rsid w:val="00695107"/>
    <w:rsid w:val="006C7EB7"/>
    <w:rsid w:val="00704FCD"/>
    <w:rsid w:val="00730160"/>
    <w:rsid w:val="00752E8F"/>
    <w:rsid w:val="00761893"/>
    <w:rsid w:val="008936D5"/>
    <w:rsid w:val="008C4ED2"/>
    <w:rsid w:val="008F134A"/>
    <w:rsid w:val="0093470F"/>
    <w:rsid w:val="009B028C"/>
    <w:rsid w:val="009E5AF1"/>
    <w:rsid w:val="00A535F6"/>
    <w:rsid w:val="00A91FCC"/>
    <w:rsid w:val="00AE08CC"/>
    <w:rsid w:val="00AF767C"/>
    <w:rsid w:val="00B122BE"/>
    <w:rsid w:val="00B71554"/>
    <w:rsid w:val="00BD0BB8"/>
    <w:rsid w:val="00C04875"/>
    <w:rsid w:val="00C04D13"/>
    <w:rsid w:val="00C15F7D"/>
    <w:rsid w:val="00C542CC"/>
    <w:rsid w:val="00C67940"/>
    <w:rsid w:val="00C73BD0"/>
    <w:rsid w:val="00C843D2"/>
    <w:rsid w:val="00C8596A"/>
    <w:rsid w:val="00C92E84"/>
    <w:rsid w:val="00CC2BE7"/>
    <w:rsid w:val="00CC521B"/>
    <w:rsid w:val="00CD1D00"/>
    <w:rsid w:val="00D000BD"/>
    <w:rsid w:val="00D302DA"/>
    <w:rsid w:val="00D30C64"/>
    <w:rsid w:val="00D53CD1"/>
    <w:rsid w:val="00D6216E"/>
    <w:rsid w:val="00DC2F7D"/>
    <w:rsid w:val="00DD74BA"/>
    <w:rsid w:val="00E02CCC"/>
    <w:rsid w:val="00E2735B"/>
    <w:rsid w:val="00EA0721"/>
    <w:rsid w:val="00ED47C9"/>
    <w:rsid w:val="00EF5607"/>
    <w:rsid w:val="00F53B23"/>
    <w:rsid w:val="00F814DD"/>
    <w:rsid w:val="00F90D7C"/>
    <w:rsid w:val="00F92989"/>
    <w:rsid w:val="00FA216A"/>
    <w:rsid w:val="00FC3B52"/>
    <w:rsid w:val="00FD5381"/>
    <w:rsid w:val="01096879"/>
    <w:rsid w:val="0D702F87"/>
    <w:rsid w:val="1223732C"/>
    <w:rsid w:val="1D391E3D"/>
    <w:rsid w:val="2A3F1CAE"/>
    <w:rsid w:val="2B275FE1"/>
    <w:rsid w:val="2F0503A5"/>
    <w:rsid w:val="33095C86"/>
    <w:rsid w:val="35A83DC5"/>
    <w:rsid w:val="4E242ECA"/>
    <w:rsid w:val="57DF1B56"/>
    <w:rsid w:val="7EB328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qFormat/>
    <w:pPr>
      <w:spacing w:before="100" w:beforeAutospacing="1" w:after="100"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批注框文本 Char"/>
    <w:basedOn w:val="a0"/>
    <w:link w:val="a3"/>
    <w:uiPriority w:val="99"/>
    <w:semiHidden/>
    <w:qFormat/>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1A09C-3305-4AD8-9F7A-2B3D5163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814</Words>
  <Characters>4644</Characters>
  <Application>Microsoft Office Word</Application>
  <DocSecurity>0</DocSecurity>
  <Lines>38</Lines>
  <Paragraphs>10</Paragraphs>
  <ScaleCrop>false</ScaleCrop>
  <Company>gq</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42</cp:revision>
  <dcterms:created xsi:type="dcterms:W3CDTF">2022-01-02T01:04:00Z</dcterms:created>
  <dcterms:modified xsi:type="dcterms:W3CDTF">2023-02-24T09:48:00Z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C9453EBE5A76449B83EE44721BF57305</vt:lpwstr>
  </property>
</Properties>
</file>