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EB" w:rsidRDefault="0023703E">
      <w:pPr>
        <w:autoSpaceDE w:val="0"/>
        <w:autoSpaceDN w:val="0"/>
        <w:snapToGrid w:val="0"/>
        <w:spacing w:line="600" w:lineRule="exact"/>
        <w:jc w:val="center"/>
        <w:rPr>
          <w:rFonts w:ascii="方正小标宋简体" w:eastAsia="方正小标宋简体" w:hAnsi="方正小标宋简体" w:cs="方正小标宋简体"/>
          <w:snapToGrid w:val="0"/>
          <w:kern w:val="0"/>
          <w:sz w:val="44"/>
          <w:szCs w:val="44"/>
        </w:rPr>
      </w:pPr>
      <w:bookmarkStart w:id="0" w:name="_GoBack"/>
      <w:r>
        <w:rPr>
          <w:rFonts w:ascii="方正小标宋简体" w:eastAsia="方正小标宋简体" w:hAnsi="方正小标宋简体" w:cs="方正小标宋简体" w:hint="eastAsia"/>
          <w:snapToGrid w:val="0"/>
          <w:kern w:val="0"/>
          <w:sz w:val="44"/>
          <w:szCs w:val="44"/>
        </w:rPr>
        <w:t>高青县高城镇</w:t>
      </w:r>
      <w:r w:rsidR="000A2D64">
        <w:rPr>
          <w:rFonts w:ascii="方正小标宋简体" w:eastAsia="方正小标宋简体" w:hAnsi="方正小标宋简体" w:cs="方正小标宋简体" w:hint="eastAsia"/>
          <w:snapToGrid w:val="0"/>
          <w:kern w:val="0"/>
          <w:sz w:val="44"/>
          <w:szCs w:val="44"/>
        </w:rPr>
        <w:t>人民政府</w:t>
      </w:r>
    </w:p>
    <w:p w:rsidR="002A62D7" w:rsidRDefault="0023703E">
      <w:pPr>
        <w:autoSpaceDE w:val="0"/>
        <w:autoSpaceDN w:val="0"/>
        <w:snapToGrid w:val="0"/>
        <w:spacing w:line="60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2022年政府信息公开工作年度报告</w:t>
      </w:r>
    </w:p>
    <w:bookmarkEnd w:id="0"/>
    <w:p w:rsidR="002A62D7" w:rsidRDefault="002A62D7">
      <w:pPr>
        <w:autoSpaceDE w:val="0"/>
        <w:autoSpaceDN w:val="0"/>
        <w:snapToGrid w:val="0"/>
        <w:spacing w:line="600" w:lineRule="exact"/>
        <w:jc w:val="center"/>
        <w:rPr>
          <w:rFonts w:ascii="仿宋_GB2312" w:eastAsia="仿宋_GB2312" w:hAnsi="Times New Roman" w:cs="Times New Roman"/>
          <w:snapToGrid w:val="0"/>
          <w:kern w:val="0"/>
          <w:sz w:val="32"/>
          <w:szCs w:val="20"/>
        </w:rPr>
      </w:pPr>
    </w:p>
    <w:p w:rsidR="002A62D7" w:rsidRDefault="0023703E">
      <w:pPr>
        <w:autoSpaceDE w:val="0"/>
        <w:autoSpaceDN w:val="0"/>
        <w:snapToGrid w:val="0"/>
        <w:spacing w:line="600" w:lineRule="exact"/>
        <w:ind w:firstLineChars="200" w:firstLine="640"/>
        <w:rPr>
          <w:rFonts w:ascii="Times New Roman" w:eastAsia="仿宋_GB2312" w:hAnsi="Times New Roman" w:cs="Times New Roman"/>
          <w:snapToGrid w:val="0"/>
          <w:kern w:val="0"/>
          <w:sz w:val="32"/>
          <w:szCs w:val="20"/>
        </w:rPr>
      </w:pPr>
      <w:r>
        <w:rPr>
          <w:rFonts w:ascii="Times New Roman" w:eastAsia="仿宋_GB2312" w:hAnsi="Times New Roman" w:cs="Times New Roman"/>
          <w:snapToGrid w:val="0"/>
          <w:kern w:val="0"/>
          <w:sz w:val="32"/>
          <w:szCs w:val="20"/>
        </w:rPr>
        <w:t>本报告根据《中华人民共和国政府信息公开条例》（国务院令第</w:t>
      </w:r>
      <w:r>
        <w:rPr>
          <w:rFonts w:ascii="Times New Roman" w:eastAsia="仿宋_GB2312" w:hAnsi="Times New Roman" w:cs="Times New Roman"/>
          <w:snapToGrid w:val="0"/>
          <w:kern w:val="0"/>
          <w:sz w:val="32"/>
          <w:szCs w:val="20"/>
        </w:rPr>
        <w:t>711</w:t>
      </w:r>
      <w:r>
        <w:rPr>
          <w:rFonts w:ascii="Times New Roman" w:eastAsia="仿宋_GB2312" w:hAnsi="Times New Roman" w:cs="Times New Roman"/>
          <w:snapToGrid w:val="0"/>
          <w:kern w:val="0"/>
          <w:sz w:val="32"/>
          <w:szCs w:val="20"/>
        </w:rPr>
        <w:t>号，以下简称《条例》）和《国务院办公厅政府信息与政务公开办公室关于印发</w:t>
      </w:r>
      <w:r>
        <w:rPr>
          <w:rFonts w:ascii="Times New Roman" w:eastAsia="仿宋_GB2312" w:hAnsi="Times New Roman" w:cs="Times New Roman"/>
          <w:snapToGrid w:val="0"/>
          <w:kern w:val="0"/>
          <w:sz w:val="32"/>
          <w:szCs w:val="20"/>
        </w:rPr>
        <w:t>&lt;</w:t>
      </w:r>
      <w:r>
        <w:rPr>
          <w:rFonts w:ascii="Times New Roman" w:eastAsia="仿宋_GB2312" w:hAnsi="Times New Roman" w:cs="Times New Roman"/>
          <w:snapToGrid w:val="0"/>
          <w:kern w:val="0"/>
          <w:sz w:val="32"/>
          <w:szCs w:val="20"/>
        </w:rPr>
        <w:t>中华人民共和国政府信息公开工作年度报告格式</w:t>
      </w:r>
      <w:r>
        <w:rPr>
          <w:rFonts w:ascii="Times New Roman" w:eastAsia="仿宋_GB2312" w:hAnsi="Times New Roman" w:cs="Times New Roman"/>
          <w:snapToGrid w:val="0"/>
          <w:kern w:val="0"/>
          <w:sz w:val="32"/>
          <w:szCs w:val="20"/>
        </w:rPr>
        <w:t>&gt;</w:t>
      </w:r>
      <w:r>
        <w:rPr>
          <w:rFonts w:ascii="Times New Roman" w:eastAsia="仿宋_GB2312" w:hAnsi="Times New Roman" w:cs="Times New Roman"/>
          <w:snapToGrid w:val="0"/>
          <w:kern w:val="0"/>
          <w:sz w:val="32"/>
          <w:szCs w:val="20"/>
        </w:rPr>
        <w:t>的通知》（国办公开办函〔</w:t>
      </w:r>
      <w:r>
        <w:rPr>
          <w:rFonts w:ascii="Times New Roman" w:eastAsia="仿宋_GB2312" w:hAnsi="Times New Roman" w:cs="Times New Roman"/>
          <w:snapToGrid w:val="0"/>
          <w:kern w:val="0"/>
          <w:sz w:val="32"/>
          <w:szCs w:val="20"/>
        </w:rPr>
        <w:t>2021</w:t>
      </w:r>
      <w:r>
        <w:rPr>
          <w:rFonts w:ascii="Times New Roman" w:eastAsia="仿宋_GB2312" w:hAnsi="Times New Roman" w:cs="Times New Roman"/>
          <w:snapToGrid w:val="0"/>
          <w:kern w:val="0"/>
          <w:sz w:val="32"/>
          <w:szCs w:val="20"/>
        </w:rPr>
        <w:t>〕</w:t>
      </w:r>
      <w:r>
        <w:rPr>
          <w:rFonts w:ascii="Times New Roman" w:eastAsia="仿宋_GB2312" w:hAnsi="Times New Roman" w:cs="Times New Roman"/>
          <w:snapToGrid w:val="0"/>
          <w:kern w:val="0"/>
          <w:sz w:val="32"/>
          <w:szCs w:val="20"/>
        </w:rPr>
        <w:t>30</w:t>
      </w:r>
      <w:r>
        <w:rPr>
          <w:rFonts w:ascii="Times New Roman" w:eastAsia="仿宋_GB2312" w:hAnsi="Times New Roman" w:cs="Times New Roman"/>
          <w:snapToGrid w:val="0"/>
          <w:kern w:val="0"/>
          <w:sz w:val="32"/>
          <w:szCs w:val="20"/>
        </w:rPr>
        <w:t>号）相关要求编制。报告全文</w:t>
      </w:r>
      <w:proofErr w:type="gramStart"/>
      <w:r>
        <w:rPr>
          <w:rFonts w:ascii="Times New Roman" w:eastAsia="仿宋_GB2312" w:hAnsi="Times New Roman" w:cs="Times New Roman"/>
          <w:snapToGrid w:val="0"/>
          <w:kern w:val="0"/>
          <w:sz w:val="32"/>
          <w:szCs w:val="20"/>
        </w:rPr>
        <w:t>分总体</w:t>
      </w:r>
      <w:proofErr w:type="gramEnd"/>
      <w:r>
        <w:rPr>
          <w:rFonts w:ascii="Times New Roman" w:eastAsia="仿宋_GB2312" w:hAnsi="Times New Roman" w:cs="Times New Roman"/>
          <w:snapToGrid w:val="0"/>
          <w:kern w:val="0"/>
          <w:sz w:val="32"/>
          <w:szCs w:val="20"/>
        </w:rPr>
        <w:t>情况、主动公开政府信息情况、收到和处理政府信息公开申请情况、政府信息公开行政复议和行政诉讼情况、存在的主要问题及改进情况、其他需要报告的事项</w:t>
      </w:r>
      <w:r>
        <w:rPr>
          <w:rFonts w:ascii="Times New Roman" w:eastAsia="仿宋_GB2312" w:hAnsi="Times New Roman" w:cs="Times New Roman"/>
          <w:snapToGrid w:val="0"/>
          <w:kern w:val="0"/>
          <w:sz w:val="32"/>
          <w:szCs w:val="20"/>
        </w:rPr>
        <w:t>6</w:t>
      </w:r>
      <w:r>
        <w:rPr>
          <w:rFonts w:ascii="Times New Roman" w:eastAsia="仿宋_GB2312" w:hAnsi="Times New Roman" w:cs="Times New Roman"/>
          <w:snapToGrid w:val="0"/>
          <w:kern w:val="0"/>
          <w:sz w:val="32"/>
          <w:szCs w:val="20"/>
        </w:rPr>
        <w:t>个部分。</w:t>
      </w:r>
    </w:p>
    <w:p w:rsidR="002A62D7" w:rsidRDefault="0023703E">
      <w:pPr>
        <w:autoSpaceDE w:val="0"/>
        <w:autoSpaceDN w:val="0"/>
        <w:snapToGrid w:val="0"/>
        <w:spacing w:line="600" w:lineRule="exact"/>
        <w:ind w:firstLineChars="200" w:firstLine="640"/>
        <w:rPr>
          <w:rFonts w:ascii="Times New Roman" w:eastAsia="仿宋_GB2312" w:hAnsi="Times New Roman" w:cs="Times New Roman"/>
          <w:snapToGrid w:val="0"/>
          <w:kern w:val="0"/>
          <w:sz w:val="32"/>
          <w:szCs w:val="20"/>
        </w:rPr>
      </w:pPr>
      <w:r>
        <w:rPr>
          <w:rFonts w:ascii="Times New Roman" w:eastAsia="仿宋_GB2312" w:hAnsi="Times New Roman" w:cs="Times New Roman"/>
          <w:snapToGrid w:val="0"/>
          <w:kern w:val="0"/>
          <w:sz w:val="32"/>
          <w:szCs w:val="20"/>
        </w:rPr>
        <w:t>报告中所列数据统计期限自</w:t>
      </w:r>
      <w:r>
        <w:rPr>
          <w:rFonts w:ascii="Times New Roman" w:eastAsia="仿宋_GB2312" w:hAnsi="Times New Roman" w:cs="Times New Roman"/>
          <w:snapToGrid w:val="0"/>
          <w:kern w:val="0"/>
          <w:sz w:val="32"/>
          <w:szCs w:val="20"/>
        </w:rPr>
        <w:t>2022</w:t>
      </w:r>
      <w:r>
        <w:rPr>
          <w:rFonts w:ascii="Times New Roman" w:eastAsia="仿宋_GB2312" w:hAnsi="Times New Roman" w:cs="Times New Roman"/>
          <w:snapToGrid w:val="0"/>
          <w:kern w:val="0"/>
          <w:sz w:val="32"/>
          <w:szCs w:val="20"/>
        </w:rPr>
        <w:t>年</w:t>
      </w:r>
      <w:r>
        <w:rPr>
          <w:rFonts w:ascii="Times New Roman" w:eastAsia="仿宋_GB2312" w:hAnsi="Times New Roman" w:cs="Times New Roman"/>
          <w:snapToGrid w:val="0"/>
          <w:kern w:val="0"/>
          <w:sz w:val="32"/>
          <w:szCs w:val="20"/>
        </w:rPr>
        <w:t>1</w:t>
      </w:r>
      <w:r>
        <w:rPr>
          <w:rFonts w:ascii="Times New Roman" w:eastAsia="仿宋_GB2312" w:hAnsi="Times New Roman" w:cs="Times New Roman"/>
          <w:snapToGrid w:val="0"/>
          <w:kern w:val="0"/>
          <w:sz w:val="32"/>
          <w:szCs w:val="20"/>
        </w:rPr>
        <w:t>月</w:t>
      </w:r>
      <w:r>
        <w:rPr>
          <w:rFonts w:ascii="Times New Roman" w:eastAsia="仿宋_GB2312" w:hAnsi="Times New Roman" w:cs="Times New Roman"/>
          <w:snapToGrid w:val="0"/>
          <w:kern w:val="0"/>
          <w:sz w:val="32"/>
          <w:szCs w:val="20"/>
        </w:rPr>
        <w:t>1</w:t>
      </w:r>
      <w:r>
        <w:rPr>
          <w:rFonts w:ascii="Times New Roman" w:eastAsia="仿宋_GB2312" w:hAnsi="Times New Roman" w:cs="Times New Roman"/>
          <w:snapToGrid w:val="0"/>
          <w:kern w:val="0"/>
          <w:sz w:val="32"/>
          <w:szCs w:val="20"/>
        </w:rPr>
        <w:t>日始，至</w:t>
      </w:r>
      <w:r>
        <w:rPr>
          <w:rFonts w:ascii="Times New Roman" w:eastAsia="仿宋_GB2312" w:hAnsi="Times New Roman" w:cs="Times New Roman"/>
          <w:snapToGrid w:val="0"/>
          <w:kern w:val="0"/>
          <w:sz w:val="32"/>
          <w:szCs w:val="20"/>
        </w:rPr>
        <w:t>2022</w:t>
      </w:r>
      <w:r>
        <w:rPr>
          <w:rFonts w:ascii="Times New Roman" w:eastAsia="仿宋_GB2312" w:hAnsi="Times New Roman" w:cs="Times New Roman"/>
          <w:snapToGrid w:val="0"/>
          <w:kern w:val="0"/>
          <w:sz w:val="32"/>
          <w:szCs w:val="20"/>
        </w:rPr>
        <w:t>年</w:t>
      </w:r>
      <w:r>
        <w:rPr>
          <w:rFonts w:ascii="Times New Roman" w:eastAsia="仿宋_GB2312" w:hAnsi="Times New Roman" w:cs="Times New Roman"/>
          <w:snapToGrid w:val="0"/>
          <w:kern w:val="0"/>
          <w:sz w:val="32"/>
          <w:szCs w:val="20"/>
        </w:rPr>
        <w:t>12</w:t>
      </w:r>
      <w:r>
        <w:rPr>
          <w:rFonts w:ascii="Times New Roman" w:eastAsia="仿宋_GB2312" w:hAnsi="Times New Roman" w:cs="Times New Roman"/>
          <w:snapToGrid w:val="0"/>
          <w:kern w:val="0"/>
          <w:sz w:val="32"/>
          <w:szCs w:val="20"/>
        </w:rPr>
        <w:t>月</w:t>
      </w:r>
      <w:r>
        <w:rPr>
          <w:rFonts w:ascii="Times New Roman" w:eastAsia="仿宋_GB2312" w:hAnsi="Times New Roman" w:cs="Times New Roman"/>
          <w:snapToGrid w:val="0"/>
          <w:kern w:val="0"/>
          <w:sz w:val="32"/>
          <w:szCs w:val="20"/>
        </w:rPr>
        <w:t>31</w:t>
      </w:r>
      <w:r>
        <w:rPr>
          <w:rFonts w:ascii="Times New Roman" w:eastAsia="仿宋_GB2312" w:hAnsi="Times New Roman" w:cs="Times New Roman"/>
          <w:snapToGrid w:val="0"/>
          <w:kern w:val="0"/>
          <w:sz w:val="32"/>
          <w:szCs w:val="20"/>
        </w:rPr>
        <w:t>日止。报告电子版可在高青县人民政府门户网站（</w:t>
      </w:r>
      <w:r>
        <w:rPr>
          <w:rFonts w:ascii="Times New Roman" w:eastAsia="仿宋_GB2312" w:hAnsi="Times New Roman" w:cs="Times New Roman"/>
          <w:snapToGrid w:val="0"/>
          <w:kern w:val="0"/>
          <w:sz w:val="32"/>
          <w:szCs w:val="20"/>
        </w:rPr>
        <w:t>www.gaoqing.gov.cn</w:t>
      </w:r>
      <w:r>
        <w:rPr>
          <w:rFonts w:ascii="Times New Roman" w:eastAsia="仿宋_GB2312" w:hAnsi="Times New Roman" w:cs="Times New Roman"/>
          <w:snapToGrid w:val="0"/>
          <w:kern w:val="0"/>
          <w:sz w:val="32"/>
          <w:szCs w:val="20"/>
        </w:rPr>
        <w:t>）查阅和下载。报告电子版可在高青县人民政府门户网站（</w:t>
      </w:r>
      <w:r>
        <w:rPr>
          <w:rFonts w:ascii="Times New Roman" w:eastAsia="仿宋_GB2312" w:hAnsi="Times New Roman" w:cs="Times New Roman"/>
          <w:snapToGrid w:val="0"/>
          <w:kern w:val="0"/>
          <w:sz w:val="32"/>
          <w:szCs w:val="20"/>
        </w:rPr>
        <w:t>www.gaoqing.gov.cn</w:t>
      </w:r>
      <w:r>
        <w:rPr>
          <w:rFonts w:ascii="Times New Roman" w:eastAsia="仿宋_GB2312" w:hAnsi="Times New Roman" w:cs="Times New Roman"/>
          <w:snapToGrid w:val="0"/>
          <w:kern w:val="0"/>
          <w:sz w:val="32"/>
          <w:szCs w:val="20"/>
        </w:rPr>
        <w:t>）查阅和下载。如对报告内容有疑问，请与高青县高城镇党政办公室联系（地址：山东省淄博市高青县高</w:t>
      </w:r>
      <w:proofErr w:type="gramStart"/>
      <w:r>
        <w:rPr>
          <w:rFonts w:ascii="Times New Roman" w:eastAsia="仿宋_GB2312" w:hAnsi="Times New Roman" w:cs="Times New Roman"/>
          <w:snapToGrid w:val="0"/>
          <w:kern w:val="0"/>
          <w:sz w:val="32"/>
          <w:szCs w:val="20"/>
        </w:rPr>
        <w:t>淄</w:t>
      </w:r>
      <w:proofErr w:type="gramEnd"/>
      <w:r>
        <w:rPr>
          <w:rFonts w:ascii="Times New Roman" w:eastAsia="仿宋_GB2312" w:hAnsi="Times New Roman" w:cs="Times New Roman"/>
          <w:snapToGrid w:val="0"/>
          <w:kern w:val="0"/>
          <w:sz w:val="32"/>
          <w:szCs w:val="20"/>
        </w:rPr>
        <w:t>路</w:t>
      </w:r>
      <w:r>
        <w:rPr>
          <w:rFonts w:ascii="Times New Roman" w:eastAsia="仿宋_GB2312" w:hAnsi="Times New Roman" w:cs="Times New Roman"/>
          <w:snapToGrid w:val="0"/>
          <w:kern w:val="0"/>
          <w:sz w:val="32"/>
          <w:szCs w:val="20"/>
        </w:rPr>
        <w:t>505</w:t>
      </w:r>
      <w:r>
        <w:rPr>
          <w:rFonts w:ascii="Times New Roman" w:eastAsia="仿宋_GB2312" w:hAnsi="Times New Roman" w:cs="Times New Roman"/>
          <w:snapToGrid w:val="0"/>
          <w:kern w:val="0"/>
          <w:sz w:val="32"/>
          <w:szCs w:val="20"/>
        </w:rPr>
        <w:t>号；</w:t>
      </w:r>
      <w:r w:rsidR="005E4A5A">
        <w:rPr>
          <w:rFonts w:ascii="Times New Roman" w:eastAsia="仿宋_GB2312" w:hAnsi="Times New Roman" w:cs="Times New Roman" w:hint="eastAsia"/>
          <w:snapToGrid w:val="0"/>
          <w:kern w:val="0"/>
          <w:sz w:val="32"/>
          <w:szCs w:val="20"/>
        </w:rPr>
        <w:t>邮编：</w:t>
      </w:r>
      <w:r w:rsidR="005E4A5A">
        <w:rPr>
          <w:rFonts w:ascii="Times New Roman" w:eastAsia="仿宋_GB2312" w:hAnsi="Times New Roman" w:cs="Times New Roman" w:hint="eastAsia"/>
          <w:snapToGrid w:val="0"/>
          <w:kern w:val="0"/>
          <w:sz w:val="32"/>
          <w:szCs w:val="20"/>
        </w:rPr>
        <w:t>256301</w:t>
      </w:r>
      <w:r w:rsidR="005E4A5A">
        <w:rPr>
          <w:rFonts w:ascii="Times New Roman" w:eastAsia="仿宋_GB2312" w:hAnsi="Times New Roman" w:cs="Times New Roman" w:hint="eastAsia"/>
          <w:snapToGrid w:val="0"/>
          <w:kern w:val="0"/>
          <w:sz w:val="32"/>
          <w:szCs w:val="20"/>
        </w:rPr>
        <w:t>；</w:t>
      </w:r>
      <w:r>
        <w:rPr>
          <w:rFonts w:ascii="Times New Roman" w:eastAsia="仿宋_GB2312" w:hAnsi="Times New Roman" w:cs="Times New Roman"/>
          <w:snapToGrid w:val="0"/>
          <w:kern w:val="0"/>
          <w:sz w:val="32"/>
          <w:szCs w:val="20"/>
        </w:rPr>
        <w:t>电话：</w:t>
      </w:r>
      <w:r>
        <w:rPr>
          <w:rFonts w:ascii="Times New Roman" w:eastAsia="仿宋_GB2312" w:hAnsi="Times New Roman" w:cs="Times New Roman"/>
          <w:snapToGrid w:val="0"/>
          <w:kern w:val="0"/>
          <w:sz w:val="32"/>
          <w:szCs w:val="20"/>
        </w:rPr>
        <w:t>0533-6315004</w:t>
      </w:r>
      <w:r>
        <w:rPr>
          <w:rFonts w:ascii="Times New Roman" w:eastAsia="仿宋_GB2312" w:hAnsi="Times New Roman" w:cs="Times New Roman"/>
          <w:snapToGrid w:val="0"/>
          <w:kern w:val="0"/>
          <w:sz w:val="32"/>
          <w:szCs w:val="20"/>
        </w:rPr>
        <w:t>；传真：</w:t>
      </w:r>
      <w:r>
        <w:rPr>
          <w:rFonts w:ascii="Times New Roman" w:eastAsia="仿宋_GB2312" w:hAnsi="Times New Roman" w:cs="Times New Roman"/>
          <w:snapToGrid w:val="0"/>
          <w:kern w:val="0"/>
          <w:sz w:val="32"/>
          <w:szCs w:val="20"/>
        </w:rPr>
        <w:t>0533-6315994</w:t>
      </w:r>
      <w:r w:rsidR="005E4A5A">
        <w:rPr>
          <w:rFonts w:ascii="Times New Roman" w:eastAsia="仿宋_GB2312" w:hAnsi="Times New Roman" w:cs="Times New Roman" w:hint="eastAsia"/>
          <w:snapToGrid w:val="0"/>
          <w:kern w:val="0"/>
          <w:sz w:val="32"/>
          <w:szCs w:val="20"/>
        </w:rPr>
        <w:t>；</w:t>
      </w:r>
      <w:r w:rsidR="005E4A5A">
        <w:rPr>
          <w:rFonts w:ascii="Times New Roman" w:eastAsia="仿宋_GB2312" w:hAnsi="Times New Roman" w:cs="Times New Roman"/>
          <w:snapToGrid w:val="0"/>
          <w:kern w:val="0"/>
          <w:sz w:val="32"/>
          <w:szCs w:val="20"/>
        </w:rPr>
        <w:t>邮箱：</w:t>
      </w:r>
      <w:r w:rsidR="005E4A5A">
        <w:rPr>
          <w:rFonts w:ascii="Times New Roman" w:eastAsia="仿宋_GB2312" w:hAnsi="Times New Roman" w:cs="Times New Roman"/>
          <w:snapToGrid w:val="0"/>
          <w:kern w:val="0"/>
          <w:sz w:val="32"/>
          <w:szCs w:val="20"/>
        </w:rPr>
        <w:t>gqxgcz@zb.shandong.cn</w:t>
      </w:r>
      <w:r>
        <w:rPr>
          <w:rFonts w:ascii="Times New Roman" w:eastAsia="仿宋_GB2312" w:hAnsi="Times New Roman" w:cs="Times New Roman"/>
          <w:snapToGrid w:val="0"/>
          <w:kern w:val="0"/>
          <w:sz w:val="32"/>
          <w:szCs w:val="20"/>
        </w:rPr>
        <w:t>）。</w:t>
      </w:r>
    </w:p>
    <w:p w:rsidR="002A62D7" w:rsidRDefault="0023703E">
      <w:pPr>
        <w:autoSpaceDE w:val="0"/>
        <w:autoSpaceDN w:val="0"/>
        <w:snapToGrid w:val="0"/>
        <w:spacing w:line="600" w:lineRule="exact"/>
        <w:ind w:firstLineChars="200" w:firstLine="640"/>
        <w:rPr>
          <w:rFonts w:ascii="楷体_GB2312" w:eastAsia="楷体_GB2312" w:hAnsi="Times New Roman" w:cs="Times New Roman"/>
          <w:snapToGrid w:val="0"/>
          <w:kern w:val="0"/>
          <w:sz w:val="32"/>
          <w:szCs w:val="20"/>
        </w:rPr>
      </w:pPr>
      <w:r>
        <w:rPr>
          <w:rFonts w:ascii="黑体" w:eastAsia="黑体" w:hAnsi="黑体" w:cs="Times New Roman" w:hint="eastAsia"/>
          <w:snapToGrid w:val="0"/>
          <w:kern w:val="0"/>
          <w:sz w:val="32"/>
          <w:szCs w:val="32"/>
        </w:rPr>
        <w:t>一、总体情况</w:t>
      </w:r>
    </w:p>
    <w:p w:rsidR="002A62D7" w:rsidRDefault="005E4A5A">
      <w:pPr>
        <w:autoSpaceDE w:val="0"/>
        <w:autoSpaceDN w:val="0"/>
        <w:snapToGrid w:val="0"/>
        <w:spacing w:line="60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2022年，高青县</w:t>
      </w:r>
      <w:r w:rsidR="0023703E">
        <w:rPr>
          <w:rFonts w:ascii="仿宋_GB2312" w:eastAsia="仿宋_GB2312" w:hAnsi="Times New Roman" w:cs="Times New Roman" w:hint="eastAsia"/>
          <w:snapToGrid w:val="0"/>
          <w:kern w:val="0"/>
          <w:sz w:val="32"/>
          <w:szCs w:val="32"/>
        </w:rPr>
        <w:t>高城镇坚持以习近平新时代中国特色社会主义思想为指导，认真落实国家和省市县政务公开工作部署，优化公开栏目，</w:t>
      </w:r>
      <w:r>
        <w:rPr>
          <w:rFonts w:ascii="仿宋_GB2312" w:eastAsia="仿宋_GB2312" w:hAnsi="Times New Roman" w:cs="Times New Roman" w:hint="eastAsia"/>
          <w:snapToGrid w:val="0"/>
          <w:kern w:val="0"/>
          <w:sz w:val="32"/>
          <w:szCs w:val="32"/>
        </w:rPr>
        <w:t>拓展</w:t>
      </w:r>
      <w:r w:rsidR="0023703E">
        <w:rPr>
          <w:rFonts w:ascii="仿宋_GB2312" w:eastAsia="仿宋_GB2312" w:hAnsi="Times New Roman" w:cs="Times New Roman" w:hint="eastAsia"/>
          <w:snapToGrid w:val="0"/>
          <w:kern w:val="0"/>
          <w:sz w:val="32"/>
          <w:szCs w:val="32"/>
        </w:rPr>
        <w:t>公开深度，</w:t>
      </w:r>
      <w:r>
        <w:rPr>
          <w:rFonts w:ascii="仿宋_GB2312" w:eastAsia="仿宋_GB2312" w:hAnsi="Times New Roman" w:cs="Times New Roman" w:hint="eastAsia"/>
          <w:snapToGrid w:val="0"/>
          <w:kern w:val="0"/>
          <w:sz w:val="32"/>
          <w:szCs w:val="32"/>
        </w:rPr>
        <w:t>回应群众关切，政务公</w:t>
      </w:r>
      <w:r>
        <w:rPr>
          <w:rFonts w:ascii="仿宋_GB2312" w:eastAsia="仿宋_GB2312" w:hAnsi="Times New Roman" w:cs="Times New Roman" w:hint="eastAsia"/>
          <w:snapToGrid w:val="0"/>
          <w:kern w:val="0"/>
          <w:sz w:val="32"/>
          <w:szCs w:val="32"/>
        </w:rPr>
        <w:lastRenderedPageBreak/>
        <w:t>开工作取得良好成效。</w:t>
      </w:r>
    </w:p>
    <w:p w:rsidR="002A62D7" w:rsidRDefault="0023703E">
      <w:pPr>
        <w:autoSpaceDE w:val="0"/>
        <w:autoSpaceDN w:val="0"/>
        <w:snapToGrid w:val="0"/>
        <w:spacing w:line="600" w:lineRule="exact"/>
        <w:ind w:firstLineChars="200" w:firstLine="640"/>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t>（一）主动公开</w:t>
      </w:r>
    </w:p>
    <w:p w:rsidR="00216042" w:rsidRDefault="00216042" w:rsidP="00216042">
      <w:pPr>
        <w:autoSpaceDE w:val="0"/>
        <w:autoSpaceDN w:val="0"/>
        <w:snapToGrid w:val="0"/>
        <w:spacing w:line="600" w:lineRule="exact"/>
        <w:ind w:firstLineChars="200" w:firstLine="640"/>
        <w:rPr>
          <w:rFonts w:ascii="仿宋_GB2312" w:eastAsia="仿宋_GB2312"/>
          <w:sz w:val="32"/>
          <w:szCs w:val="32"/>
        </w:rPr>
      </w:pPr>
      <w:r w:rsidRPr="00216042">
        <w:rPr>
          <w:rFonts w:ascii="仿宋_GB2312" w:eastAsia="仿宋_GB2312" w:hAnsi="Times New Roman" w:cs="Times New Roman" w:hint="eastAsia"/>
          <w:snapToGrid w:val="0"/>
          <w:kern w:val="0"/>
          <w:sz w:val="32"/>
          <w:szCs w:val="32"/>
        </w:rPr>
        <w:t>健全</w:t>
      </w:r>
      <w:r>
        <w:rPr>
          <w:rFonts w:ascii="仿宋_GB2312" w:eastAsia="仿宋_GB2312" w:hAnsi="Times New Roman" w:cs="Times New Roman" w:hint="eastAsia"/>
          <w:snapToGrid w:val="0"/>
          <w:kern w:val="0"/>
          <w:sz w:val="32"/>
          <w:szCs w:val="32"/>
        </w:rPr>
        <w:t>政府信息公开常态化工作机制，将信息公开融入日常业务工作，制定《高青县高城镇2022年政务公开工作实施方案》，明确工作责任，优化公开载体，狠抓工作落实。2022年累计公开信息270余条，比上年度增长8%。其中通过县政府门户网站公开信息100余条，</w:t>
      </w:r>
      <w:r w:rsidRPr="00216042">
        <w:rPr>
          <w:rFonts w:ascii="仿宋_GB2312" w:eastAsia="仿宋_GB2312" w:hAnsi="Times New Roman" w:cs="Times New Roman" w:hint="eastAsia"/>
          <w:snapToGrid w:val="0"/>
          <w:kern w:val="0"/>
          <w:sz w:val="32"/>
          <w:szCs w:val="32"/>
        </w:rPr>
        <w:t>政务新媒体</w:t>
      </w:r>
      <w:proofErr w:type="gramStart"/>
      <w:r w:rsidRPr="00216042">
        <w:rPr>
          <w:rFonts w:ascii="仿宋_GB2312" w:eastAsia="仿宋_GB2312" w:hAnsi="Times New Roman" w:cs="Times New Roman" w:hint="eastAsia"/>
          <w:snapToGrid w:val="0"/>
          <w:kern w:val="0"/>
          <w:sz w:val="32"/>
          <w:szCs w:val="32"/>
        </w:rPr>
        <w:t>发布约以及</w:t>
      </w:r>
      <w:proofErr w:type="gramEnd"/>
      <w:r w:rsidRPr="00216042">
        <w:rPr>
          <w:rFonts w:ascii="仿宋_GB2312" w:eastAsia="仿宋_GB2312" w:hAnsi="Times New Roman" w:cs="Times New Roman" w:hint="eastAsia"/>
          <w:snapToGrid w:val="0"/>
          <w:kern w:val="0"/>
          <w:sz w:val="32"/>
          <w:szCs w:val="32"/>
        </w:rPr>
        <w:t>其他纸质渠道公开了170余条。</w:t>
      </w:r>
      <w:r>
        <w:rPr>
          <w:rFonts w:ascii="仿宋_GB2312" w:eastAsia="仿宋_GB2312" w:hAnsi="Times New Roman" w:cs="Times New Roman" w:hint="eastAsia"/>
          <w:snapToGrid w:val="0"/>
          <w:kern w:val="0"/>
          <w:sz w:val="32"/>
          <w:szCs w:val="32"/>
        </w:rPr>
        <w:t>加强政策解读，</w:t>
      </w:r>
      <w:r>
        <w:rPr>
          <w:rFonts w:ascii="仿宋_GB2312" w:eastAsia="仿宋_GB2312" w:hint="eastAsia"/>
          <w:sz w:val="32"/>
          <w:szCs w:val="32"/>
        </w:rPr>
        <w:t>发布2篇政策解读材料。安排专人负责政府信箱群众留言的相关答复工作，及时回应群众最关切的问题。</w:t>
      </w:r>
    </w:p>
    <w:p w:rsidR="00216042" w:rsidRDefault="00216042" w:rsidP="00216042">
      <w:pPr>
        <w:autoSpaceDE w:val="0"/>
        <w:autoSpaceDN w:val="0"/>
        <w:snapToGrid w:val="0"/>
        <w:jc w:val="center"/>
        <w:rPr>
          <w:rFonts w:ascii="仿宋_GB2312" w:eastAsia="仿宋_GB2312"/>
          <w:sz w:val="32"/>
          <w:szCs w:val="32"/>
        </w:rPr>
      </w:pPr>
      <w:r>
        <w:rPr>
          <w:noProof/>
        </w:rPr>
        <w:drawing>
          <wp:inline distT="0" distB="0" distL="0" distR="0" wp14:anchorId="35E280AB" wp14:editId="422CB9EA">
            <wp:extent cx="4533900" cy="4780535"/>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37930" cy="4784784"/>
                    </a:xfrm>
                    <a:prstGeom prst="rect">
                      <a:avLst/>
                    </a:prstGeom>
                  </pic:spPr>
                </pic:pic>
              </a:graphicData>
            </a:graphic>
          </wp:inline>
        </w:drawing>
      </w:r>
    </w:p>
    <w:p w:rsidR="00216042" w:rsidRDefault="00216042" w:rsidP="00216042">
      <w:pPr>
        <w:autoSpaceDE w:val="0"/>
        <w:autoSpaceDN w:val="0"/>
        <w:snapToGrid w:val="0"/>
        <w:rPr>
          <w:rFonts w:ascii="仿宋_GB2312" w:eastAsia="仿宋_GB2312"/>
          <w:sz w:val="32"/>
          <w:szCs w:val="32"/>
        </w:rPr>
      </w:pPr>
    </w:p>
    <w:p w:rsidR="002A62D7" w:rsidRDefault="0023703E"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lastRenderedPageBreak/>
        <w:t>（二）依申请公开</w:t>
      </w:r>
    </w:p>
    <w:p w:rsidR="002A62D7" w:rsidRDefault="0023703E" w:rsidP="00C9326D">
      <w:pPr>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int="eastAsia"/>
          <w:sz w:val="32"/>
          <w:szCs w:val="32"/>
        </w:rPr>
        <w:t>2022年本机关</w:t>
      </w:r>
      <w:r w:rsidR="00216042">
        <w:rPr>
          <w:rFonts w:ascii="仿宋_GB2312" w:eastAsia="仿宋_GB2312" w:hint="eastAsia"/>
          <w:sz w:val="32"/>
          <w:szCs w:val="32"/>
        </w:rPr>
        <w:t>未</w:t>
      </w:r>
      <w:r>
        <w:rPr>
          <w:rFonts w:ascii="仿宋_GB2312" w:eastAsia="仿宋_GB2312" w:hint="eastAsia"/>
          <w:sz w:val="32"/>
          <w:szCs w:val="32"/>
        </w:rPr>
        <w:t>收到政府信息公开申请，上年度结转0件。2022年本机关依申请公开政府信息未收取任何费用，未因政府信息公开被申请行政复议，因政府信息公开被提起行政诉讼1件</w:t>
      </w:r>
      <w:r w:rsidR="00216042">
        <w:rPr>
          <w:rFonts w:ascii="仿宋_GB2312" w:eastAsia="仿宋_GB2312" w:hint="eastAsia"/>
          <w:sz w:val="32"/>
          <w:szCs w:val="32"/>
        </w:rPr>
        <w:t>，其中结果纠正1件。</w:t>
      </w:r>
    </w:p>
    <w:p w:rsidR="002A62D7" w:rsidRDefault="0023703E"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t>（三）政府信息管理</w:t>
      </w:r>
    </w:p>
    <w:p w:rsidR="00216042" w:rsidRDefault="00F37582"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sidRPr="00F37582">
        <w:rPr>
          <w:rFonts w:ascii="仿宋_GB2312" w:eastAsia="仿宋_GB2312" w:hint="eastAsia"/>
          <w:sz w:val="32"/>
          <w:szCs w:val="32"/>
        </w:rPr>
        <w:t>加强政府信息管理，明确专门人员负责信息管理，在信息发布过程中坚持遵循“公开是常态，不公开是例外”的工作原则，主动公开政府信息</w:t>
      </w:r>
      <w:r>
        <w:rPr>
          <w:rFonts w:ascii="仿宋_GB2312" w:eastAsia="仿宋_GB2312" w:hint="eastAsia"/>
          <w:sz w:val="32"/>
          <w:szCs w:val="32"/>
        </w:rPr>
        <w:t>，同时对做好失效信息的清理、标注工作。</w:t>
      </w:r>
      <w:r w:rsidRPr="00F37582">
        <w:rPr>
          <w:rFonts w:ascii="仿宋_GB2312" w:eastAsia="仿宋_GB2312" w:hint="eastAsia"/>
          <w:sz w:val="32"/>
          <w:szCs w:val="32"/>
        </w:rPr>
        <w:t>规范政府信息公开审核，</w:t>
      </w:r>
      <w:r>
        <w:rPr>
          <w:rFonts w:ascii="仿宋_GB2312" w:eastAsia="仿宋_GB2312" w:hAnsi="Times New Roman" w:cs="Times New Roman" w:hint="eastAsia"/>
          <w:snapToGrid w:val="0"/>
          <w:kern w:val="0"/>
          <w:sz w:val="32"/>
          <w:szCs w:val="32"/>
        </w:rPr>
        <w:t>严格落实信息公开的“三审核”制度，确保所有发布的文件都通过保密性和规范性的审查。</w:t>
      </w:r>
    </w:p>
    <w:p w:rsidR="002A62D7" w:rsidRDefault="0023703E"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t>（四）政府信息公开平台建设</w:t>
      </w:r>
    </w:p>
    <w:p w:rsidR="00F37582" w:rsidRDefault="00F37582" w:rsidP="00C9326D">
      <w:pPr>
        <w:autoSpaceDE w:val="0"/>
        <w:autoSpaceDN w:val="0"/>
        <w:snapToGrid w:val="0"/>
        <w:spacing w:line="560" w:lineRule="exact"/>
        <w:ind w:firstLine="624"/>
        <w:jc w:val="left"/>
        <w:rPr>
          <w:rFonts w:ascii="仿宋_GB2312" w:eastAsia="仿宋_GB2312"/>
          <w:sz w:val="32"/>
          <w:szCs w:val="32"/>
        </w:rPr>
      </w:pPr>
      <w:r>
        <w:rPr>
          <w:rFonts w:ascii="仿宋_GB2312" w:eastAsia="仿宋_GB2312" w:hint="eastAsia"/>
          <w:sz w:val="32"/>
          <w:szCs w:val="32"/>
        </w:rPr>
        <w:t>优化政务新媒体建设管理，重点做好</w:t>
      </w:r>
      <w:r w:rsidRPr="00F37582">
        <w:rPr>
          <w:rFonts w:ascii="仿宋_GB2312" w:eastAsia="仿宋_GB2312" w:hint="eastAsia"/>
          <w:sz w:val="32"/>
          <w:szCs w:val="32"/>
        </w:rPr>
        <w:t>“高城镇人民政府”</w:t>
      </w:r>
      <w:proofErr w:type="gramStart"/>
      <w:r w:rsidRPr="00F37582">
        <w:rPr>
          <w:rFonts w:ascii="仿宋_GB2312" w:eastAsia="仿宋_GB2312" w:hint="eastAsia"/>
          <w:sz w:val="32"/>
          <w:szCs w:val="32"/>
        </w:rPr>
        <w:t>微信公众号</w:t>
      </w:r>
      <w:proofErr w:type="gramEnd"/>
      <w:r>
        <w:rPr>
          <w:rFonts w:ascii="仿宋_GB2312" w:eastAsia="仿宋_GB2312" w:hint="eastAsia"/>
          <w:sz w:val="32"/>
          <w:szCs w:val="32"/>
        </w:rPr>
        <w:t>信息公开工作，开设“政策解读”“办事服务”“便民查询”等栏目，</w:t>
      </w:r>
      <w:r w:rsidR="00852BD8">
        <w:rPr>
          <w:rFonts w:ascii="仿宋_GB2312" w:eastAsia="仿宋_GB2312" w:hint="eastAsia"/>
          <w:sz w:val="32"/>
          <w:szCs w:val="32"/>
        </w:rPr>
        <w:t>加大对乡村振兴、农业农村、农村危房改造等领域政策解读力度，让群众知晓政策。</w:t>
      </w:r>
    </w:p>
    <w:p w:rsidR="002A62D7" w:rsidRDefault="0023703E"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t>（五）监督保障</w:t>
      </w:r>
    </w:p>
    <w:p w:rsidR="00C9326D" w:rsidRDefault="00C9326D" w:rsidP="00C9326D">
      <w:pPr>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加强对政府信息公开工作的组织领导，</w:t>
      </w:r>
      <w:r>
        <w:rPr>
          <w:rFonts w:ascii="仿宋_GB2312" w:eastAsia="仿宋_GB2312" w:hint="eastAsia"/>
          <w:sz w:val="32"/>
          <w:szCs w:val="32"/>
        </w:rPr>
        <w:t>进一步优化调整政务公开领导小组，由党委副书记分管政务公开工作，指定党政办公室具体负责政务公开工作，配备工作人员2名。将</w:t>
      </w:r>
      <w:r>
        <w:rPr>
          <w:rFonts w:ascii="仿宋_GB2312" w:eastAsia="仿宋_GB2312" w:hAnsi="Times New Roman" w:cs="Times New Roman" w:hint="eastAsia"/>
          <w:snapToGrid w:val="0"/>
          <w:kern w:val="0"/>
          <w:sz w:val="32"/>
          <w:szCs w:val="32"/>
        </w:rPr>
        <w:t>政务公开纳入目标工作考核。制定《高青县高城镇2022年政务公开工作培训计划》，</w:t>
      </w:r>
      <w:r>
        <w:rPr>
          <w:rFonts w:ascii="仿宋_GB2312" w:eastAsia="仿宋_GB2312" w:hint="eastAsia"/>
          <w:sz w:val="32"/>
          <w:szCs w:val="32"/>
        </w:rPr>
        <w:t>开展政务公开工作培训2次，加强对政务公开的内容、程序、方式、时间及监督管理等工作</w:t>
      </w:r>
      <w:r>
        <w:rPr>
          <w:rFonts w:ascii="仿宋_GB2312" w:eastAsia="仿宋_GB2312" w:hint="eastAsia"/>
          <w:sz w:val="32"/>
          <w:szCs w:val="32"/>
        </w:rPr>
        <w:lastRenderedPageBreak/>
        <w:t>的培训，确保政务公开有制可循、有制可依、依制办事、违制必究。</w:t>
      </w:r>
    </w:p>
    <w:p w:rsidR="00852BD8" w:rsidRPr="00C9326D" w:rsidRDefault="00852BD8">
      <w:pPr>
        <w:autoSpaceDE w:val="0"/>
        <w:autoSpaceDN w:val="0"/>
        <w:snapToGrid w:val="0"/>
        <w:spacing w:line="600" w:lineRule="exact"/>
        <w:ind w:firstLine="624"/>
        <w:jc w:val="left"/>
        <w:rPr>
          <w:rFonts w:ascii="楷体_GB2312" w:eastAsia="楷体_GB2312" w:hAnsi="Times New Roman" w:cs="Times New Roman"/>
          <w:snapToGrid w:val="0"/>
          <w:kern w:val="0"/>
          <w:sz w:val="32"/>
          <w:szCs w:val="20"/>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16042" w:rsidRDefault="00216042">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A62D7" w:rsidRDefault="0023703E">
      <w:pPr>
        <w:autoSpaceDE w:val="0"/>
        <w:autoSpaceDN w:val="0"/>
        <w:snapToGrid w:val="0"/>
        <w:spacing w:afterLines="50" w:after="156"/>
        <w:ind w:firstLineChars="200" w:firstLine="640"/>
        <w:rPr>
          <w:rFonts w:ascii="黑体" w:eastAsia="黑体" w:hAnsi="黑体" w:cs="Times New Roman"/>
          <w:snapToGrid w:val="0"/>
          <w:kern w:val="0"/>
          <w:sz w:val="32"/>
          <w:szCs w:val="32"/>
        </w:rPr>
      </w:pPr>
      <w:r>
        <w:rPr>
          <w:rFonts w:ascii="黑体" w:eastAsia="黑体" w:hAnsi="黑体" w:cs="Times New Roman" w:hint="eastAsia"/>
          <w:snapToGrid w:val="0"/>
          <w:kern w:val="0"/>
          <w:sz w:val="32"/>
          <w:szCs w:val="32"/>
        </w:rPr>
        <w:lastRenderedPageBreak/>
        <w:t>二、主动公开政府信息情况</w:t>
      </w:r>
    </w:p>
    <w:tbl>
      <w:tblPr>
        <w:tblStyle w:val="a3"/>
        <w:tblW w:w="0" w:type="auto"/>
        <w:jc w:val="center"/>
        <w:tblLook w:val="04A0" w:firstRow="1" w:lastRow="0" w:firstColumn="1" w:lastColumn="0" w:noHBand="0" w:noVBand="1"/>
      </w:tblPr>
      <w:tblGrid>
        <w:gridCol w:w="2454"/>
        <w:gridCol w:w="2022"/>
        <w:gridCol w:w="2023"/>
        <w:gridCol w:w="2023"/>
      </w:tblGrid>
      <w:tr w:rsidR="002A62D7">
        <w:trPr>
          <w:trHeight w:hRule="exact" w:val="567"/>
          <w:jc w:val="center"/>
        </w:trPr>
        <w:tc>
          <w:tcPr>
            <w:tcW w:w="8981" w:type="dxa"/>
            <w:gridSpan w:val="4"/>
            <w:vAlign w:val="center"/>
          </w:tcPr>
          <w:p w:rsidR="002A62D7" w:rsidRDefault="0023703E">
            <w:pPr>
              <w:jc w:val="center"/>
              <w:rPr>
                <w:rFonts w:ascii="黑体" w:eastAsia="黑体" w:hAnsi="黑体"/>
                <w:sz w:val="20"/>
              </w:rPr>
            </w:pPr>
            <w:r>
              <w:rPr>
                <w:rFonts w:ascii="宋体" w:eastAsia="宋体" w:hAnsi="宋体" w:cs="宋体" w:hint="eastAsia"/>
                <w:color w:val="000000"/>
                <w:sz w:val="20"/>
              </w:rPr>
              <w:t>第二十条第（一）项</w:t>
            </w:r>
          </w:p>
        </w:tc>
      </w:tr>
      <w:tr w:rsidR="002A62D7">
        <w:trPr>
          <w:trHeight w:hRule="exact" w:val="567"/>
          <w:jc w:val="center"/>
        </w:trPr>
        <w:tc>
          <w:tcPr>
            <w:tcW w:w="2589" w:type="dxa"/>
            <w:vAlign w:val="center"/>
          </w:tcPr>
          <w:p w:rsidR="002A62D7" w:rsidRDefault="0023703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2A62D7" w:rsidRDefault="0023703E">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2A62D7" w:rsidRDefault="0023703E">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2A62D7" w:rsidRDefault="0023703E">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2A62D7" w:rsidRDefault="0023703E">
            <w:pPr>
              <w:jc w:val="center"/>
              <w:rPr>
                <w:rFonts w:ascii="黑体" w:eastAsia="黑体" w:hAnsi="黑体"/>
                <w:sz w:val="20"/>
              </w:rPr>
            </w:pPr>
            <w:r>
              <w:rPr>
                <w:rFonts w:ascii="黑体" w:eastAsia="黑体" w:hAnsi="黑体" w:hint="eastAsia"/>
                <w:sz w:val="20"/>
              </w:rPr>
              <w:t>0</w:t>
            </w:r>
          </w:p>
        </w:tc>
        <w:tc>
          <w:tcPr>
            <w:tcW w:w="2131" w:type="dxa"/>
            <w:vAlign w:val="center"/>
          </w:tcPr>
          <w:p w:rsidR="002A62D7" w:rsidRDefault="0023703E">
            <w:pPr>
              <w:jc w:val="center"/>
              <w:rPr>
                <w:rFonts w:ascii="黑体" w:eastAsia="黑体" w:hAnsi="黑体"/>
                <w:sz w:val="20"/>
              </w:rPr>
            </w:pPr>
            <w:r>
              <w:rPr>
                <w:rFonts w:ascii="黑体" w:eastAsia="黑体" w:hAnsi="黑体" w:hint="eastAsia"/>
                <w:sz w:val="20"/>
              </w:rPr>
              <w:t>0</w:t>
            </w:r>
          </w:p>
        </w:tc>
        <w:tc>
          <w:tcPr>
            <w:tcW w:w="2131" w:type="dxa"/>
            <w:vAlign w:val="center"/>
          </w:tcPr>
          <w:p w:rsidR="002A62D7" w:rsidRDefault="0023703E">
            <w:pPr>
              <w:jc w:val="center"/>
              <w:rPr>
                <w:rFonts w:ascii="黑体" w:eastAsia="黑体" w:hAnsi="黑体"/>
                <w:sz w:val="20"/>
              </w:rPr>
            </w:pPr>
            <w:r>
              <w:rPr>
                <w:rFonts w:ascii="黑体" w:eastAsia="黑体" w:hAnsi="黑体" w:hint="eastAsia"/>
                <w:sz w:val="20"/>
              </w:rPr>
              <w:t>0</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2A62D7" w:rsidRDefault="0023703E">
            <w:pPr>
              <w:jc w:val="center"/>
              <w:rPr>
                <w:rFonts w:ascii="黑体" w:eastAsia="黑体" w:hAnsi="黑体"/>
                <w:sz w:val="20"/>
              </w:rPr>
            </w:pPr>
            <w:r>
              <w:rPr>
                <w:rFonts w:ascii="黑体" w:eastAsia="黑体" w:hAnsi="黑体" w:hint="eastAsia"/>
                <w:sz w:val="20"/>
              </w:rPr>
              <w:t>0</w:t>
            </w:r>
          </w:p>
        </w:tc>
        <w:tc>
          <w:tcPr>
            <w:tcW w:w="2131" w:type="dxa"/>
            <w:vAlign w:val="center"/>
          </w:tcPr>
          <w:p w:rsidR="002A62D7" w:rsidRDefault="0023703E">
            <w:pPr>
              <w:jc w:val="center"/>
              <w:rPr>
                <w:rFonts w:ascii="黑体" w:eastAsia="黑体" w:hAnsi="黑体"/>
                <w:sz w:val="20"/>
              </w:rPr>
            </w:pPr>
            <w:r>
              <w:rPr>
                <w:rFonts w:ascii="黑体" w:eastAsia="黑体" w:hAnsi="黑体" w:hint="eastAsia"/>
                <w:sz w:val="20"/>
              </w:rPr>
              <w:t>0</w:t>
            </w:r>
          </w:p>
        </w:tc>
        <w:tc>
          <w:tcPr>
            <w:tcW w:w="2131" w:type="dxa"/>
            <w:vAlign w:val="center"/>
          </w:tcPr>
          <w:p w:rsidR="002A62D7" w:rsidRDefault="0023703E">
            <w:pPr>
              <w:jc w:val="center"/>
              <w:rPr>
                <w:rFonts w:ascii="黑体" w:eastAsia="黑体" w:hAnsi="黑体"/>
                <w:sz w:val="20"/>
              </w:rPr>
            </w:pPr>
            <w:r>
              <w:rPr>
                <w:rFonts w:ascii="黑体" w:eastAsia="黑体" w:hAnsi="黑体" w:hint="eastAsia"/>
                <w:sz w:val="20"/>
              </w:rPr>
              <w:t>0</w:t>
            </w:r>
          </w:p>
        </w:tc>
      </w:tr>
      <w:tr w:rsidR="002A62D7">
        <w:trPr>
          <w:trHeight w:hRule="exact" w:val="567"/>
          <w:jc w:val="center"/>
        </w:trPr>
        <w:tc>
          <w:tcPr>
            <w:tcW w:w="8981" w:type="dxa"/>
            <w:gridSpan w:val="4"/>
            <w:vAlign w:val="center"/>
          </w:tcPr>
          <w:p w:rsidR="002A62D7" w:rsidRDefault="0023703E">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2A62D7">
        <w:trPr>
          <w:trHeight w:hRule="exact" w:val="567"/>
          <w:jc w:val="center"/>
        </w:trPr>
        <w:tc>
          <w:tcPr>
            <w:tcW w:w="2589" w:type="dxa"/>
            <w:vAlign w:val="center"/>
          </w:tcPr>
          <w:p w:rsidR="002A62D7" w:rsidRDefault="0023703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A62D7" w:rsidRDefault="0023703E">
            <w:pPr>
              <w:jc w:val="center"/>
              <w:rPr>
                <w:rFonts w:ascii="黑体" w:eastAsia="黑体" w:hAnsi="黑体"/>
                <w:sz w:val="20"/>
              </w:rPr>
            </w:pPr>
            <w:r>
              <w:rPr>
                <w:rFonts w:ascii="宋体" w:eastAsia="宋体" w:hAnsi="宋体" w:cs="宋体" w:hint="eastAsia"/>
                <w:color w:val="000000"/>
                <w:sz w:val="20"/>
              </w:rPr>
              <w:t>本年处理决定数量</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2A62D7" w:rsidRDefault="0023703E" w:rsidP="00C9326D">
            <w:pPr>
              <w:jc w:val="center"/>
              <w:rPr>
                <w:rFonts w:ascii="黑体" w:eastAsia="黑体" w:hAnsi="黑体"/>
                <w:sz w:val="20"/>
              </w:rPr>
            </w:pPr>
            <w:r>
              <w:rPr>
                <w:rFonts w:ascii="黑体" w:eastAsia="黑体" w:hAnsi="黑体" w:hint="eastAsia"/>
                <w:sz w:val="20"/>
              </w:rPr>
              <w:t>0</w:t>
            </w:r>
          </w:p>
        </w:tc>
      </w:tr>
      <w:tr w:rsidR="002A62D7">
        <w:trPr>
          <w:trHeight w:hRule="exact" w:val="567"/>
          <w:jc w:val="center"/>
        </w:trPr>
        <w:tc>
          <w:tcPr>
            <w:tcW w:w="8981" w:type="dxa"/>
            <w:gridSpan w:val="4"/>
            <w:vAlign w:val="center"/>
          </w:tcPr>
          <w:p w:rsidR="002A62D7" w:rsidRDefault="0023703E">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2A62D7">
        <w:trPr>
          <w:trHeight w:hRule="exact" w:val="567"/>
          <w:jc w:val="center"/>
        </w:trPr>
        <w:tc>
          <w:tcPr>
            <w:tcW w:w="2589" w:type="dxa"/>
            <w:vAlign w:val="center"/>
          </w:tcPr>
          <w:p w:rsidR="002A62D7" w:rsidRDefault="0023703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A62D7" w:rsidRDefault="0023703E">
            <w:pPr>
              <w:jc w:val="center"/>
              <w:rPr>
                <w:rFonts w:ascii="黑体" w:eastAsia="黑体" w:hAnsi="黑体"/>
                <w:sz w:val="20"/>
              </w:rPr>
            </w:pPr>
            <w:r>
              <w:rPr>
                <w:rFonts w:ascii="宋体" w:eastAsia="宋体" w:hAnsi="宋体" w:cs="宋体" w:hint="eastAsia"/>
                <w:color w:val="000000"/>
                <w:sz w:val="20"/>
              </w:rPr>
              <w:t>本年处理决定数量</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2A62D7" w:rsidRDefault="0023703E" w:rsidP="00C9326D">
            <w:pPr>
              <w:jc w:val="center"/>
              <w:rPr>
                <w:rFonts w:ascii="黑体" w:eastAsia="黑体" w:hAnsi="黑体"/>
                <w:sz w:val="20"/>
              </w:rPr>
            </w:pPr>
            <w:r>
              <w:rPr>
                <w:rFonts w:ascii="黑体" w:eastAsia="黑体" w:hAnsi="黑体" w:hint="eastAsia"/>
                <w:sz w:val="20"/>
              </w:rPr>
              <w:t>0</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2A62D7" w:rsidRDefault="0023703E" w:rsidP="00C9326D">
            <w:pPr>
              <w:jc w:val="center"/>
              <w:rPr>
                <w:rFonts w:ascii="黑体" w:eastAsia="黑体" w:hAnsi="黑体"/>
                <w:sz w:val="20"/>
              </w:rPr>
            </w:pPr>
            <w:r>
              <w:rPr>
                <w:rFonts w:ascii="黑体" w:eastAsia="黑体" w:hAnsi="黑体" w:hint="eastAsia"/>
                <w:sz w:val="20"/>
              </w:rPr>
              <w:t>0</w:t>
            </w:r>
          </w:p>
        </w:tc>
      </w:tr>
      <w:tr w:rsidR="002A62D7">
        <w:trPr>
          <w:trHeight w:hRule="exact" w:val="567"/>
          <w:jc w:val="center"/>
        </w:trPr>
        <w:tc>
          <w:tcPr>
            <w:tcW w:w="8981" w:type="dxa"/>
            <w:gridSpan w:val="4"/>
            <w:vAlign w:val="center"/>
          </w:tcPr>
          <w:p w:rsidR="002A62D7" w:rsidRDefault="0023703E">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2A62D7">
        <w:trPr>
          <w:trHeight w:hRule="exact" w:val="567"/>
          <w:jc w:val="center"/>
        </w:trPr>
        <w:tc>
          <w:tcPr>
            <w:tcW w:w="2589" w:type="dxa"/>
            <w:vAlign w:val="center"/>
          </w:tcPr>
          <w:p w:rsidR="002A62D7" w:rsidRDefault="0023703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A62D7" w:rsidRDefault="0023703E">
            <w:pPr>
              <w:jc w:val="center"/>
              <w:rPr>
                <w:rFonts w:ascii="黑体" w:eastAsia="黑体" w:hAnsi="黑体"/>
                <w:sz w:val="20"/>
              </w:rPr>
            </w:pPr>
            <w:r>
              <w:rPr>
                <w:rFonts w:ascii="宋体" w:eastAsia="宋体" w:hAnsi="宋体" w:cs="宋体" w:hint="eastAsia"/>
                <w:color w:val="000000"/>
                <w:sz w:val="20"/>
              </w:rPr>
              <w:t>本年收费金额（单位：万元）</w:t>
            </w:r>
          </w:p>
        </w:tc>
      </w:tr>
      <w:tr w:rsidR="002A62D7">
        <w:trPr>
          <w:trHeight w:hRule="exact" w:val="567"/>
          <w:jc w:val="center"/>
        </w:trPr>
        <w:tc>
          <w:tcPr>
            <w:tcW w:w="2589" w:type="dxa"/>
            <w:vAlign w:val="center"/>
          </w:tcPr>
          <w:p w:rsidR="002A62D7" w:rsidRDefault="0023703E">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2A62D7" w:rsidRDefault="0023703E" w:rsidP="00C9326D">
            <w:pPr>
              <w:jc w:val="center"/>
              <w:rPr>
                <w:rFonts w:ascii="黑体" w:eastAsia="黑体" w:hAnsi="黑体"/>
                <w:sz w:val="20"/>
              </w:rPr>
            </w:pPr>
            <w:r>
              <w:rPr>
                <w:rFonts w:ascii="黑体" w:eastAsia="黑体" w:hAnsi="黑体" w:hint="eastAsia"/>
                <w:sz w:val="20"/>
              </w:rPr>
              <w:t>0</w:t>
            </w:r>
          </w:p>
        </w:tc>
      </w:tr>
    </w:tbl>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A62D7" w:rsidRDefault="0023703E">
      <w:pPr>
        <w:autoSpaceDE w:val="0"/>
        <w:autoSpaceDN w:val="0"/>
        <w:snapToGrid w:val="0"/>
        <w:spacing w:afterLines="50" w:after="156"/>
        <w:ind w:firstLineChars="200" w:firstLine="640"/>
        <w:rPr>
          <w:rFonts w:ascii="黑体" w:eastAsia="黑体" w:hAnsi="黑体" w:cs="Times New Roman"/>
          <w:snapToGrid w:val="0"/>
          <w:kern w:val="0"/>
          <w:sz w:val="32"/>
          <w:szCs w:val="32"/>
        </w:rPr>
      </w:pPr>
      <w:r>
        <w:rPr>
          <w:rFonts w:ascii="黑体" w:eastAsia="黑体" w:hAnsi="黑体" w:cs="Times New Roman" w:hint="eastAsia"/>
          <w:snapToGrid w:val="0"/>
          <w:kern w:val="0"/>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2A62D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2A62D7" w:rsidRDefault="0023703E">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申请人情况</w:t>
            </w:r>
          </w:p>
        </w:tc>
      </w:tr>
      <w:tr w:rsidR="002A62D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总计</w:t>
            </w:r>
          </w:p>
        </w:tc>
      </w:tr>
      <w:tr w:rsidR="002A62D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商业</w:t>
            </w:r>
          </w:p>
          <w:p w:rsidR="002A62D7" w:rsidRDefault="0023703E">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科研</w:t>
            </w:r>
          </w:p>
          <w:p w:rsidR="002A62D7" w:rsidRDefault="0023703E">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r>
      <w:tr w:rsidR="002A62D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hint="eastAsia"/>
                <w:sz w:val="20"/>
              </w:rPr>
              <w:t>0</w:t>
            </w:r>
          </w:p>
        </w:tc>
      </w:tr>
      <w:tr w:rsidR="002A62D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3.危及“三安全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rPr>
                <w:rFonts w:ascii="宋体" w:eastAsia="宋体" w:hAnsi="宋体" w:cs="宋体"/>
                <w:sz w:val="24"/>
              </w:rPr>
            </w:pPr>
            <w:r>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rPr>
                <w:rFonts w:ascii="宋体" w:eastAsia="宋体" w:hAnsi="宋体" w:cs="宋体"/>
                <w:sz w:val="24"/>
              </w:rPr>
            </w:pPr>
            <w:r>
              <w:rPr>
                <w:rFonts w:ascii="宋体" w:eastAsia="宋体" w:hAnsi="宋体" w:cs="宋体" w:hint="eastAsia"/>
                <w:sz w:val="20"/>
              </w:rPr>
              <w:t>1.申请人无正当理由逾期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A62D7">
            <w:pPr>
              <w:widowControl/>
              <w:jc w:val="center"/>
              <w:rPr>
                <w:rFonts w:ascii="Calibri" w:eastAsia="宋体" w:hAnsi="Calibri" w:cs="Calibri"/>
                <w:sz w:val="20"/>
              </w:rPr>
            </w:pPr>
          </w:p>
          <w:p w:rsidR="002A62D7" w:rsidRDefault="0023703E">
            <w:pPr>
              <w:widowControl/>
              <w:jc w:val="center"/>
              <w:rPr>
                <w:rFonts w:ascii="Calibri" w:eastAsia="宋体" w:hAnsi="Calibri" w:cs="Calibri"/>
                <w:sz w:val="20"/>
              </w:rPr>
            </w:pP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rPr>
                <w:rFonts w:ascii="宋体" w:eastAsia="宋体" w:hAnsi="宋体" w:cs="宋体"/>
                <w:sz w:val="24"/>
              </w:rPr>
            </w:pPr>
            <w:r>
              <w:rPr>
                <w:rFonts w:ascii="宋体" w:eastAsia="宋体" w:hAnsi="宋体" w:cs="宋体" w:hint="eastAsia"/>
                <w:sz w:val="20"/>
              </w:rPr>
              <w:t>2.申请人逾期未按收费通知要求缴纳费用、行政机关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A62D7">
            <w:pPr>
              <w:widowControl/>
              <w:jc w:val="center"/>
              <w:rPr>
                <w:rFonts w:ascii="Calibri" w:eastAsia="宋体" w:hAnsi="Calibri" w:cs="Calibri"/>
                <w:sz w:val="20"/>
              </w:rPr>
            </w:pPr>
          </w:p>
          <w:p w:rsidR="002A62D7" w:rsidRDefault="0023703E">
            <w:pPr>
              <w:widowControl/>
              <w:jc w:val="center"/>
              <w:rPr>
                <w:rFonts w:ascii="Calibri" w:eastAsia="宋体" w:hAnsi="Calibri" w:cs="Calibri"/>
                <w:sz w:val="20"/>
              </w:rPr>
            </w:pP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0" w:type="auto"/>
            <w:vMerge/>
            <w:tcBorders>
              <w:top w:val="nil"/>
              <w:left w:val="single" w:sz="8" w:space="0" w:color="auto"/>
              <w:bottom w:val="inset"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r w:rsidR="002A62D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0</w:t>
            </w:r>
            <w:r>
              <w:rPr>
                <w:rFonts w:ascii="Calibri" w:eastAsia="宋体" w:hAnsi="Calibri" w:cs="Calibri"/>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2A62D7" w:rsidRDefault="0023703E">
            <w:pPr>
              <w:widowControl/>
              <w:jc w:val="left"/>
              <w:rPr>
                <w:rFonts w:ascii="宋体" w:eastAsia="宋体" w:hAnsi="宋体" w:cs="宋体"/>
                <w:sz w:val="24"/>
              </w:rPr>
            </w:pPr>
            <w:r>
              <w:rPr>
                <w:rFonts w:ascii="宋体" w:eastAsia="宋体" w:hAnsi="宋体" w:cs="宋体" w:hint="eastAsia"/>
                <w:sz w:val="24"/>
              </w:rPr>
              <w:t>0</w:t>
            </w:r>
          </w:p>
        </w:tc>
      </w:tr>
    </w:tbl>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C9326D" w:rsidRDefault="00C9326D">
      <w:pPr>
        <w:autoSpaceDE w:val="0"/>
        <w:autoSpaceDN w:val="0"/>
        <w:snapToGrid w:val="0"/>
        <w:spacing w:afterLines="50" w:after="156"/>
        <w:ind w:firstLineChars="200" w:firstLine="640"/>
        <w:rPr>
          <w:rFonts w:ascii="黑体" w:eastAsia="黑体" w:hAnsi="黑体" w:cs="Times New Roman"/>
          <w:snapToGrid w:val="0"/>
          <w:kern w:val="0"/>
          <w:sz w:val="32"/>
          <w:szCs w:val="32"/>
        </w:rPr>
      </w:pPr>
    </w:p>
    <w:p w:rsidR="002A62D7" w:rsidRDefault="0023703E">
      <w:pPr>
        <w:autoSpaceDE w:val="0"/>
        <w:autoSpaceDN w:val="0"/>
        <w:snapToGrid w:val="0"/>
        <w:spacing w:afterLines="50" w:after="156"/>
        <w:ind w:firstLineChars="200" w:firstLine="640"/>
        <w:rPr>
          <w:rFonts w:ascii="黑体" w:eastAsia="黑体" w:hAnsi="黑体" w:cs="Times New Roman"/>
          <w:snapToGrid w:val="0"/>
          <w:kern w:val="0"/>
          <w:sz w:val="32"/>
          <w:szCs w:val="32"/>
        </w:rPr>
      </w:pPr>
      <w:r>
        <w:rPr>
          <w:rFonts w:ascii="黑体" w:eastAsia="黑体" w:hAnsi="黑体" w:cs="Times New Roman" w:hint="eastAsia"/>
          <w:snapToGrid w:val="0"/>
          <w:kern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A62D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行政诉讼</w:t>
            </w:r>
          </w:p>
        </w:tc>
      </w:tr>
      <w:tr w:rsidR="002A62D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复议后起诉</w:t>
            </w:r>
          </w:p>
        </w:tc>
      </w:tr>
      <w:tr w:rsidR="002A62D7">
        <w:trPr>
          <w:jc w:val="center"/>
        </w:trPr>
        <w:tc>
          <w:tcPr>
            <w:tcW w:w="0" w:type="auto"/>
            <w:vMerge/>
            <w:tcBorders>
              <w:top w:val="nil"/>
              <w:left w:val="single" w:sz="8" w:space="0" w:color="auto"/>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A62D7" w:rsidRDefault="002A62D7">
            <w:pPr>
              <w:widowControl/>
              <w:jc w:val="left"/>
              <w:rPr>
                <w:rFonts w:ascii="宋体" w:eastAsia="宋体" w:hAnsi="宋体" w:cs="宋体"/>
                <w:sz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color w:val="000000"/>
                <w:sz w:val="20"/>
              </w:rPr>
              <w:t>其他</w:t>
            </w:r>
            <w:r>
              <w:rPr>
                <w:rFonts w:ascii="宋体" w:eastAsia="宋体" w:hAnsi="宋体" w:cs="宋体" w:hint="eastAsia"/>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宋体" w:eastAsia="宋体" w:hAnsi="宋体" w:cs="宋体" w:hint="eastAsia"/>
                <w:color w:val="000000"/>
                <w:sz w:val="20"/>
              </w:rPr>
              <w:t>总计</w:t>
            </w:r>
          </w:p>
        </w:tc>
      </w:tr>
      <w:tr w:rsidR="002A62D7">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A638EB">
            <w:pPr>
              <w:widowControl/>
              <w:jc w:val="center"/>
              <w:rPr>
                <w:rFonts w:ascii="宋体" w:eastAsia="宋体" w:hAnsi="宋体" w:cs="宋体"/>
                <w:sz w:val="24"/>
              </w:rPr>
            </w:pPr>
            <w:r>
              <w:rPr>
                <w:rFonts w:ascii="Calibri" w:eastAsia="宋体" w:hAnsi="Calibri" w:cs="Calibri"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rsidP="00A638EB">
            <w:pPr>
              <w:widowControl/>
              <w:jc w:val="center"/>
              <w:rPr>
                <w:rFonts w:ascii="宋体" w:eastAsia="宋体" w:hAnsi="宋体" w:cs="宋体"/>
                <w:sz w:val="24"/>
              </w:rPr>
            </w:pPr>
            <w:r>
              <w:rPr>
                <w:rFonts w:ascii="Calibri" w:eastAsia="宋体" w:hAnsi="Calibri" w:cs="Calibri"/>
                <w:sz w:val="20"/>
              </w:rPr>
              <w:t> </w:t>
            </w:r>
            <w:r w:rsidR="00A638EB">
              <w:rPr>
                <w:rFonts w:ascii="Calibri" w:eastAsia="宋体" w:hAnsi="Calibri" w:cs="Calibri" w:hint="eastAsia"/>
                <w:sz w:val="20"/>
              </w:rPr>
              <w:t>1</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hint="eastAsia"/>
                <w:sz w:val="20"/>
              </w:rPr>
              <w:t>1</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center"/>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2D7" w:rsidRDefault="0023703E">
            <w:pPr>
              <w:widowControl/>
              <w:jc w:val="left"/>
              <w:rPr>
                <w:rFonts w:ascii="宋体" w:eastAsia="宋体" w:hAnsi="宋体" w:cs="宋体"/>
                <w:sz w:val="24"/>
              </w:rPr>
            </w:pPr>
            <w:r>
              <w:rPr>
                <w:rFonts w:ascii="Calibri" w:eastAsia="宋体" w:hAnsi="Calibri" w:cs="Calibri"/>
                <w:sz w:val="20"/>
              </w:rPr>
              <w:t> </w:t>
            </w:r>
            <w:r>
              <w:rPr>
                <w:rFonts w:ascii="Calibri" w:eastAsia="宋体" w:hAnsi="Calibri" w:cs="Calibri" w:hint="eastAsia"/>
                <w:sz w:val="20"/>
              </w:rPr>
              <w:t>0</w:t>
            </w:r>
          </w:p>
        </w:tc>
      </w:tr>
    </w:tbl>
    <w:p w:rsidR="002A62D7" w:rsidRDefault="0023703E" w:rsidP="00C9326D">
      <w:pPr>
        <w:autoSpaceDE w:val="0"/>
        <w:autoSpaceDN w:val="0"/>
        <w:snapToGrid w:val="0"/>
        <w:spacing w:line="560" w:lineRule="exact"/>
        <w:ind w:firstLineChars="200" w:firstLine="640"/>
        <w:rPr>
          <w:rFonts w:ascii="黑体" w:eastAsia="黑体" w:hAnsi="黑体" w:cs="Times New Roman"/>
          <w:snapToGrid w:val="0"/>
          <w:kern w:val="0"/>
          <w:sz w:val="32"/>
          <w:szCs w:val="32"/>
        </w:rPr>
      </w:pPr>
      <w:r>
        <w:rPr>
          <w:rFonts w:ascii="黑体" w:eastAsia="黑体" w:hAnsi="黑体" w:cs="Times New Roman" w:hint="eastAsia"/>
          <w:snapToGrid w:val="0"/>
          <w:kern w:val="0"/>
          <w:sz w:val="32"/>
          <w:szCs w:val="32"/>
        </w:rPr>
        <w:t>五、存在的主要问题及改进情况</w:t>
      </w:r>
    </w:p>
    <w:p w:rsidR="002A62D7" w:rsidRDefault="0023703E" w:rsidP="00C9326D">
      <w:pPr>
        <w:autoSpaceDE w:val="0"/>
        <w:autoSpaceDN w:val="0"/>
        <w:snapToGrid w:val="0"/>
        <w:spacing w:line="560" w:lineRule="exact"/>
        <w:ind w:firstLine="624"/>
        <w:jc w:val="left"/>
        <w:rPr>
          <w:rFonts w:ascii="楷体_GB2312" w:eastAsia="楷体_GB2312" w:hAnsi="Times New Roman" w:cs="Times New Roman"/>
          <w:snapToGrid w:val="0"/>
          <w:kern w:val="0"/>
          <w:sz w:val="32"/>
          <w:szCs w:val="20"/>
        </w:rPr>
      </w:pPr>
      <w:r>
        <w:rPr>
          <w:rFonts w:ascii="楷体_GB2312" w:eastAsia="楷体_GB2312" w:hAnsi="Times New Roman" w:cs="Times New Roman" w:hint="eastAsia"/>
          <w:snapToGrid w:val="0"/>
          <w:kern w:val="0"/>
          <w:sz w:val="32"/>
          <w:szCs w:val="20"/>
        </w:rPr>
        <w:t>（一）存在问题</w:t>
      </w:r>
    </w:p>
    <w:p w:rsidR="00136633" w:rsidRDefault="00136633" w:rsidP="00C9326D">
      <w:pPr>
        <w:autoSpaceDE w:val="0"/>
        <w:autoSpaceDN w:val="0"/>
        <w:snapToGrid w:val="0"/>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2022年</w:t>
      </w:r>
      <w:r w:rsidR="0023703E">
        <w:rPr>
          <w:rFonts w:ascii="仿宋_GB2312" w:eastAsia="仿宋_GB2312" w:hAnsi="Times New Roman" w:cs="Times New Roman" w:hint="eastAsia"/>
          <w:snapToGrid w:val="0"/>
          <w:kern w:val="0"/>
          <w:sz w:val="32"/>
          <w:szCs w:val="32"/>
        </w:rPr>
        <w:t>政务公开工作有序推进，但与上级和群众的需求还存在一定距离，主要表现为：</w:t>
      </w:r>
      <w:r>
        <w:rPr>
          <w:rFonts w:ascii="仿宋_GB2312" w:eastAsia="仿宋_GB2312" w:hAnsi="Times New Roman" w:cs="Times New Roman" w:hint="eastAsia"/>
          <w:snapToGrid w:val="0"/>
          <w:kern w:val="0"/>
          <w:sz w:val="32"/>
          <w:szCs w:val="32"/>
        </w:rPr>
        <w:t>一是政务公开制度体系建设需要进一步完善</w:t>
      </w:r>
      <w:r w:rsidR="002C19EF">
        <w:rPr>
          <w:rFonts w:ascii="仿宋_GB2312" w:eastAsia="仿宋_GB2312" w:hAnsi="Times New Roman" w:cs="Times New Roman" w:hint="eastAsia"/>
          <w:snapToGrid w:val="0"/>
          <w:kern w:val="0"/>
          <w:sz w:val="32"/>
          <w:szCs w:val="32"/>
        </w:rPr>
        <w:t>。</w:t>
      </w:r>
      <w:r>
        <w:rPr>
          <w:rFonts w:ascii="仿宋_GB2312" w:eastAsia="仿宋_GB2312" w:hAnsi="Times New Roman" w:cs="Times New Roman" w:hint="eastAsia"/>
          <w:snapToGrid w:val="0"/>
          <w:kern w:val="0"/>
          <w:sz w:val="32"/>
          <w:szCs w:val="32"/>
        </w:rPr>
        <w:t>二是回应关切需要进一步加强，例如有时对于政府信箱、12345群众留言中较为集中的问题，没有及时进行回复、或者回复不及时，导致群众难以在第一时间获取到需要的信息。</w:t>
      </w:r>
    </w:p>
    <w:p w:rsidR="002A62D7" w:rsidRDefault="0023703E" w:rsidP="00C9326D">
      <w:pPr>
        <w:spacing w:line="560" w:lineRule="exact"/>
        <w:ind w:firstLineChars="200" w:firstLine="640"/>
        <w:rPr>
          <w:rFonts w:ascii="楷体_GB2312" w:eastAsia="楷体_GB2312" w:hAnsi="黑体"/>
          <w:sz w:val="30"/>
          <w:szCs w:val="30"/>
        </w:rPr>
      </w:pPr>
      <w:r>
        <w:rPr>
          <w:rFonts w:ascii="楷体_GB2312" w:eastAsia="楷体_GB2312" w:hAnsi="Times New Roman" w:cs="Times New Roman" w:hint="eastAsia"/>
          <w:snapToGrid w:val="0"/>
          <w:kern w:val="0"/>
          <w:sz w:val="32"/>
          <w:szCs w:val="20"/>
        </w:rPr>
        <w:t>（二）改进措施</w:t>
      </w:r>
    </w:p>
    <w:p w:rsidR="002C19EF" w:rsidRDefault="002C19EF" w:rsidP="00C9326D">
      <w:pPr>
        <w:autoSpaceDE w:val="0"/>
        <w:autoSpaceDN w:val="0"/>
        <w:snapToGrid w:val="0"/>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一是进一步健全政务公开制度体系，完善信息公开、</w:t>
      </w:r>
      <w:r w:rsidRPr="002C19EF">
        <w:rPr>
          <w:rFonts w:ascii="仿宋_GB2312" w:eastAsia="仿宋_GB2312" w:hAnsi="Times New Roman" w:cs="Times New Roman" w:hint="eastAsia"/>
          <w:snapToGrid w:val="0"/>
          <w:kern w:val="0"/>
          <w:sz w:val="32"/>
          <w:szCs w:val="32"/>
        </w:rPr>
        <w:t>解读回应、公众参与</w:t>
      </w:r>
      <w:r>
        <w:rPr>
          <w:rFonts w:ascii="仿宋_GB2312" w:eastAsia="仿宋_GB2312" w:hAnsi="Times New Roman" w:cs="Times New Roman" w:hint="eastAsia"/>
          <w:snapToGrid w:val="0"/>
          <w:kern w:val="0"/>
          <w:sz w:val="32"/>
          <w:szCs w:val="32"/>
        </w:rPr>
        <w:t>等方面的制度管理，规范信息公开、落实主体责任，推进政务公开标准化规范化建设。</w:t>
      </w:r>
    </w:p>
    <w:p w:rsidR="002C19EF" w:rsidRPr="00136633" w:rsidRDefault="002C19EF" w:rsidP="00C9326D">
      <w:pPr>
        <w:autoSpaceDE w:val="0"/>
        <w:autoSpaceDN w:val="0"/>
        <w:snapToGrid w:val="0"/>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二是加强回应关切，对于群众关心关注、以及群众阶段性反馈较多的问题，在及时回复群众留言的基础上，通过政府网站、政务新媒体以及其他媒介主动公开信息，回应群众关切，解答群众疑惑，让群众可以及时获取政府信息。</w:t>
      </w:r>
    </w:p>
    <w:p w:rsidR="002A62D7" w:rsidRDefault="0023703E" w:rsidP="00C9326D">
      <w:pPr>
        <w:autoSpaceDE w:val="0"/>
        <w:autoSpaceDN w:val="0"/>
        <w:snapToGrid w:val="0"/>
        <w:spacing w:line="560" w:lineRule="exact"/>
        <w:ind w:firstLineChars="200" w:firstLine="640"/>
        <w:rPr>
          <w:rFonts w:ascii="黑体" w:eastAsia="黑体" w:hAnsi="黑体" w:cs="Times New Roman"/>
          <w:snapToGrid w:val="0"/>
          <w:kern w:val="0"/>
          <w:sz w:val="32"/>
          <w:szCs w:val="32"/>
        </w:rPr>
      </w:pPr>
      <w:r>
        <w:rPr>
          <w:rFonts w:ascii="黑体" w:eastAsia="黑体" w:hAnsi="黑体" w:cs="Times New Roman" w:hint="eastAsia"/>
          <w:snapToGrid w:val="0"/>
          <w:kern w:val="0"/>
          <w:sz w:val="32"/>
          <w:szCs w:val="32"/>
        </w:rPr>
        <w:t>六、其他需要报告的事项</w:t>
      </w:r>
    </w:p>
    <w:p w:rsidR="002A62D7" w:rsidRDefault="0023703E" w:rsidP="00C9326D">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（一）政府信息公开信息处理费收取情况</w:t>
      </w:r>
    </w:p>
    <w:p w:rsidR="002A62D7" w:rsidRDefault="0023703E" w:rsidP="00C9326D">
      <w:pPr>
        <w:autoSpaceDE w:val="0"/>
        <w:autoSpaceDN w:val="0"/>
        <w:snapToGrid w:val="0"/>
        <w:spacing w:line="560" w:lineRule="exact"/>
        <w:ind w:firstLineChars="200" w:firstLine="640"/>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本机关依申请提供政府信息，根据《国务院办公厅关于印发&lt;政府信息公开信息处理费管理办法&gt;的通知》（国办函</w:t>
      </w:r>
      <w:r>
        <w:rPr>
          <w:rFonts w:ascii="仿宋_GB2312" w:eastAsia="仿宋_GB2312" w:hAnsi="Times New Roman" w:cs="Times New Roman" w:hint="eastAsia"/>
          <w:snapToGrid w:val="0"/>
          <w:kern w:val="0"/>
          <w:sz w:val="32"/>
          <w:szCs w:val="32"/>
        </w:rPr>
        <w:lastRenderedPageBreak/>
        <w:t>〔2020〕109号）和《山东省人民政府办公厅关于做好政府信息公开信息处理费管理工作有关事项的通知》（鲁政办字〔2020〕179号）收取信息处理费。2022年本机关依申请公开政府信息未收取任何费用。</w:t>
      </w:r>
    </w:p>
    <w:p w:rsidR="002A62D7" w:rsidRDefault="0023703E" w:rsidP="00C9326D">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2A62D7" w:rsidRDefault="0023703E" w:rsidP="00C9326D">
      <w:pPr>
        <w:autoSpaceDE w:val="0"/>
        <w:autoSpaceDN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C9326D" w:rsidRDefault="0023703E" w:rsidP="00C932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一是加强领导工作，完善工作机制。</w:t>
      </w:r>
      <w:r w:rsidR="00C9326D">
        <w:rPr>
          <w:rFonts w:ascii="仿宋_GB2312" w:eastAsia="仿宋_GB2312" w:hAnsi="仿宋_GB2312" w:cs="仿宋_GB2312" w:hint="eastAsia"/>
          <w:sz w:val="32"/>
          <w:szCs w:val="32"/>
        </w:rPr>
        <w:t>建立健全政务公开长效机制，落实公开的各项要求，做到领导、机构、人员三到位，使政务公开成为一种自觉行为。把政务公开工作分到单位内部专人负责，落实“责任到处室、落实到人头”的机制，促使政务公开走上规范化的道路。</w:t>
      </w:r>
    </w:p>
    <w:p w:rsidR="002A62D7" w:rsidRDefault="0023703E" w:rsidP="00C932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提高政务公开质量。积极推进自定公开内容向群众关切点题公开内容方面转变，以此提高政务公开信息的质量。坚持把群众最关心且迫切了解的“人、权、钱”，突出重点、及时的向群众公开。我按照上级要求，结合本单位实际情况，编制公开目录，使政务公开的内容、形式、责任人等更加明确。</w:t>
      </w:r>
    </w:p>
    <w:p w:rsidR="002A62D7" w:rsidRDefault="0023703E" w:rsidP="00C932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三是拓宽政务公开载体和形式。认真拓宽政务公开的载体和形式，使政务公开呈现灵活多样且便捷。除依托政府门</w:t>
      </w:r>
      <w:r>
        <w:rPr>
          <w:rFonts w:ascii="仿宋_GB2312" w:eastAsia="仿宋_GB2312" w:hAnsi="仿宋_GB2312" w:cs="仿宋_GB2312" w:hint="eastAsia"/>
          <w:sz w:val="32"/>
          <w:szCs w:val="32"/>
        </w:rPr>
        <w:lastRenderedPageBreak/>
        <w:t>户网站外，还利用“</w:t>
      </w:r>
      <w:r w:rsidR="000930AC">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微一端”等平台进行政务公开，方便群众查阅。同时，通过印发办事手册、一次性告知单等形式，以及政务公开专栏形式向社会公开，为群众提供便利服务，让各职能部门的运作情况置于“阳光”下。</w:t>
      </w:r>
    </w:p>
    <w:p w:rsidR="002A62D7" w:rsidRDefault="0023703E" w:rsidP="00C9326D">
      <w:pPr>
        <w:spacing w:line="560" w:lineRule="exact"/>
        <w:ind w:firstLineChars="200" w:firstLine="640"/>
        <w:rPr>
          <w:rFonts w:ascii="楷体_GB2312" w:eastAsia="楷体_GB2312"/>
          <w:sz w:val="32"/>
          <w:szCs w:val="32"/>
        </w:rPr>
      </w:pPr>
      <w:r>
        <w:rPr>
          <w:rFonts w:ascii="楷体_GB2312" w:eastAsia="楷体_GB2312" w:hAnsi="楷体_GB2312" w:cs="楷体_GB2312" w:hint="eastAsia"/>
          <w:sz w:val="32"/>
          <w:szCs w:val="32"/>
        </w:rPr>
        <w:t>（三）人大代表建议和政协委员提案办理结果公开情况</w:t>
      </w:r>
    </w:p>
    <w:p w:rsidR="002A62D7" w:rsidRDefault="0023703E" w:rsidP="00C9326D">
      <w:pPr>
        <w:autoSpaceDE w:val="0"/>
        <w:autoSpaceDN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2022年，本机关共</w:t>
      </w:r>
      <w:proofErr w:type="gramStart"/>
      <w:r>
        <w:rPr>
          <w:rFonts w:ascii="仿宋_GB2312" w:eastAsia="仿宋_GB2312" w:hAnsi="仿宋_GB2312" w:cs="仿宋_GB2312" w:hint="eastAsia"/>
          <w:sz w:val="32"/>
          <w:szCs w:val="32"/>
        </w:rPr>
        <w:t>承办县</w:t>
      </w:r>
      <w:proofErr w:type="gramEnd"/>
      <w:r>
        <w:rPr>
          <w:rFonts w:ascii="仿宋_GB2312" w:eastAsia="仿宋_GB2312" w:hAnsi="仿宋_GB2312" w:cs="仿宋_GB2312" w:hint="eastAsia"/>
          <w:sz w:val="32"/>
          <w:szCs w:val="32"/>
        </w:rPr>
        <w:t>十八届人大一次会议建议3件，</w:t>
      </w:r>
      <w:proofErr w:type="gramStart"/>
      <w:r>
        <w:rPr>
          <w:rFonts w:ascii="仿宋_GB2312" w:eastAsia="仿宋_GB2312" w:hAnsi="仿宋_GB2312" w:cs="仿宋_GB2312" w:hint="eastAsia"/>
          <w:sz w:val="32"/>
          <w:szCs w:val="32"/>
        </w:rPr>
        <w:t>承办县</w:t>
      </w:r>
      <w:proofErr w:type="gramEnd"/>
      <w:r>
        <w:rPr>
          <w:rFonts w:ascii="仿宋_GB2312" w:eastAsia="仿宋_GB2312" w:hAnsi="仿宋_GB2312" w:cs="仿宋_GB2312" w:hint="eastAsia"/>
          <w:sz w:val="32"/>
          <w:szCs w:val="32"/>
        </w:rPr>
        <w:t>政协十五届一次会议提案0件，办复率为100%。除涉及国家秘密、工作秘密的，所有建议提案办理复文或摘要以及办理总体情况均在县政府门户网站建议提案办理</w:t>
      </w:r>
      <w:proofErr w:type="gramStart"/>
      <w:r>
        <w:rPr>
          <w:rFonts w:ascii="仿宋_GB2312" w:eastAsia="仿宋_GB2312" w:hAnsi="仿宋_GB2312" w:cs="仿宋_GB2312" w:hint="eastAsia"/>
          <w:sz w:val="32"/>
          <w:szCs w:val="32"/>
        </w:rPr>
        <w:t>专题专题</w:t>
      </w:r>
      <w:proofErr w:type="gramEnd"/>
      <w:r>
        <w:rPr>
          <w:rFonts w:ascii="仿宋_GB2312" w:eastAsia="仿宋_GB2312" w:hAnsi="仿宋_GB2312" w:cs="仿宋_GB2312" w:hint="eastAsia"/>
          <w:sz w:val="32"/>
          <w:szCs w:val="32"/>
        </w:rPr>
        <w:t>中予以公开。</w:t>
      </w:r>
    </w:p>
    <w:p w:rsidR="002A62D7" w:rsidRDefault="0023703E" w:rsidP="00C9326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（四）政务公开工作创新情况</w:t>
      </w:r>
    </w:p>
    <w:p w:rsidR="002A62D7" w:rsidRDefault="000930AC" w:rsidP="00C932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创新信息公开</w:t>
      </w:r>
      <w:r w:rsidR="0023703E">
        <w:rPr>
          <w:rFonts w:ascii="仿宋_GB2312" w:eastAsia="仿宋_GB2312" w:hint="eastAsia"/>
          <w:sz w:val="32"/>
          <w:szCs w:val="32"/>
        </w:rPr>
        <w:t>平台建设、</w:t>
      </w:r>
      <w:r w:rsidR="0023703E">
        <w:rPr>
          <w:rFonts w:ascii="仿宋_GB2312" w:eastAsia="仿宋_GB2312" w:hAnsi="仿宋_GB2312" w:cs="仿宋_GB2312" w:hint="eastAsia"/>
          <w:sz w:val="32"/>
          <w:szCs w:val="32"/>
        </w:rPr>
        <w:t>公众参与。利用</w:t>
      </w:r>
      <w:r w:rsidR="009B1BE2">
        <w:rPr>
          <w:rFonts w:ascii="仿宋_GB2312" w:eastAsia="仿宋_GB2312" w:hAnsi="仿宋_GB2312" w:cs="仿宋_GB2312" w:hint="eastAsia"/>
          <w:sz w:val="32"/>
          <w:szCs w:val="32"/>
        </w:rPr>
        <w:t>便民</w:t>
      </w:r>
      <w:r w:rsidR="0023703E">
        <w:rPr>
          <w:rFonts w:ascii="仿宋_GB2312" w:eastAsia="仿宋_GB2312" w:hAnsi="仿宋_GB2312" w:cs="仿宋_GB2312" w:hint="eastAsia"/>
          <w:sz w:val="32"/>
          <w:szCs w:val="32"/>
        </w:rPr>
        <w:t>服务中心，通过在各业务窗口摆放宣传手册、LED电子屏滚动播放宣传等方式，加强政策法规等方面公示和解读。同时，不断探索“互联网+政务公开”建设，通过政府门户网站、“</w:t>
      </w:r>
      <w:r>
        <w:rPr>
          <w:rFonts w:ascii="仿宋_GB2312" w:eastAsia="仿宋_GB2312" w:hAnsi="仿宋_GB2312" w:cs="仿宋_GB2312" w:hint="eastAsia"/>
          <w:sz w:val="32"/>
          <w:szCs w:val="32"/>
        </w:rPr>
        <w:t>两</w:t>
      </w:r>
      <w:r w:rsidR="0023703E">
        <w:rPr>
          <w:rFonts w:ascii="仿宋_GB2312" w:eastAsia="仿宋_GB2312" w:hAnsi="仿宋_GB2312" w:cs="仿宋_GB2312" w:hint="eastAsia"/>
          <w:sz w:val="32"/>
          <w:szCs w:val="32"/>
        </w:rPr>
        <w:t>微一端”等平台，及时发布</w:t>
      </w:r>
      <w:r w:rsidR="009B1BE2">
        <w:rPr>
          <w:rFonts w:ascii="仿宋_GB2312" w:eastAsia="仿宋_GB2312" w:hAnsi="仿宋_GB2312" w:cs="仿宋_GB2312" w:hint="eastAsia"/>
          <w:sz w:val="32"/>
          <w:szCs w:val="32"/>
        </w:rPr>
        <w:t>政府</w:t>
      </w:r>
      <w:r w:rsidR="0023703E">
        <w:rPr>
          <w:rFonts w:ascii="仿宋_GB2312" w:eastAsia="仿宋_GB2312" w:hAnsi="仿宋_GB2312" w:cs="仿宋_GB2312" w:hint="eastAsia"/>
          <w:sz w:val="32"/>
          <w:szCs w:val="32"/>
        </w:rPr>
        <w:t>信息</w:t>
      </w:r>
      <w:r w:rsidR="009B1BE2">
        <w:rPr>
          <w:rFonts w:ascii="仿宋_GB2312" w:eastAsia="仿宋_GB2312" w:hAnsi="仿宋_GB2312" w:cs="仿宋_GB2312" w:hint="eastAsia"/>
          <w:sz w:val="32"/>
          <w:szCs w:val="32"/>
        </w:rPr>
        <w:t>，</w:t>
      </w:r>
      <w:r w:rsidR="0023703E">
        <w:rPr>
          <w:rFonts w:ascii="仿宋_GB2312" w:eastAsia="仿宋_GB2312" w:hAnsi="仿宋_GB2312" w:cs="仿宋_GB2312" w:hint="eastAsia"/>
          <w:sz w:val="32"/>
          <w:szCs w:val="32"/>
        </w:rPr>
        <w:t>设立意见箱，及时收集群众的问题反馈。</w:t>
      </w:r>
    </w:p>
    <w:p w:rsidR="002A62D7" w:rsidRDefault="0023703E" w:rsidP="00C9326D">
      <w:pPr>
        <w:spacing w:line="560" w:lineRule="exact"/>
        <w:ind w:firstLineChars="200" w:firstLine="640"/>
        <w:rPr>
          <w:rFonts w:ascii="楷体_GB2312" w:eastAsia="楷体_GB2312"/>
          <w:sz w:val="32"/>
          <w:szCs w:val="32"/>
        </w:rPr>
      </w:pPr>
      <w:r>
        <w:rPr>
          <w:rFonts w:ascii="楷体_GB2312" w:eastAsia="楷体_GB2312" w:hAnsi="楷体_GB2312" w:cs="楷体_GB2312" w:hint="eastAsia"/>
          <w:sz w:val="32"/>
          <w:szCs w:val="32"/>
        </w:rPr>
        <w:t>（五）有关数据统计说明</w:t>
      </w:r>
    </w:p>
    <w:p w:rsidR="002A62D7" w:rsidRDefault="0023703E" w:rsidP="00C9326D">
      <w:pPr>
        <w:spacing w:line="560" w:lineRule="exact"/>
        <w:ind w:firstLineChars="200" w:firstLine="640"/>
        <w:rPr>
          <w:rFonts w:ascii="仿宋_GB2312" w:eastAsia="仿宋_GB2312"/>
          <w:sz w:val="32"/>
          <w:szCs w:val="32"/>
        </w:rPr>
      </w:pPr>
      <w:r>
        <w:rPr>
          <w:rFonts w:ascii="仿宋_GB2312" w:eastAsia="仿宋_GB2312" w:hint="eastAsia"/>
          <w:sz w:val="32"/>
          <w:szCs w:val="32"/>
        </w:rPr>
        <w:t>1.报告中所列数据可能因四舍五入原因与数据直接相加之和存在尾数差异。</w:t>
      </w:r>
    </w:p>
    <w:p w:rsidR="002A62D7" w:rsidRDefault="0023703E" w:rsidP="00C9326D">
      <w:pPr>
        <w:spacing w:line="560" w:lineRule="exact"/>
        <w:ind w:firstLineChars="200" w:firstLine="640"/>
        <w:rPr>
          <w:rFonts w:ascii="仿宋_GB2312" w:eastAsia="仿宋_GB2312"/>
          <w:sz w:val="32"/>
          <w:szCs w:val="32"/>
        </w:rPr>
      </w:pPr>
      <w:r>
        <w:rPr>
          <w:rFonts w:ascii="仿宋_GB2312" w:eastAsia="仿宋_GB2312" w:hint="eastAsia"/>
          <w:sz w:val="32"/>
          <w:szCs w:val="32"/>
        </w:rPr>
        <w:t>2.行政许可数量、行政处罚和行政强制数量，包括已公开和</w:t>
      </w:r>
      <w:proofErr w:type="gramStart"/>
      <w:r>
        <w:rPr>
          <w:rFonts w:ascii="仿宋_GB2312" w:eastAsia="仿宋_GB2312" w:hint="eastAsia"/>
          <w:sz w:val="32"/>
          <w:szCs w:val="32"/>
        </w:rPr>
        <w:t>依法未</w:t>
      </w:r>
      <w:proofErr w:type="gramEnd"/>
      <w:r>
        <w:rPr>
          <w:rFonts w:ascii="仿宋_GB2312" w:eastAsia="仿宋_GB2312" w:hint="eastAsia"/>
          <w:sz w:val="32"/>
          <w:szCs w:val="32"/>
        </w:rPr>
        <w:t>公开的全部处理决定。</w:t>
      </w:r>
    </w:p>
    <w:p w:rsidR="002A62D7" w:rsidRDefault="0023703E" w:rsidP="009B1BE2">
      <w:pPr>
        <w:spacing w:line="560" w:lineRule="exact"/>
        <w:ind w:firstLineChars="200" w:firstLine="640"/>
        <w:rPr>
          <w:rFonts w:ascii="仿宋" w:eastAsia="仿宋" w:hAnsi="仿宋" w:cs="仿宋"/>
          <w:color w:val="333333"/>
          <w:sz w:val="32"/>
          <w:szCs w:val="32"/>
          <w:shd w:val="clear" w:color="auto" w:fill="FFFFFF"/>
        </w:rPr>
      </w:pPr>
      <w:r>
        <w:rPr>
          <w:rFonts w:ascii="仿宋_GB2312" w:eastAsia="仿宋_GB2312" w:hint="eastAsia"/>
          <w:sz w:val="32"/>
          <w:szCs w:val="32"/>
        </w:rPr>
        <w:t>3.行政复议机关作为共同被告的行政诉讼案件，只计算</w:t>
      </w:r>
      <w:proofErr w:type="gramStart"/>
      <w:r>
        <w:rPr>
          <w:rFonts w:ascii="仿宋_GB2312" w:eastAsia="仿宋_GB2312" w:hint="eastAsia"/>
          <w:sz w:val="32"/>
          <w:szCs w:val="32"/>
        </w:rPr>
        <w:t>原行为</w:t>
      </w:r>
      <w:proofErr w:type="gramEnd"/>
      <w:r>
        <w:rPr>
          <w:rFonts w:ascii="仿宋_GB2312" w:eastAsia="仿宋_GB2312" w:hint="eastAsia"/>
          <w:sz w:val="32"/>
          <w:szCs w:val="32"/>
        </w:rPr>
        <w:t>主体的案件数量，不计算行政复议机关的案件数量。</w:t>
      </w:r>
    </w:p>
    <w:sectPr w:rsidR="002A6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28" w:rsidRDefault="00613428" w:rsidP="00A638EB">
      <w:r>
        <w:separator/>
      </w:r>
    </w:p>
  </w:endnote>
  <w:endnote w:type="continuationSeparator" w:id="0">
    <w:p w:rsidR="00613428" w:rsidRDefault="00613428" w:rsidP="00A6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28" w:rsidRDefault="00613428" w:rsidP="00A638EB">
      <w:r>
        <w:separator/>
      </w:r>
    </w:p>
  </w:footnote>
  <w:footnote w:type="continuationSeparator" w:id="0">
    <w:p w:rsidR="00613428" w:rsidRDefault="00613428" w:rsidP="00A63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OWFlZWNjNTY2ZDY1Y2UyOTRlZGI3MGI4MzAwY2UifQ=="/>
    <w:docVar w:name="KSO_WPS_MARK_KEY" w:val="b2cfd7f1-03e6-49c6-a982-db1e407518b3"/>
  </w:docVars>
  <w:rsids>
    <w:rsidRoot w:val="4AF95895"/>
    <w:rsid w:val="000930AC"/>
    <w:rsid w:val="000A2D64"/>
    <w:rsid w:val="00136633"/>
    <w:rsid w:val="00216042"/>
    <w:rsid w:val="0023703E"/>
    <w:rsid w:val="002A62D7"/>
    <w:rsid w:val="002C19EF"/>
    <w:rsid w:val="005E4A5A"/>
    <w:rsid w:val="00613428"/>
    <w:rsid w:val="00852BD8"/>
    <w:rsid w:val="009B1BE2"/>
    <w:rsid w:val="00A638EB"/>
    <w:rsid w:val="00C9326D"/>
    <w:rsid w:val="00DD6E92"/>
    <w:rsid w:val="00F37582"/>
    <w:rsid w:val="02AA2733"/>
    <w:rsid w:val="03F51722"/>
    <w:rsid w:val="05FB711A"/>
    <w:rsid w:val="06CD368B"/>
    <w:rsid w:val="0CB219D4"/>
    <w:rsid w:val="17997198"/>
    <w:rsid w:val="19C73821"/>
    <w:rsid w:val="1C5855DB"/>
    <w:rsid w:val="1D6F0951"/>
    <w:rsid w:val="1E7077A0"/>
    <w:rsid w:val="26365359"/>
    <w:rsid w:val="27EE00B2"/>
    <w:rsid w:val="28DE347B"/>
    <w:rsid w:val="292E73B6"/>
    <w:rsid w:val="299F189A"/>
    <w:rsid w:val="30643773"/>
    <w:rsid w:val="30B62B49"/>
    <w:rsid w:val="326D430B"/>
    <w:rsid w:val="33F47BEE"/>
    <w:rsid w:val="342F6D70"/>
    <w:rsid w:val="358111ED"/>
    <w:rsid w:val="37B774A0"/>
    <w:rsid w:val="3AEA64B7"/>
    <w:rsid w:val="3AF37A62"/>
    <w:rsid w:val="3C5C2972"/>
    <w:rsid w:val="3D1B1958"/>
    <w:rsid w:val="40583EC3"/>
    <w:rsid w:val="414F33CA"/>
    <w:rsid w:val="41E40104"/>
    <w:rsid w:val="43EC14F2"/>
    <w:rsid w:val="44DF0CB4"/>
    <w:rsid w:val="45BA2D32"/>
    <w:rsid w:val="46D57045"/>
    <w:rsid w:val="46EC17FB"/>
    <w:rsid w:val="47E457B7"/>
    <w:rsid w:val="48C1339F"/>
    <w:rsid w:val="4AF95895"/>
    <w:rsid w:val="4C28559C"/>
    <w:rsid w:val="4D267D0C"/>
    <w:rsid w:val="4DB00C29"/>
    <w:rsid w:val="4FDC2FC5"/>
    <w:rsid w:val="50707F65"/>
    <w:rsid w:val="51CB3CB2"/>
    <w:rsid w:val="51EA1B75"/>
    <w:rsid w:val="539F20DD"/>
    <w:rsid w:val="54BC3189"/>
    <w:rsid w:val="55A70848"/>
    <w:rsid w:val="5A163294"/>
    <w:rsid w:val="5A94704B"/>
    <w:rsid w:val="5B154F4E"/>
    <w:rsid w:val="5B4917BC"/>
    <w:rsid w:val="5BF536C9"/>
    <w:rsid w:val="5BFD6FE0"/>
    <w:rsid w:val="643A7BF8"/>
    <w:rsid w:val="65991C7A"/>
    <w:rsid w:val="66974E96"/>
    <w:rsid w:val="672F6913"/>
    <w:rsid w:val="68692862"/>
    <w:rsid w:val="68B44BB4"/>
    <w:rsid w:val="69593A2D"/>
    <w:rsid w:val="6D5C3BD4"/>
    <w:rsid w:val="6E7837FF"/>
    <w:rsid w:val="6E976A5C"/>
    <w:rsid w:val="6FCF3CB7"/>
    <w:rsid w:val="711E5CBC"/>
    <w:rsid w:val="72BD2B41"/>
    <w:rsid w:val="732D5122"/>
    <w:rsid w:val="73B47087"/>
    <w:rsid w:val="76EF7B2F"/>
    <w:rsid w:val="78743F0C"/>
    <w:rsid w:val="7CB02F55"/>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3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8EB"/>
    <w:rPr>
      <w:rFonts w:asciiTheme="minorHAnsi" w:eastAsiaTheme="minorEastAsia" w:hAnsiTheme="minorHAnsi" w:cstheme="minorBidi"/>
      <w:kern w:val="2"/>
      <w:sz w:val="18"/>
      <w:szCs w:val="18"/>
    </w:rPr>
  </w:style>
  <w:style w:type="paragraph" w:styleId="a5">
    <w:name w:val="footer"/>
    <w:basedOn w:val="a"/>
    <w:link w:val="Char0"/>
    <w:rsid w:val="00A638EB"/>
    <w:pPr>
      <w:tabs>
        <w:tab w:val="center" w:pos="4153"/>
        <w:tab w:val="right" w:pos="8306"/>
      </w:tabs>
      <w:snapToGrid w:val="0"/>
      <w:jc w:val="left"/>
    </w:pPr>
    <w:rPr>
      <w:sz w:val="18"/>
      <w:szCs w:val="18"/>
    </w:rPr>
  </w:style>
  <w:style w:type="character" w:customStyle="1" w:styleId="Char0">
    <w:name w:val="页脚 Char"/>
    <w:basedOn w:val="a0"/>
    <w:link w:val="a5"/>
    <w:rsid w:val="00A638EB"/>
    <w:rPr>
      <w:rFonts w:asciiTheme="minorHAnsi" w:eastAsiaTheme="minorEastAsia" w:hAnsiTheme="minorHAnsi" w:cstheme="minorBidi"/>
      <w:kern w:val="2"/>
      <w:sz w:val="18"/>
      <w:szCs w:val="18"/>
    </w:rPr>
  </w:style>
  <w:style w:type="paragraph" w:styleId="a6">
    <w:name w:val="Balloon Text"/>
    <w:basedOn w:val="a"/>
    <w:link w:val="Char1"/>
    <w:rsid w:val="00216042"/>
    <w:rPr>
      <w:sz w:val="18"/>
      <w:szCs w:val="18"/>
    </w:rPr>
  </w:style>
  <w:style w:type="character" w:customStyle="1" w:styleId="Char1">
    <w:name w:val="批注框文本 Char"/>
    <w:basedOn w:val="a0"/>
    <w:link w:val="a6"/>
    <w:rsid w:val="0021604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3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8EB"/>
    <w:rPr>
      <w:rFonts w:asciiTheme="minorHAnsi" w:eastAsiaTheme="minorEastAsia" w:hAnsiTheme="minorHAnsi" w:cstheme="minorBidi"/>
      <w:kern w:val="2"/>
      <w:sz w:val="18"/>
      <w:szCs w:val="18"/>
    </w:rPr>
  </w:style>
  <w:style w:type="paragraph" w:styleId="a5">
    <w:name w:val="footer"/>
    <w:basedOn w:val="a"/>
    <w:link w:val="Char0"/>
    <w:rsid w:val="00A638EB"/>
    <w:pPr>
      <w:tabs>
        <w:tab w:val="center" w:pos="4153"/>
        <w:tab w:val="right" w:pos="8306"/>
      </w:tabs>
      <w:snapToGrid w:val="0"/>
      <w:jc w:val="left"/>
    </w:pPr>
    <w:rPr>
      <w:sz w:val="18"/>
      <w:szCs w:val="18"/>
    </w:rPr>
  </w:style>
  <w:style w:type="character" w:customStyle="1" w:styleId="Char0">
    <w:name w:val="页脚 Char"/>
    <w:basedOn w:val="a0"/>
    <w:link w:val="a5"/>
    <w:rsid w:val="00A638EB"/>
    <w:rPr>
      <w:rFonts w:asciiTheme="minorHAnsi" w:eastAsiaTheme="minorEastAsia" w:hAnsiTheme="minorHAnsi" w:cstheme="minorBidi"/>
      <w:kern w:val="2"/>
      <w:sz w:val="18"/>
      <w:szCs w:val="18"/>
    </w:rPr>
  </w:style>
  <w:style w:type="paragraph" w:styleId="a6">
    <w:name w:val="Balloon Text"/>
    <w:basedOn w:val="a"/>
    <w:link w:val="Char1"/>
    <w:rsid w:val="00216042"/>
    <w:rPr>
      <w:sz w:val="18"/>
      <w:szCs w:val="18"/>
    </w:rPr>
  </w:style>
  <w:style w:type="character" w:customStyle="1" w:styleId="Char1">
    <w:name w:val="批注框文本 Char"/>
    <w:basedOn w:val="a0"/>
    <w:link w:val="a6"/>
    <w:rsid w:val="002160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654</Words>
  <Characters>3728</Characters>
  <Application>Microsoft Office Word</Application>
  <DocSecurity>0</DocSecurity>
  <Lines>31</Lines>
  <Paragraphs>8</Paragraphs>
  <ScaleCrop>false</ScaleCrop>
  <Company>gq</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lb</cp:lastModifiedBy>
  <cp:revision>7</cp:revision>
  <dcterms:created xsi:type="dcterms:W3CDTF">2023-01-09T00:40:00Z</dcterms:created>
  <dcterms:modified xsi:type="dcterms:W3CDTF">2023-02-21T02:39:00Z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1E68D2F7B2274C12A89EFF7636F38DBC</vt:lpwstr>
  </property>
</Properties>
</file>