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高城镇</w:t>
      </w:r>
      <w:r>
        <w:rPr>
          <w:rFonts w:hint="eastAsia" w:ascii="方正小标宋简体" w:eastAsia="方正小标宋简体"/>
          <w:sz w:val="36"/>
          <w:szCs w:val="36"/>
        </w:rPr>
        <w:t>2024年《政府工作报告》重点任务第一季度进展情况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3300"/>
        <w:gridCol w:w="3341"/>
        <w:gridCol w:w="2741"/>
        <w:gridCol w:w="1909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0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3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34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74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90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FF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8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101" w:type="dxa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强化招商引资“指挥部+专班（部门）+镇办（园区）”工作机制和“一把手”工程，全年新签约过亿元项目45个以上、过10亿元项目5个以上，落地镇办（园区）飞地项目3个以上。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优化产业链招商专班工作机制，制定科学精准的督导评价体系，出台《关于进一步加强招商引资工作的意见》《2024年产业链招商专班工作方案》《高青县分级分类管理办法（试行）》。开展“走出去”招商活动15次，实现新签约过亿元项目10个。</w:t>
            </w:r>
          </w:p>
        </w:tc>
        <w:tc>
          <w:tcPr>
            <w:tcW w:w="3341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一是根据工作机制制定出专班评价体系，细化责任，落实到个人。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二是在多家媒体平台发布高城镇招商亮点工作，加大招商宣传力度。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三是赴杭州、福建、滨州开展“走出去”招商活动3次。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四是邀请客商来我镇实地考察18次，并多次吸引客商到化工园区、黄三角药谷产业园进行项目洽谈，为飞地项目的落地打下坚实基础。</w:t>
            </w:r>
          </w:p>
        </w:tc>
        <w:tc>
          <w:tcPr>
            <w:tcW w:w="2741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一是持续跟进现有在谈项目，争取推动项目尽快落地。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二是继续加大“走出去”招商活动力度。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三是强化宣传力度，打造高城招商特色名牌。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高城镇经济发展办公室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0533-6315004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101" w:type="dxa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压实耕地保护和粮食安全责任，新建及改造提升高标准农田3万亩，确保种植面积和粮食产量稳中有增。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完成高标准农田设计单位招标，进行项目区现场勘测，编制高标准农田建设项目实施方案。</w:t>
            </w:r>
          </w:p>
        </w:tc>
        <w:tc>
          <w:tcPr>
            <w:tcW w:w="3341" w:type="dxa"/>
            <w:vAlign w:val="center"/>
          </w:tcPr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组织各村对辖区的高标准农田设施进行进行巡查管护，保证辖区已建成的高标准农田设施正常使用。</w:t>
            </w:r>
          </w:p>
        </w:tc>
        <w:tc>
          <w:tcPr>
            <w:tcW w:w="2741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一是持续抓好高标准农田设施常态化管理工作。组织村级负责人做好日常巡查，确保问题即时发现即时解决。</w:t>
            </w:r>
          </w:p>
          <w:p>
            <w:pPr>
              <w:pStyle w:val="2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二是加强与上级农业农村和水利部门的沟通，争取高标准农田项目的实施。</w:t>
            </w:r>
          </w:p>
        </w:tc>
        <w:tc>
          <w:tcPr>
            <w:tcW w:w="190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高城镇农业农村服务中心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0533-6315004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101" w:type="dxa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推进“一镇一业”乡村产业发展三年行动。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numPr>
                <w:numId w:val="0"/>
              </w:numPr>
              <w:spacing w:line="320" w:lineRule="exact"/>
              <w:jc w:val="both"/>
              <w:textAlignment w:val="center"/>
              <w:rPr>
                <w:rFonts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“一镇一业”乡村产业发展三年行动：建立“一镇一业”项目库，针对不同涉农镇办设立全年工作任务目标。</w:t>
            </w:r>
          </w:p>
        </w:tc>
        <w:tc>
          <w:tcPr>
            <w:tcW w:w="3341" w:type="dxa"/>
            <w:vAlign w:val="center"/>
          </w:tcPr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根据“一镇一业”项目库情况，组织开展全镇10.6万亩春季麦田管理工作，完成点亮农业、农开渔业新项目入库，完成鹏宏水产智慧渔业项目数字化设施入场工作。</w:t>
            </w:r>
          </w:p>
        </w:tc>
        <w:tc>
          <w:tcPr>
            <w:tcW w:w="2741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一是加大耕地保护力度，保障好粮食作物的种植面积，保障粮食安全。</w:t>
            </w:r>
          </w:p>
          <w:p>
            <w:pPr>
              <w:pStyle w:val="2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二是做好水产项目的推进工作，确保项目按照时间节点完成。</w:t>
            </w:r>
          </w:p>
        </w:tc>
        <w:tc>
          <w:tcPr>
            <w:tcW w:w="190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高城镇农业农村服务中心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0533-6315004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101" w:type="dxa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学习借鉴“千万工程”经验，重点打造9处产业兴旺、生态宜居、乡风文明、治理有效、生活富裕的乡村振兴先行区、样板区。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出台高青县乡村振兴示范片区三年建设行动实施方案，完成各镇办项目策划、实施方案论证，确定第一批打造项目。</w:t>
            </w:r>
          </w:p>
        </w:tc>
        <w:tc>
          <w:tcPr>
            <w:tcW w:w="3341" w:type="dxa"/>
            <w:vAlign w:val="center"/>
          </w:tcPr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完成“和美高城”乡村振兴示范片区建设方案，完成“共富空间”改造提升项目建设，数字化管理中心项目进一步优化。</w:t>
            </w:r>
          </w:p>
        </w:tc>
        <w:tc>
          <w:tcPr>
            <w:tcW w:w="2741" w:type="dxa"/>
            <w:vAlign w:val="center"/>
          </w:tcPr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按照“一区一带一中心强支撑，一园一港一空间促发展”建设思路，全力打造县域乡村振兴示范片区建设样板。</w:t>
            </w:r>
          </w:p>
        </w:tc>
        <w:tc>
          <w:tcPr>
            <w:tcW w:w="190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高城镇农业农村服务中心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0533-6315004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101" w:type="dxa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压实食品安全属地管理、行业监管和企业主体责任，申报省市级放心消费单位20家，坚决守护群众“舌尖上的安全”。</w:t>
            </w:r>
          </w:p>
        </w:tc>
        <w:tc>
          <w:tcPr>
            <w:tcW w:w="3300" w:type="dxa"/>
            <w:vAlign w:val="center"/>
          </w:tcPr>
          <w:p>
            <w:pPr>
              <w:numPr>
                <w:ilvl w:val="0"/>
                <w:numId w:val="1"/>
              </w:numPr>
              <w:suppressAutoHyphens/>
              <w:spacing w:line="280" w:lineRule="exact"/>
              <w:jc w:val="both"/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开展一季度包保督导工作，季度包保督导完成率达到100%。</w:t>
            </w:r>
          </w:p>
          <w:p>
            <w:pPr>
              <w:suppressAutoHyphens/>
              <w:spacing w:line="280" w:lineRule="exact"/>
              <w:jc w:val="both"/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2.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建设规范化农村食品经营店40家。</w:t>
            </w:r>
          </w:p>
          <w:p>
            <w:pPr>
              <w:suppressAutoHyphens/>
              <w:spacing w:line="280" w:lineRule="exact"/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3.不断提升学校食堂“互联网+明厨亮灶”覆盖率。</w:t>
            </w:r>
          </w:p>
          <w:p>
            <w:pPr>
              <w:suppressAutoHyphens/>
              <w:spacing w:line="280" w:lineRule="exact"/>
              <w:jc w:val="both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4.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按照实施方案要求，结合高青县实际制定时间表，路线图，任务书，细化推进步骤举措和时间，要做到目标可量化，举措可评估，确保责任到人，任务落地。</w:t>
            </w:r>
          </w:p>
        </w:tc>
        <w:tc>
          <w:tcPr>
            <w:tcW w:w="3341" w:type="dxa"/>
            <w:vAlign w:val="center"/>
          </w:tcPr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根据目标任务，2024年一季度包保督导工作完成率达到100%。规范化农村食品经营店建设已完成40家，完成高青县中小学生社会实践学校食堂“互联网+明厨亮灶”监督检查工作，覆盖率达到100%。</w:t>
            </w:r>
          </w:p>
        </w:tc>
        <w:tc>
          <w:tcPr>
            <w:tcW w:w="2741" w:type="dxa"/>
            <w:vAlign w:val="center"/>
          </w:tcPr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进一步夯实食品生产经营市场主体责任，加强市场主体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负责人和食品安全工作人员的普法宣传与培训，坚持日常检查与专项检查相结合，严厉打击食品安全违法违规行为，守牢辖区群众舌尖上的安全。</w:t>
            </w:r>
          </w:p>
        </w:tc>
        <w:tc>
          <w:tcPr>
            <w:tcW w:w="190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高城镇市场监管所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2"/>
                <w:szCs w:val="22"/>
                <w:lang w:val="en-US" w:eastAsia="zh-CN" w:bidi="ar-SA"/>
              </w:rPr>
              <w:t>0533-6315004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C2F0B3-7118-4922-945D-899BC7250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569D890-78C1-4C81-AA60-3B1CB6FAFE4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0DDF51A-7A83-4F57-AD69-EC40CAB719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605F47-5DB6-427B-B9BA-B74484858F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  <w:ind w:firstLine="360" w:firstLineChars="2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56828"/>
    <w:multiLevelType w:val="singleLevel"/>
    <w:tmpl w:val="DF356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jAyMmQxMzA5YjNmM2E3MGY2NjlkZDBhYjliNjMifQ==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557E9"/>
    <w:rsid w:val="001A59BD"/>
    <w:rsid w:val="001C20E1"/>
    <w:rsid w:val="002C4E38"/>
    <w:rsid w:val="00300955"/>
    <w:rsid w:val="00313BE8"/>
    <w:rsid w:val="00317FC6"/>
    <w:rsid w:val="00325CDC"/>
    <w:rsid w:val="00357274"/>
    <w:rsid w:val="003F33DB"/>
    <w:rsid w:val="00423A3B"/>
    <w:rsid w:val="00554DCC"/>
    <w:rsid w:val="00556F4A"/>
    <w:rsid w:val="00574C56"/>
    <w:rsid w:val="005A7687"/>
    <w:rsid w:val="005B4C27"/>
    <w:rsid w:val="005F55C7"/>
    <w:rsid w:val="0063405C"/>
    <w:rsid w:val="00642C4F"/>
    <w:rsid w:val="006D205F"/>
    <w:rsid w:val="00756E1B"/>
    <w:rsid w:val="0076365D"/>
    <w:rsid w:val="007945B3"/>
    <w:rsid w:val="007E2FDD"/>
    <w:rsid w:val="008E1D14"/>
    <w:rsid w:val="009631EE"/>
    <w:rsid w:val="00975118"/>
    <w:rsid w:val="009C4DED"/>
    <w:rsid w:val="00A30B33"/>
    <w:rsid w:val="00A76D10"/>
    <w:rsid w:val="00AA0A61"/>
    <w:rsid w:val="00AA4EFF"/>
    <w:rsid w:val="00AF6C2D"/>
    <w:rsid w:val="00B40CB0"/>
    <w:rsid w:val="00B64505"/>
    <w:rsid w:val="00BA1AA4"/>
    <w:rsid w:val="00BA32FC"/>
    <w:rsid w:val="00BA6A43"/>
    <w:rsid w:val="00BB56ED"/>
    <w:rsid w:val="00BD34F8"/>
    <w:rsid w:val="00C2443B"/>
    <w:rsid w:val="00D20650"/>
    <w:rsid w:val="00D51F3A"/>
    <w:rsid w:val="00DF1D58"/>
    <w:rsid w:val="00E95197"/>
    <w:rsid w:val="00EE28F5"/>
    <w:rsid w:val="00F97C4F"/>
    <w:rsid w:val="00FB678A"/>
    <w:rsid w:val="00FD5381"/>
    <w:rsid w:val="00FD7200"/>
    <w:rsid w:val="0F552C2E"/>
    <w:rsid w:val="1C2373F2"/>
    <w:rsid w:val="24C7380B"/>
    <w:rsid w:val="2C32037D"/>
    <w:rsid w:val="2DD5373D"/>
    <w:rsid w:val="2F6018A0"/>
    <w:rsid w:val="4B182AD9"/>
    <w:rsid w:val="53C17B37"/>
    <w:rsid w:val="695DA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4</Pages>
  <Words>279</Words>
  <Characters>1594</Characters>
  <Lines>13</Lines>
  <Paragraphs>3</Paragraphs>
  <TotalTime>137</TotalTime>
  <ScaleCrop>false</ScaleCrop>
  <LinksUpToDate>false</LinksUpToDate>
  <CharactersWithSpaces>1870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2022-02-14T15:50:00Z</dcterms:created>
  <dc:creator>lb</dc:creator>
  <cp:lastModifiedBy>无常。</cp:lastModifiedBy>
  <cp:lastPrinted>2024-04-12T08:33:00Z</cp:lastPrinted>
  <dcterms:modified xsi:type="dcterms:W3CDTF">2024-04-15T06:52:00Z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EE13F4E85B9746529981BF59DAEA64D7_13</vt:lpwstr>
  </property>
</Properties>
</file>