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FC8" w:rsidRDefault="00CF1D5B">
      <w:pPr>
        <w:spacing w:line="560" w:lineRule="exact"/>
        <w:ind w:firstLine="0"/>
        <w:jc w:val="center"/>
        <w:rPr>
          <w:rFonts w:eastAsia="方正小标宋简体"/>
          <w:sz w:val="44"/>
          <w:szCs w:val="44"/>
        </w:rPr>
      </w:pPr>
      <w:r>
        <w:rPr>
          <w:rFonts w:eastAsia="方正小标宋简体"/>
          <w:sz w:val="44"/>
          <w:szCs w:val="44"/>
        </w:rPr>
        <w:t>高青县高城镇人民政府</w:t>
      </w:r>
    </w:p>
    <w:p w:rsidR="00981FC8" w:rsidRDefault="00CF1D5B">
      <w:pPr>
        <w:spacing w:line="560" w:lineRule="exact"/>
        <w:ind w:firstLine="0"/>
        <w:jc w:val="center"/>
        <w:rPr>
          <w:rFonts w:eastAsia="方正小标宋简体"/>
          <w:sz w:val="44"/>
          <w:szCs w:val="44"/>
        </w:rPr>
      </w:pPr>
      <w:r>
        <w:rPr>
          <w:rFonts w:eastAsia="方正小标宋简体"/>
          <w:sz w:val="44"/>
          <w:szCs w:val="44"/>
        </w:rPr>
        <w:t>2024</w:t>
      </w:r>
      <w:r>
        <w:rPr>
          <w:rFonts w:eastAsia="方正小标宋简体"/>
          <w:sz w:val="44"/>
          <w:szCs w:val="44"/>
        </w:rPr>
        <w:t>年政府信息公开工作年度报告</w:t>
      </w:r>
    </w:p>
    <w:p w:rsidR="00981FC8" w:rsidRDefault="00981FC8">
      <w:pPr>
        <w:spacing w:line="560" w:lineRule="exact"/>
        <w:ind w:firstLine="0"/>
        <w:jc w:val="center"/>
        <w:rPr>
          <w:rFonts w:eastAsia="方正小标宋简体"/>
          <w:sz w:val="44"/>
          <w:szCs w:val="44"/>
        </w:rPr>
      </w:pPr>
    </w:p>
    <w:p w:rsidR="00981FC8" w:rsidRDefault="00CF1D5B">
      <w:pPr>
        <w:spacing w:line="560" w:lineRule="exact"/>
        <w:ind w:firstLineChars="200" w:firstLine="640"/>
        <w:rPr>
          <w:rFonts w:eastAsia="仿宋_GB2312"/>
        </w:rPr>
      </w:pPr>
      <w:r>
        <w:rPr>
          <w:rFonts w:eastAsia="仿宋_GB2312"/>
        </w:rPr>
        <w:t>本报告根据《中华人民共和国政府信息公开条例》（国务院令第</w:t>
      </w:r>
      <w:r>
        <w:rPr>
          <w:rFonts w:eastAsia="仿宋_GB2312"/>
        </w:rPr>
        <w:t>711</w:t>
      </w:r>
      <w:r>
        <w:rPr>
          <w:rFonts w:eastAsia="仿宋_GB2312"/>
        </w:rPr>
        <w:t>号，以下简称《条例》）</w:t>
      </w:r>
      <w:r>
        <w:rPr>
          <w:rFonts w:eastAsia="仿宋_GB2312"/>
          <w:szCs w:val="32"/>
        </w:rPr>
        <w:t>和《国务院办公厅政府信息与政务公开办公室关于印发</w:t>
      </w:r>
      <w:r>
        <w:rPr>
          <w:rFonts w:eastAsia="仿宋_GB2312" w:hint="eastAsia"/>
          <w:szCs w:val="32"/>
        </w:rPr>
        <w:t>〈</w:t>
      </w:r>
      <w:r>
        <w:rPr>
          <w:rFonts w:eastAsia="仿宋_GB2312"/>
          <w:szCs w:val="32"/>
        </w:rPr>
        <w:t>中华人民共和国政府信息公开工作年度报告格式</w:t>
      </w:r>
      <w:r>
        <w:rPr>
          <w:rFonts w:eastAsia="仿宋_GB2312" w:hint="eastAsia"/>
          <w:szCs w:val="32"/>
        </w:rPr>
        <w:t>〉</w:t>
      </w:r>
      <w:r>
        <w:rPr>
          <w:rFonts w:eastAsia="仿宋_GB2312"/>
          <w:szCs w:val="32"/>
        </w:rPr>
        <w:t>的通知》（国办公开办函〔</w:t>
      </w:r>
      <w:r>
        <w:rPr>
          <w:rFonts w:eastAsia="仿宋_GB2312"/>
          <w:szCs w:val="32"/>
        </w:rPr>
        <w:t>2021</w:t>
      </w:r>
      <w:r>
        <w:rPr>
          <w:rFonts w:eastAsia="仿宋_GB2312"/>
          <w:szCs w:val="32"/>
        </w:rPr>
        <w:t>〕</w:t>
      </w:r>
      <w:r>
        <w:rPr>
          <w:rFonts w:eastAsia="仿宋_GB2312"/>
          <w:szCs w:val="32"/>
        </w:rPr>
        <w:t>30</w:t>
      </w:r>
      <w:r>
        <w:rPr>
          <w:rFonts w:eastAsia="仿宋_GB2312"/>
          <w:szCs w:val="32"/>
        </w:rPr>
        <w:t>号）相关要求编制</w:t>
      </w:r>
      <w:r>
        <w:rPr>
          <w:rFonts w:eastAsia="仿宋_GB2312"/>
        </w:rPr>
        <w:t>。报告全文</w:t>
      </w:r>
      <w:proofErr w:type="gramStart"/>
      <w:r>
        <w:rPr>
          <w:rFonts w:eastAsia="仿宋_GB2312"/>
        </w:rPr>
        <w:t>分总体</w:t>
      </w:r>
      <w:proofErr w:type="gramEnd"/>
      <w:r>
        <w:rPr>
          <w:rFonts w:eastAsia="仿宋_GB2312"/>
        </w:rPr>
        <w:t>情况、主动公开政府信息情况、收到和处理政府信息公开申请情况、政府信息公开行政复议和行政诉讼情况、存在的主要问题及改进情况、其他需要报告的事项六个部分。</w:t>
      </w:r>
    </w:p>
    <w:p w:rsidR="00981FC8" w:rsidRDefault="00CF1D5B">
      <w:pPr>
        <w:spacing w:line="560" w:lineRule="exact"/>
        <w:ind w:firstLineChars="200" w:firstLine="640"/>
        <w:rPr>
          <w:rFonts w:eastAsia="仿宋_GB2312"/>
        </w:rPr>
      </w:pPr>
      <w:r>
        <w:rPr>
          <w:rFonts w:eastAsia="仿宋_GB2312"/>
        </w:rPr>
        <w:t>报告中所列数据统计期限自</w:t>
      </w:r>
      <w:r>
        <w:rPr>
          <w:rFonts w:eastAsia="仿宋_GB2312"/>
        </w:rPr>
        <w:t>2024</w:t>
      </w:r>
      <w:r>
        <w:rPr>
          <w:rFonts w:eastAsia="仿宋_GB2312"/>
        </w:rPr>
        <w:t>年</w:t>
      </w:r>
      <w:r>
        <w:rPr>
          <w:rFonts w:eastAsia="仿宋_GB2312"/>
        </w:rPr>
        <w:t>1</w:t>
      </w:r>
      <w:r>
        <w:rPr>
          <w:rFonts w:eastAsia="仿宋_GB2312"/>
        </w:rPr>
        <w:t>月</w:t>
      </w:r>
      <w:r>
        <w:rPr>
          <w:rFonts w:eastAsia="仿宋_GB2312"/>
        </w:rPr>
        <w:t>1</w:t>
      </w:r>
      <w:r>
        <w:rPr>
          <w:rFonts w:eastAsia="仿宋_GB2312"/>
        </w:rPr>
        <w:t>日始，至</w:t>
      </w:r>
      <w:r>
        <w:rPr>
          <w:rFonts w:eastAsia="仿宋_GB2312"/>
        </w:rPr>
        <w:t>2024</w:t>
      </w:r>
      <w:r>
        <w:rPr>
          <w:rFonts w:eastAsia="仿宋_GB2312"/>
        </w:rPr>
        <w:t>年</w:t>
      </w:r>
      <w:r>
        <w:rPr>
          <w:rFonts w:eastAsia="仿宋_GB2312"/>
        </w:rPr>
        <w:t>12</w:t>
      </w:r>
      <w:r>
        <w:rPr>
          <w:rFonts w:eastAsia="仿宋_GB2312"/>
        </w:rPr>
        <w:t>月</w:t>
      </w:r>
      <w:r>
        <w:rPr>
          <w:rFonts w:eastAsia="仿宋_GB2312"/>
        </w:rPr>
        <w:t>31</w:t>
      </w:r>
      <w:r>
        <w:rPr>
          <w:rFonts w:eastAsia="仿宋_GB2312"/>
        </w:rPr>
        <w:t>日止。报告电子版可在高青县人民政府门户网站（</w:t>
      </w:r>
      <w:r>
        <w:rPr>
          <w:rFonts w:eastAsia="仿宋_GB2312"/>
        </w:rPr>
        <w:t>www.gaoqing.gov.cn</w:t>
      </w:r>
      <w:r>
        <w:rPr>
          <w:rFonts w:eastAsia="仿宋_GB2312"/>
        </w:rPr>
        <w:t>）查阅和下载。如对报告内容有疑问，请与高青县高城镇人民政府党政办公室联系（地址：山东省淄博市高青县高</w:t>
      </w:r>
      <w:proofErr w:type="gramStart"/>
      <w:r>
        <w:rPr>
          <w:rFonts w:eastAsia="仿宋_GB2312"/>
        </w:rPr>
        <w:t>淄</w:t>
      </w:r>
      <w:proofErr w:type="gramEnd"/>
      <w:r>
        <w:rPr>
          <w:rFonts w:eastAsia="仿宋_GB2312"/>
        </w:rPr>
        <w:t>路</w:t>
      </w:r>
      <w:r>
        <w:rPr>
          <w:rFonts w:eastAsia="仿宋_GB2312"/>
        </w:rPr>
        <w:t>505</w:t>
      </w:r>
      <w:r>
        <w:rPr>
          <w:rFonts w:eastAsia="仿宋_GB2312"/>
        </w:rPr>
        <w:t>号；邮编：</w:t>
      </w:r>
      <w:r>
        <w:rPr>
          <w:rFonts w:eastAsia="仿宋_GB2312"/>
        </w:rPr>
        <w:t>256301</w:t>
      </w:r>
      <w:r>
        <w:rPr>
          <w:rFonts w:eastAsia="仿宋_GB2312"/>
        </w:rPr>
        <w:t>；电话：</w:t>
      </w:r>
      <w:r>
        <w:rPr>
          <w:rFonts w:eastAsia="仿宋_GB2312"/>
        </w:rPr>
        <w:t>0533-6315004</w:t>
      </w:r>
      <w:r>
        <w:rPr>
          <w:rFonts w:eastAsia="仿宋_GB2312"/>
        </w:rPr>
        <w:t>；传真：</w:t>
      </w:r>
      <w:r>
        <w:rPr>
          <w:rFonts w:eastAsia="仿宋_GB2312"/>
        </w:rPr>
        <w:t>0533-6315994</w:t>
      </w:r>
      <w:r>
        <w:rPr>
          <w:rFonts w:eastAsia="仿宋_GB2312"/>
        </w:rPr>
        <w:t>；邮箱：</w:t>
      </w:r>
      <w:r>
        <w:rPr>
          <w:rFonts w:eastAsia="仿宋_GB2312"/>
        </w:rPr>
        <w:t>gqxgcz@zb.shandong.cn</w:t>
      </w:r>
      <w:r>
        <w:rPr>
          <w:rFonts w:eastAsia="仿宋_GB2312"/>
        </w:rPr>
        <w:t>）。</w:t>
      </w:r>
    </w:p>
    <w:p w:rsidR="00981FC8" w:rsidRDefault="00CF1D5B">
      <w:pPr>
        <w:spacing w:line="560" w:lineRule="exact"/>
        <w:ind w:firstLineChars="200" w:firstLine="640"/>
        <w:rPr>
          <w:rFonts w:eastAsia="黑体"/>
          <w:szCs w:val="32"/>
        </w:rPr>
      </w:pPr>
      <w:r>
        <w:rPr>
          <w:rFonts w:eastAsia="黑体"/>
          <w:szCs w:val="32"/>
        </w:rPr>
        <w:t>一、总体情况</w:t>
      </w:r>
    </w:p>
    <w:p w:rsidR="00F87A67" w:rsidRPr="00131824" w:rsidRDefault="00CF1D5B">
      <w:pPr>
        <w:spacing w:line="560" w:lineRule="exact"/>
        <w:ind w:firstLineChars="200" w:firstLine="640"/>
        <w:rPr>
          <w:rFonts w:eastAsia="仿宋_GB2312"/>
          <w:szCs w:val="32"/>
        </w:rPr>
      </w:pPr>
      <w:r>
        <w:rPr>
          <w:rFonts w:eastAsia="仿宋_GB2312"/>
          <w:szCs w:val="32"/>
        </w:rPr>
        <w:t>2024</w:t>
      </w:r>
      <w:r>
        <w:rPr>
          <w:rFonts w:eastAsia="仿宋_GB2312"/>
          <w:szCs w:val="32"/>
        </w:rPr>
        <w:t>年，高青县高城镇坚持以习近平新时代中国特色社会主义思想为指导，认真落实国家和省市县政务公开工作部署，</w:t>
      </w:r>
      <w:r w:rsidR="00F87A67" w:rsidRPr="00F87A67">
        <w:rPr>
          <w:rFonts w:eastAsia="仿宋_GB2312" w:hint="eastAsia"/>
          <w:szCs w:val="32"/>
        </w:rPr>
        <w:t>完善公开制</w:t>
      </w:r>
      <w:r w:rsidR="00131824">
        <w:rPr>
          <w:rFonts w:eastAsia="仿宋_GB2312" w:hint="eastAsia"/>
          <w:szCs w:val="32"/>
        </w:rPr>
        <w:t>、</w:t>
      </w:r>
      <w:r w:rsidR="00F87A67" w:rsidRPr="00F87A67">
        <w:rPr>
          <w:rFonts w:eastAsia="仿宋_GB2312" w:hint="eastAsia"/>
          <w:szCs w:val="32"/>
        </w:rPr>
        <w:t>提升公开质量</w:t>
      </w:r>
      <w:r w:rsidR="00131824">
        <w:rPr>
          <w:rFonts w:eastAsia="仿宋_GB2312" w:hint="eastAsia"/>
          <w:szCs w:val="32"/>
        </w:rPr>
        <w:t>、</w:t>
      </w:r>
      <w:r w:rsidR="00F87A67">
        <w:rPr>
          <w:rFonts w:eastAsia="仿宋_GB2312"/>
          <w:szCs w:val="32"/>
        </w:rPr>
        <w:t>压实</w:t>
      </w:r>
      <w:r w:rsidR="00131824">
        <w:rPr>
          <w:rFonts w:eastAsia="仿宋_GB2312" w:hint="eastAsia"/>
          <w:szCs w:val="32"/>
        </w:rPr>
        <w:t>公开</w:t>
      </w:r>
      <w:r w:rsidR="00F87A67">
        <w:rPr>
          <w:rFonts w:eastAsia="仿宋_GB2312"/>
          <w:szCs w:val="32"/>
        </w:rPr>
        <w:t>责任，全力保障政务公开工作高效运转。</w:t>
      </w:r>
    </w:p>
    <w:p w:rsidR="00981FC8" w:rsidRDefault="00CF1D5B">
      <w:pPr>
        <w:spacing w:line="560" w:lineRule="exact"/>
        <w:ind w:firstLineChars="200" w:firstLine="640"/>
        <w:rPr>
          <w:rFonts w:eastAsia="楷体_GB2312"/>
        </w:rPr>
      </w:pPr>
      <w:r>
        <w:rPr>
          <w:rFonts w:eastAsia="楷体_GB2312"/>
        </w:rPr>
        <w:t>（一）主动公开</w:t>
      </w:r>
    </w:p>
    <w:p w:rsidR="00A978BE" w:rsidRDefault="00714D79" w:rsidP="00A978BE">
      <w:pPr>
        <w:spacing w:line="560" w:lineRule="exact"/>
        <w:ind w:firstLineChars="195"/>
        <w:rPr>
          <w:rFonts w:eastAsia="仿宋_GB2312"/>
          <w:szCs w:val="32"/>
        </w:rPr>
      </w:pPr>
      <w:r>
        <w:rPr>
          <w:rFonts w:eastAsia="仿宋_GB2312" w:hint="eastAsia"/>
          <w:szCs w:val="32"/>
        </w:rPr>
        <w:lastRenderedPageBreak/>
        <w:t>坚持以制度规范政务公开，出台</w:t>
      </w:r>
      <w:r w:rsidR="00131824">
        <w:rPr>
          <w:rFonts w:eastAsia="仿宋_GB2312" w:hint="eastAsia"/>
          <w:szCs w:val="32"/>
        </w:rPr>
        <w:t>《</w:t>
      </w:r>
      <w:r w:rsidR="00131824">
        <w:rPr>
          <w:rFonts w:eastAsia="仿宋_GB2312" w:hint="eastAsia"/>
          <w:szCs w:val="32"/>
        </w:rPr>
        <w:t>2024</w:t>
      </w:r>
      <w:r w:rsidR="00131824">
        <w:rPr>
          <w:rFonts w:eastAsia="仿宋_GB2312" w:hint="eastAsia"/>
          <w:szCs w:val="32"/>
        </w:rPr>
        <w:t>年</w:t>
      </w:r>
      <w:r w:rsidR="00131824">
        <w:rPr>
          <w:rFonts w:eastAsia="仿宋_GB2312"/>
          <w:szCs w:val="32"/>
        </w:rPr>
        <w:t>高青县高城镇政务公开工作方案</w:t>
      </w:r>
      <w:r w:rsidR="00131824">
        <w:rPr>
          <w:rFonts w:eastAsia="仿宋_GB2312" w:hint="eastAsia"/>
          <w:szCs w:val="32"/>
        </w:rPr>
        <w:t>》</w:t>
      </w:r>
      <w:r>
        <w:rPr>
          <w:rFonts w:eastAsia="仿宋_GB2312" w:hint="eastAsia"/>
          <w:szCs w:val="32"/>
        </w:rPr>
        <w:t>，</w:t>
      </w:r>
      <w:r w:rsidR="00B22E56">
        <w:rPr>
          <w:rFonts w:eastAsia="仿宋_GB2312" w:hint="eastAsia"/>
          <w:szCs w:val="32"/>
        </w:rPr>
        <w:t>常态化推进民生保障、社会治理、效能监管等领域信息公开。</w:t>
      </w:r>
      <w:r w:rsidR="00B22E56">
        <w:rPr>
          <w:rFonts w:eastAsia="仿宋_GB2312"/>
          <w:szCs w:val="32"/>
        </w:rPr>
        <w:t>2024</w:t>
      </w:r>
      <w:r w:rsidR="00B22E56">
        <w:rPr>
          <w:rFonts w:eastAsia="仿宋_GB2312"/>
          <w:szCs w:val="32"/>
        </w:rPr>
        <w:t>年累计公开信息</w:t>
      </w:r>
      <w:r w:rsidR="00B22E56">
        <w:rPr>
          <w:rFonts w:eastAsia="仿宋_GB2312" w:hint="eastAsia"/>
          <w:szCs w:val="32"/>
        </w:rPr>
        <w:t>320</w:t>
      </w:r>
      <w:r w:rsidR="00B22E56">
        <w:rPr>
          <w:rFonts w:eastAsia="仿宋_GB2312"/>
          <w:szCs w:val="32"/>
        </w:rPr>
        <w:t>条，比上年</w:t>
      </w:r>
      <w:r w:rsidR="00B22E56">
        <w:rPr>
          <w:rFonts w:eastAsia="仿宋_GB2312" w:hint="eastAsia"/>
          <w:szCs w:val="32"/>
        </w:rPr>
        <w:t>度</w:t>
      </w:r>
      <w:r w:rsidR="00B22E56">
        <w:rPr>
          <w:rFonts w:eastAsia="仿宋_GB2312"/>
          <w:szCs w:val="32"/>
        </w:rPr>
        <w:t>增加</w:t>
      </w:r>
      <w:r w:rsidR="00B22E56">
        <w:rPr>
          <w:rFonts w:eastAsia="仿宋_GB2312" w:hint="eastAsia"/>
          <w:szCs w:val="32"/>
        </w:rPr>
        <w:t>19</w:t>
      </w:r>
      <w:r w:rsidR="00B22E56">
        <w:rPr>
          <w:rFonts w:eastAsia="仿宋_GB2312"/>
          <w:szCs w:val="32"/>
        </w:rPr>
        <w:t>%</w:t>
      </w:r>
      <w:r w:rsidR="00B22E56">
        <w:rPr>
          <w:rFonts w:eastAsia="仿宋_GB2312"/>
          <w:szCs w:val="32"/>
        </w:rPr>
        <w:t>，其中县政府门户网站公开信息</w:t>
      </w:r>
      <w:r w:rsidR="00B22E56">
        <w:rPr>
          <w:rFonts w:eastAsia="仿宋_GB2312" w:hint="eastAsia"/>
          <w:szCs w:val="32"/>
        </w:rPr>
        <w:t>112</w:t>
      </w:r>
      <w:r w:rsidR="00B22E56">
        <w:rPr>
          <w:rFonts w:eastAsia="仿宋_GB2312"/>
          <w:szCs w:val="32"/>
        </w:rPr>
        <w:t>条，政务新媒体公开信息</w:t>
      </w:r>
      <w:r w:rsidR="00B22E56">
        <w:rPr>
          <w:rFonts w:eastAsia="仿宋_GB2312" w:hint="eastAsia"/>
          <w:szCs w:val="32"/>
        </w:rPr>
        <w:t>150</w:t>
      </w:r>
      <w:r w:rsidR="00B22E56">
        <w:rPr>
          <w:rFonts w:eastAsia="仿宋_GB2312"/>
          <w:szCs w:val="32"/>
        </w:rPr>
        <w:t>条</w:t>
      </w:r>
      <w:r w:rsidR="00B22E56">
        <w:rPr>
          <w:rFonts w:eastAsia="仿宋_GB2312" w:hint="eastAsia"/>
          <w:szCs w:val="32"/>
        </w:rPr>
        <w:t>，其他渠道公开信息</w:t>
      </w:r>
      <w:r w:rsidR="00B22E56">
        <w:rPr>
          <w:rFonts w:eastAsia="仿宋_GB2312" w:hint="eastAsia"/>
          <w:szCs w:val="32"/>
        </w:rPr>
        <w:t>58</w:t>
      </w:r>
      <w:r w:rsidR="00B22E56">
        <w:rPr>
          <w:rFonts w:eastAsia="仿宋_GB2312" w:hint="eastAsia"/>
          <w:szCs w:val="32"/>
        </w:rPr>
        <w:t>条。</w:t>
      </w:r>
      <w:r w:rsidR="00A978BE">
        <w:rPr>
          <w:rFonts w:eastAsia="仿宋_GB2312" w:hint="eastAsia"/>
          <w:szCs w:val="32"/>
        </w:rPr>
        <w:t>加大社会救助、义务教育等重点领域信息公开力度，坚持“线上</w:t>
      </w:r>
      <w:r w:rsidR="00A978BE">
        <w:rPr>
          <w:rFonts w:eastAsia="仿宋_GB2312" w:hint="eastAsia"/>
          <w:szCs w:val="32"/>
        </w:rPr>
        <w:t>+</w:t>
      </w:r>
      <w:r w:rsidR="00A978BE">
        <w:rPr>
          <w:rFonts w:eastAsia="仿宋_GB2312" w:hint="eastAsia"/>
          <w:szCs w:val="32"/>
        </w:rPr>
        <w:t>线下”及时公开</w:t>
      </w:r>
      <w:proofErr w:type="gramStart"/>
      <w:r w:rsidR="00A978BE">
        <w:rPr>
          <w:rFonts w:eastAsia="仿宋_GB2312" w:hint="eastAsia"/>
          <w:szCs w:val="32"/>
        </w:rPr>
        <w:t>低保办理</w:t>
      </w:r>
      <w:proofErr w:type="gramEnd"/>
      <w:r w:rsidR="00A978BE">
        <w:rPr>
          <w:rFonts w:eastAsia="仿宋_GB2312" w:hint="eastAsia"/>
          <w:szCs w:val="32"/>
        </w:rPr>
        <w:t>流程、小学招生政策等信息。多渠道开展政策解读，</w:t>
      </w:r>
      <w:r w:rsidR="00A978BE">
        <w:rPr>
          <w:rFonts w:eastAsia="仿宋_GB2312"/>
          <w:szCs w:val="32"/>
        </w:rPr>
        <w:t>利用入户走访等方式，</w:t>
      </w:r>
      <w:r w:rsidR="00A978BE">
        <w:rPr>
          <w:rFonts w:eastAsia="仿宋_GB2312" w:hint="eastAsia"/>
          <w:szCs w:val="32"/>
        </w:rPr>
        <w:t>解读安全生产、危房改造、就业创业等领域政策措施，并依托政务新媒体发布图文解读</w:t>
      </w:r>
      <w:r w:rsidR="00A978BE">
        <w:rPr>
          <w:rFonts w:eastAsia="仿宋_GB2312" w:hint="eastAsia"/>
          <w:szCs w:val="32"/>
        </w:rPr>
        <w:t>2</w:t>
      </w:r>
      <w:r w:rsidR="00A978BE">
        <w:rPr>
          <w:rFonts w:eastAsia="仿宋_GB2312" w:hint="eastAsia"/>
          <w:szCs w:val="32"/>
        </w:rPr>
        <w:t>篇，单位负责人带头开展解读</w:t>
      </w:r>
      <w:r w:rsidR="00A978BE">
        <w:rPr>
          <w:rFonts w:eastAsia="仿宋_GB2312" w:hint="eastAsia"/>
          <w:szCs w:val="32"/>
        </w:rPr>
        <w:t>1</w:t>
      </w:r>
      <w:r w:rsidR="00A978BE">
        <w:rPr>
          <w:rFonts w:eastAsia="仿宋_GB2312" w:hint="eastAsia"/>
          <w:szCs w:val="32"/>
        </w:rPr>
        <w:t>次。强化</w:t>
      </w:r>
      <w:proofErr w:type="gramStart"/>
      <w:r w:rsidR="00A978BE">
        <w:rPr>
          <w:rFonts w:eastAsia="仿宋_GB2312" w:hint="eastAsia"/>
          <w:szCs w:val="32"/>
        </w:rPr>
        <w:t>政民互动</w:t>
      </w:r>
      <w:proofErr w:type="gramEnd"/>
      <w:r w:rsidR="00A978BE">
        <w:rPr>
          <w:rFonts w:eastAsia="仿宋_GB2312" w:hint="eastAsia"/>
          <w:szCs w:val="32"/>
        </w:rPr>
        <w:t>力度，及时回复群众留言，年内群众留言办理时限平均在</w:t>
      </w:r>
      <w:r w:rsidR="00A978BE">
        <w:rPr>
          <w:rFonts w:eastAsia="仿宋_GB2312" w:hint="eastAsia"/>
          <w:szCs w:val="32"/>
        </w:rPr>
        <w:t>3</w:t>
      </w:r>
      <w:r w:rsidR="00A978BE">
        <w:rPr>
          <w:rFonts w:eastAsia="仿宋_GB2312" w:hint="eastAsia"/>
          <w:szCs w:val="32"/>
        </w:rPr>
        <w:t>个工作日，提高了群众</w:t>
      </w:r>
      <w:r w:rsidR="00A978BE">
        <w:rPr>
          <w:rFonts w:eastAsia="仿宋_GB2312"/>
          <w:szCs w:val="32"/>
        </w:rPr>
        <w:t>信任度和满意度。</w:t>
      </w:r>
    </w:p>
    <w:p w:rsidR="006532F7" w:rsidRDefault="006532F7" w:rsidP="006532F7">
      <w:pPr>
        <w:spacing w:line="240" w:lineRule="auto"/>
        <w:ind w:firstLine="0"/>
        <w:jc w:val="center"/>
        <w:rPr>
          <w:rFonts w:eastAsia="仿宋_GB2312"/>
          <w:szCs w:val="32"/>
        </w:rPr>
      </w:pPr>
      <w:r>
        <w:rPr>
          <w:rFonts w:eastAsia="仿宋_GB2312" w:hint="eastAsia"/>
          <w:noProof/>
          <w:snapToGrid/>
          <w:szCs w:val="32"/>
        </w:rPr>
        <w:drawing>
          <wp:inline distT="0" distB="0" distL="0" distR="0">
            <wp:extent cx="4587368" cy="2715904"/>
            <wp:effectExtent l="0" t="0" r="381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截图_20250112092417.png"/>
                    <pic:cNvPicPr/>
                  </pic:nvPicPr>
                  <pic:blipFill>
                    <a:blip r:embed="rId8">
                      <a:extLst>
                        <a:ext uri="{28A0092B-C50C-407E-A947-70E740481C1C}">
                          <a14:useLocalDpi xmlns:a14="http://schemas.microsoft.com/office/drawing/2010/main" val="0"/>
                        </a:ext>
                      </a:extLst>
                    </a:blip>
                    <a:stretch>
                      <a:fillRect/>
                    </a:stretch>
                  </pic:blipFill>
                  <pic:spPr>
                    <a:xfrm>
                      <a:off x="0" y="0"/>
                      <a:ext cx="4586478" cy="2715377"/>
                    </a:xfrm>
                    <a:prstGeom prst="rect">
                      <a:avLst/>
                    </a:prstGeom>
                  </pic:spPr>
                </pic:pic>
              </a:graphicData>
            </a:graphic>
          </wp:inline>
        </w:drawing>
      </w:r>
    </w:p>
    <w:p w:rsidR="00981FC8" w:rsidRDefault="00CF1D5B">
      <w:pPr>
        <w:spacing w:line="560" w:lineRule="exact"/>
        <w:ind w:firstLineChars="200" w:firstLine="640"/>
        <w:rPr>
          <w:rFonts w:eastAsia="楷体_GB2312"/>
        </w:rPr>
      </w:pPr>
      <w:r>
        <w:rPr>
          <w:rFonts w:eastAsia="楷体_GB2312"/>
        </w:rPr>
        <w:t>（二）依申请公开</w:t>
      </w:r>
    </w:p>
    <w:p w:rsidR="00981FC8" w:rsidRDefault="00A978BE">
      <w:pPr>
        <w:spacing w:line="560" w:lineRule="exact"/>
        <w:ind w:firstLineChars="200" w:firstLine="640"/>
        <w:rPr>
          <w:rFonts w:eastAsia="仿宋_GB2312"/>
          <w:szCs w:val="32"/>
        </w:rPr>
      </w:pPr>
      <w:r w:rsidRPr="00A978BE">
        <w:rPr>
          <w:rFonts w:eastAsia="仿宋_GB2312" w:hint="eastAsia"/>
          <w:szCs w:val="32"/>
        </w:rPr>
        <w:t>规范依申请公开办理</w:t>
      </w:r>
      <w:r>
        <w:rPr>
          <w:rFonts w:eastAsia="仿宋_GB2312" w:hint="eastAsia"/>
          <w:szCs w:val="32"/>
        </w:rPr>
        <w:t>流程，明确“接收、登记、办理、审核、答复、存档”各环节职责</w:t>
      </w:r>
      <w:r w:rsidR="00C717C4">
        <w:rPr>
          <w:rFonts w:eastAsia="仿宋_GB2312" w:hint="eastAsia"/>
          <w:szCs w:val="32"/>
        </w:rPr>
        <w:t>，制定任务清单和责任分工表，将任务落实到具体科室和工作人员，推进依申请公开办理质效提升。</w:t>
      </w:r>
      <w:r w:rsidR="00CF1D5B">
        <w:rPr>
          <w:rFonts w:eastAsia="仿宋_GB2312"/>
          <w:szCs w:val="32"/>
        </w:rPr>
        <w:lastRenderedPageBreak/>
        <w:t>2024</w:t>
      </w:r>
      <w:r w:rsidR="00CF1D5B">
        <w:rPr>
          <w:rFonts w:eastAsia="仿宋_GB2312"/>
          <w:szCs w:val="32"/>
        </w:rPr>
        <w:t>年未收到政府信息公开申请</w:t>
      </w:r>
      <w:r>
        <w:rPr>
          <w:rFonts w:eastAsia="仿宋_GB2312" w:hint="eastAsia"/>
          <w:szCs w:val="32"/>
        </w:rPr>
        <w:t>，</w:t>
      </w:r>
      <w:r w:rsidR="00CF1D5B">
        <w:rPr>
          <w:rFonts w:eastAsia="仿宋_GB2312"/>
          <w:szCs w:val="32"/>
        </w:rPr>
        <w:t>上年度结转</w:t>
      </w:r>
      <w:r w:rsidR="00CF1D5B">
        <w:rPr>
          <w:rFonts w:eastAsia="仿宋_GB2312"/>
          <w:szCs w:val="32"/>
        </w:rPr>
        <w:t>0</w:t>
      </w:r>
      <w:r w:rsidR="00CF1D5B">
        <w:rPr>
          <w:rFonts w:eastAsia="仿宋_GB2312"/>
          <w:szCs w:val="32"/>
        </w:rPr>
        <w:t>件。未因政府信息公开被申请行政复议、提起行政诉讼。</w:t>
      </w:r>
    </w:p>
    <w:p w:rsidR="00981FC8" w:rsidRDefault="00CF1D5B">
      <w:pPr>
        <w:spacing w:line="560" w:lineRule="exact"/>
        <w:ind w:firstLineChars="200" w:firstLine="640"/>
        <w:jc w:val="left"/>
        <w:rPr>
          <w:rFonts w:eastAsia="楷体_GB2312"/>
        </w:rPr>
      </w:pPr>
      <w:r>
        <w:rPr>
          <w:rFonts w:eastAsia="楷体_GB2312"/>
        </w:rPr>
        <w:t>（三）政府信息管理</w:t>
      </w:r>
    </w:p>
    <w:p w:rsidR="00C717C4" w:rsidRDefault="00C717C4">
      <w:pPr>
        <w:spacing w:line="560" w:lineRule="exact"/>
        <w:ind w:firstLineChars="200" w:firstLine="640"/>
        <w:rPr>
          <w:rFonts w:eastAsia="仿宋_GB2312"/>
          <w:szCs w:val="32"/>
        </w:rPr>
      </w:pPr>
      <w:r>
        <w:rPr>
          <w:rFonts w:eastAsia="仿宋_GB2312" w:hint="eastAsia"/>
          <w:szCs w:val="32"/>
        </w:rPr>
        <w:t>严格落实政府信息全生命周期管理，年内对</w:t>
      </w:r>
      <w:r>
        <w:rPr>
          <w:rFonts w:eastAsia="仿宋_GB2312" w:hint="eastAsia"/>
          <w:szCs w:val="32"/>
        </w:rPr>
        <w:t>4</w:t>
      </w:r>
      <w:r>
        <w:rPr>
          <w:rFonts w:eastAsia="仿宋_GB2312" w:hint="eastAsia"/>
          <w:szCs w:val="32"/>
        </w:rPr>
        <w:t>条失效信息更新了有效期标注，对公示期到期的</w:t>
      </w:r>
      <w:r>
        <w:rPr>
          <w:rFonts w:eastAsia="仿宋_GB2312" w:hint="eastAsia"/>
          <w:szCs w:val="32"/>
        </w:rPr>
        <w:t>2</w:t>
      </w:r>
      <w:r>
        <w:rPr>
          <w:rFonts w:eastAsia="仿宋_GB2312" w:hint="eastAsia"/>
          <w:szCs w:val="32"/>
        </w:rPr>
        <w:t>条信息进行了清理。强化信息公开保密审核机制，坚持“先审后发”，重点做好涉及工作秘密和个人隐私信息审核，组织政务公开工作人员</w:t>
      </w:r>
      <w:r>
        <w:rPr>
          <w:rFonts w:eastAsia="仿宋_GB2312"/>
          <w:szCs w:val="32"/>
        </w:rPr>
        <w:t>学习《中华人民共和国保守国家秘密法</w:t>
      </w:r>
      <w:r>
        <w:rPr>
          <w:rFonts w:eastAsia="仿宋_GB2312" w:hint="eastAsia"/>
          <w:szCs w:val="32"/>
        </w:rPr>
        <w:t>》《</w:t>
      </w:r>
      <w:r>
        <w:rPr>
          <w:rFonts w:eastAsia="仿宋_GB2312"/>
          <w:szCs w:val="32"/>
        </w:rPr>
        <w:t>中华人民共和国政府信息公开条例》等法律法规，明确公开范畴，</w:t>
      </w:r>
      <w:r>
        <w:rPr>
          <w:rFonts w:eastAsia="仿宋_GB2312" w:hint="eastAsia"/>
          <w:szCs w:val="32"/>
        </w:rPr>
        <w:t>有效</w:t>
      </w:r>
      <w:r>
        <w:rPr>
          <w:rFonts w:eastAsia="仿宋_GB2312"/>
          <w:szCs w:val="32"/>
        </w:rPr>
        <w:t>避免</w:t>
      </w:r>
      <w:r>
        <w:rPr>
          <w:rFonts w:eastAsia="仿宋_GB2312" w:hint="eastAsia"/>
          <w:szCs w:val="32"/>
        </w:rPr>
        <w:t>了政府信息公开</w:t>
      </w:r>
      <w:r>
        <w:rPr>
          <w:rFonts w:eastAsia="仿宋_GB2312"/>
          <w:szCs w:val="32"/>
        </w:rPr>
        <w:t>泄密事件发生。</w:t>
      </w:r>
      <w:r>
        <w:rPr>
          <w:rFonts w:eastAsia="仿宋_GB2312" w:hint="eastAsia"/>
          <w:szCs w:val="32"/>
        </w:rPr>
        <w:t>组织开展</w:t>
      </w:r>
      <w:r w:rsidR="00CF1D5B">
        <w:rPr>
          <w:rFonts w:eastAsia="仿宋_GB2312" w:hint="eastAsia"/>
          <w:szCs w:val="32"/>
        </w:rPr>
        <w:t>主动公开事项目录</w:t>
      </w:r>
      <w:r>
        <w:rPr>
          <w:rFonts w:eastAsia="仿宋_GB2312" w:hint="eastAsia"/>
          <w:szCs w:val="32"/>
        </w:rPr>
        <w:t>编制，规范信息公开范畴。</w:t>
      </w:r>
    </w:p>
    <w:p w:rsidR="00981FC8" w:rsidRDefault="00CF1D5B">
      <w:pPr>
        <w:spacing w:line="560" w:lineRule="exact"/>
        <w:ind w:firstLineChars="200" w:firstLine="640"/>
        <w:jc w:val="left"/>
        <w:rPr>
          <w:rFonts w:eastAsia="楷体_GB2312"/>
        </w:rPr>
      </w:pPr>
      <w:r>
        <w:rPr>
          <w:rFonts w:eastAsia="楷体_GB2312"/>
        </w:rPr>
        <w:t>（四）政府信息公开平台建设</w:t>
      </w:r>
    </w:p>
    <w:p w:rsidR="00D62B63" w:rsidRPr="00D62B63" w:rsidRDefault="00D62B63">
      <w:pPr>
        <w:spacing w:line="560" w:lineRule="exact"/>
        <w:ind w:firstLineChars="200" w:firstLine="640"/>
        <w:jc w:val="left"/>
        <w:rPr>
          <w:rFonts w:eastAsia="仿宋_GB2312"/>
          <w:szCs w:val="32"/>
        </w:rPr>
      </w:pPr>
      <w:r w:rsidRPr="00D62B63">
        <w:rPr>
          <w:rFonts w:eastAsia="仿宋_GB2312" w:hint="eastAsia"/>
          <w:szCs w:val="32"/>
        </w:rPr>
        <w:t>规范政务新媒体平台建设管理，</w:t>
      </w:r>
      <w:r>
        <w:rPr>
          <w:rFonts w:eastAsia="仿宋_GB2312" w:hint="eastAsia"/>
          <w:szCs w:val="32"/>
        </w:rPr>
        <w:t>加</w:t>
      </w:r>
      <w:proofErr w:type="gramStart"/>
      <w:r>
        <w:rPr>
          <w:rFonts w:eastAsia="仿宋_GB2312" w:hint="eastAsia"/>
          <w:szCs w:val="32"/>
        </w:rPr>
        <w:t>大政民互动</w:t>
      </w:r>
      <w:proofErr w:type="gramEnd"/>
      <w:r>
        <w:rPr>
          <w:rFonts w:eastAsia="仿宋_GB2312" w:hint="eastAsia"/>
          <w:szCs w:val="32"/>
        </w:rPr>
        <w:t>力度，对原创信息不足、关注度不高、阅读量较低的账号进行关停注销，提高平台运维水平，年内关停政务新媒体账号</w:t>
      </w:r>
      <w:r>
        <w:rPr>
          <w:rFonts w:eastAsia="仿宋_GB2312" w:hint="eastAsia"/>
          <w:szCs w:val="32"/>
        </w:rPr>
        <w:t>1</w:t>
      </w:r>
      <w:r>
        <w:rPr>
          <w:rFonts w:eastAsia="仿宋_GB2312" w:hint="eastAsia"/>
          <w:szCs w:val="32"/>
        </w:rPr>
        <w:t>个（“高城镇人民政府”</w:t>
      </w:r>
      <w:proofErr w:type="gramStart"/>
      <w:r>
        <w:rPr>
          <w:rFonts w:eastAsia="仿宋_GB2312" w:hint="eastAsia"/>
          <w:szCs w:val="32"/>
        </w:rPr>
        <w:t>微信公众号</w:t>
      </w:r>
      <w:proofErr w:type="gramEnd"/>
      <w:r>
        <w:rPr>
          <w:rFonts w:eastAsia="仿宋_GB2312" w:hint="eastAsia"/>
          <w:szCs w:val="32"/>
        </w:rPr>
        <w:t>）。</w:t>
      </w:r>
      <w:r w:rsidRPr="00D62B63">
        <w:rPr>
          <w:rFonts w:eastAsia="仿宋_GB2312" w:hint="eastAsia"/>
          <w:szCs w:val="32"/>
        </w:rPr>
        <w:t>优化政务公开专区</w:t>
      </w:r>
      <w:r>
        <w:rPr>
          <w:rFonts w:eastAsia="仿宋_GB2312" w:hint="eastAsia"/>
          <w:szCs w:val="32"/>
        </w:rPr>
        <w:t>建设，统一专区标识，在信息查阅、依申请公开等功能区的基础上，开设政策解读功能区，满足群众获取政策、办事服务。</w:t>
      </w:r>
    </w:p>
    <w:p w:rsidR="00981FC8" w:rsidRDefault="00CF1D5B">
      <w:pPr>
        <w:spacing w:line="560" w:lineRule="exact"/>
        <w:ind w:firstLineChars="200" w:firstLine="640"/>
        <w:rPr>
          <w:rFonts w:eastAsia="楷体_GB2312"/>
        </w:rPr>
      </w:pPr>
      <w:r>
        <w:rPr>
          <w:rFonts w:eastAsia="楷体_GB2312"/>
        </w:rPr>
        <w:t>（五）监督保障</w:t>
      </w:r>
    </w:p>
    <w:p w:rsidR="00094A87" w:rsidRDefault="00D62B63">
      <w:pPr>
        <w:spacing w:line="560" w:lineRule="exact"/>
        <w:ind w:firstLineChars="200" w:firstLine="640"/>
        <w:rPr>
          <w:rFonts w:eastAsia="仿宋_GB2312"/>
          <w:szCs w:val="32"/>
        </w:rPr>
      </w:pPr>
      <w:r>
        <w:rPr>
          <w:rFonts w:eastAsia="仿宋_GB2312" w:hint="eastAsia"/>
          <w:szCs w:val="32"/>
        </w:rPr>
        <w:t>建立政务公开巡查机制，每季度对各科室信息公开情况进行检查，下发问题整改清单</w:t>
      </w:r>
      <w:r>
        <w:rPr>
          <w:rFonts w:eastAsia="仿宋_GB2312" w:hint="eastAsia"/>
          <w:szCs w:val="32"/>
        </w:rPr>
        <w:t>4</w:t>
      </w:r>
      <w:r>
        <w:rPr>
          <w:rFonts w:eastAsia="仿宋_GB2312" w:hint="eastAsia"/>
          <w:szCs w:val="32"/>
        </w:rPr>
        <w:t>次，整改问题</w:t>
      </w:r>
      <w:r>
        <w:rPr>
          <w:rFonts w:eastAsia="仿宋_GB2312" w:hint="eastAsia"/>
          <w:szCs w:val="32"/>
        </w:rPr>
        <w:t>80</w:t>
      </w:r>
      <w:r>
        <w:rPr>
          <w:rFonts w:eastAsia="仿宋_GB2312" w:hint="eastAsia"/>
          <w:szCs w:val="32"/>
        </w:rPr>
        <w:t>余处。</w:t>
      </w:r>
      <w:r>
        <w:rPr>
          <w:rFonts w:eastAsia="仿宋_GB2312"/>
          <w:szCs w:val="32"/>
        </w:rPr>
        <w:t>强化队伍建设，</w:t>
      </w:r>
      <w:r>
        <w:rPr>
          <w:rFonts w:eastAsia="仿宋_GB2312" w:hint="eastAsia"/>
          <w:szCs w:val="32"/>
        </w:rPr>
        <w:t>副镇长分管政务公开，配备专职人员</w:t>
      </w:r>
      <w:r>
        <w:rPr>
          <w:rFonts w:eastAsia="仿宋_GB2312" w:hint="eastAsia"/>
          <w:szCs w:val="32"/>
        </w:rPr>
        <w:t>1</w:t>
      </w:r>
      <w:r>
        <w:rPr>
          <w:rFonts w:eastAsia="仿宋_GB2312" w:hint="eastAsia"/>
          <w:szCs w:val="32"/>
        </w:rPr>
        <w:t>名。</w:t>
      </w:r>
      <w:r w:rsidR="00094A87">
        <w:rPr>
          <w:rFonts w:eastAsia="仿宋_GB2312" w:hint="eastAsia"/>
          <w:szCs w:val="32"/>
        </w:rPr>
        <w:t>加强</w:t>
      </w:r>
      <w:r>
        <w:rPr>
          <w:rFonts w:eastAsia="仿宋_GB2312" w:hint="eastAsia"/>
          <w:szCs w:val="32"/>
        </w:rPr>
        <w:t>业务学习培训</w:t>
      </w:r>
      <w:r w:rsidR="00094A87">
        <w:rPr>
          <w:rFonts w:eastAsia="仿宋_GB2312" w:hint="eastAsia"/>
          <w:szCs w:val="32"/>
        </w:rPr>
        <w:t>，开展集中培训</w:t>
      </w:r>
      <w:r w:rsidR="00094A87">
        <w:rPr>
          <w:rFonts w:eastAsia="仿宋_GB2312" w:hint="eastAsia"/>
          <w:szCs w:val="32"/>
        </w:rPr>
        <w:t>1</w:t>
      </w:r>
      <w:r w:rsidR="00094A87">
        <w:rPr>
          <w:rFonts w:eastAsia="仿宋_GB2312" w:hint="eastAsia"/>
          <w:szCs w:val="32"/>
        </w:rPr>
        <w:t>次，通过“老带新”方式开展科室轮训</w:t>
      </w:r>
      <w:r w:rsidR="00094A87">
        <w:rPr>
          <w:rFonts w:eastAsia="仿宋_GB2312" w:hint="eastAsia"/>
          <w:szCs w:val="32"/>
        </w:rPr>
        <w:t>3</w:t>
      </w:r>
      <w:r w:rsidR="00094A87">
        <w:rPr>
          <w:rFonts w:eastAsia="仿宋_GB2312" w:hint="eastAsia"/>
          <w:szCs w:val="32"/>
        </w:rPr>
        <w:t>次，参加</w:t>
      </w:r>
      <w:r w:rsidR="00094A87">
        <w:rPr>
          <w:rFonts w:eastAsia="仿宋_GB2312" w:hint="eastAsia"/>
          <w:szCs w:val="32"/>
        </w:rPr>
        <w:lastRenderedPageBreak/>
        <w:t>轮训</w:t>
      </w:r>
      <w:r w:rsidR="00094A87">
        <w:rPr>
          <w:rFonts w:eastAsia="仿宋_GB2312" w:hint="eastAsia"/>
          <w:szCs w:val="32"/>
        </w:rPr>
        <w:t>10</w:t>
      </w:r>
      <w:r w:rsidR="00094A87">
        <w:rPr>
          <w:rFonts w:eastAsia="仿宋_GB2312" w:hint="eastAsia"/>
          <w:szCs w:val="32"/>
        </w:rPr>
        <w:t>人。</w:t>
      </w:r>
    </w:p>
    <w:p w:rsidR="00AC770E" w:rsidRDefault="00AC770E">
      <w:pPr>
        <w:spacing w:afterLines="50" w:after="156" w:line="240" w:lineRule="auto"/>
        <w:ind w:firstLineChars="200" w:firstLine="640"/>
        <w:rPr>
          <w:rFonts w:eastAsia="黑体"/>
          <w:szCs w:val="32"/>
        </w:rPr>
      </w:pPr>
    </w:p>
    <w:p w:rsidR="00981FC8" w:rsidRDefault="00CF1D5B">
      <w:pPr>
        <w:spacing w:afterLines="50" w:after="156" w:line="240" w:lineRule="auto"/>
        <w:ind w:firstLineChars="200" w:firstLine="640"/>
        <w:rPr>
          <w:rFonts w:eastAsia="黑体"/>
          <w:szCs w:val="32"/>
        </w:rPr>
      </w:pPr>
      <w:r>
        <w:rPr>
          <w:rFonts w:eastAsia="黑体"/>
          <w:szCs w:val="32"/>
        </w:rPr>
        <w:t>二、主动公开政府信息情况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130"/>
        <w:gridCol w:w="2131"/>
        <w:gridCol w:w="2131"/>
      </w:tblGrid>
      <w:tr w:rsidR="00981FC8">
        <w:trPr>
          <w:trHeight w:hRule="exact" w:val="567"/>
          <w:jc w:val="center"/>
        </w:trPr>
        <w:tc>
          <w:tcPr>
            <w:tcW w:w="8981" w:type="dxa"/>
            <w:gridSpan w:val="4"/>
            <w:vAlign w:val="center"/>
          </w:tcPr>
          <w:p w:rsidR="00981FC8" w:rsidRDefault="00CF1D5B">
            <w:pPr>
              <w:spacing w:line="240" w:lineRule="auto"/>
              <w:ind w:firstLine="0"/>
              <w:jc w:val="center"/>
              <w:rPr>
                <w:rFonts w:eastAsia="黑体"/>
                <w:sz w:val="20"/>
              </w:rPr>
            </w:pPr>
            <w:r>
              <w:rPr>
                <w:rFonts w:eastAsia="宋体"/>
                <w:snapToGrid/>
                <w:sz w:val="20"/>
              </w:rPr>
              <w:t>第二十条第（一）项</w:t>
            </w:r>
          </w:p>
        </w:tc>
      </w:tr>
      <w:tr w:rsidR="00981FC8">
        <w:trPr>
          <w:trHeight w:hRule="exact" w:val="567"/>
          <w:jc w:val="center"/>
        </w:trPr>
        <w:tc>
          <w:tcPr>
            <w:tcW w:w="2589" w:type="dxa"/>
            <w:vAlign w:val="center"/>
          </w:tcPr>
          <w:p w:rsidR="00981FC8" w:rsidRDefault="00CF1D5B">
            <w:pPr>
              <w:widowControl/>
              <w:autoSpaceDE/>
              <w:autoSpaceDN/>
              <w:snapToGrid/>
              <w:spacing w:line="240" w:lineRule="auto"/>
              <w:ind w:firstLine="0"/>
              <w:jc w:val="center"/>
              <w:rPr>
                <w:rFonts w:eastAsia="宋体"/>
                <w:snapToGrid/>
                <w:sz w:val="20"/>
              </w:rPr>
            </w:pPr>
            <w:r>
              <w:rPr>
                <w:rFonts w:eastAsia="宋体"/>
                <w:snapToGrid/>
                <w:sz w:val="20"/>
              </w:rPr>
              <w:t>信息内容</w:t>
            </w:r>
          </w:p>
        </w:tc>
        <w:tc>
          <w:tcPr>
            <w:tcW w:w="2130" w:type="dxa"/>
            <w:vAlign w:val="center"/>
          </w:tcPr>
          <w:p w:rsidR="00981FC8" w:rsidRDefault="00CF1D5B">
            <w:pPr>
              <w:widowControl/>
              <w:autoSpaceDE/>
              <w:autoSpaceDN/>
              <w:snapToGrid/>
              <w:spacing w:line="240" w:lineRule="auto"/>
              <w:ind w:firstLine="0"/>
              <w:jc w:val="center"/>
              <w:rPr>
                <w:rFonts w:eastAsia="宋体"/>
                <w:snapToGrid/>
                <w:sz w:val="20"/>
              </w:rPr>
            </w:pPr>
            <w:r>
              <w:rPr>
                <w:rFonts w:eastAsia="宋体"/>
                <w:snapToGrid/>
                <w:sz w:val="20"/>
              </w:rPr>
              <w:t>本年制发件数</w:t>
            </w:r>
          </w:p>
        </w:tc>
        <w:tc>
          <w:tcPr>
            <w:tcW w:w="2131" w:type="dxa"/>
            <w:vAlign w:val="center"/>
          </w:tcPr>
          <w:p w:rsidR="00981FC8" w:rsidRDefault="00CF1D5B">
            <w:pPr>
              <w:widowControl/>
              <w:autoSpaceDE/>
              <w:autoSpaceDN/>
              <w:snapToGrid/>
              <w:spacing w:line="240" w:lineRule="auto"/>
              <w:ind w:firstLine="0"/>
              <w:jc w:val="center"/>
              <w:rPr>
                <w:rFonts w:eastAsia="宋体"/>
                <w:snapToGrid/>
                <w:sz w:val="20"/>
              </w:rPr>
            </w:pPr>
            <w:r>
              <w:rPr>
                <w:rFonts w:eastAsia="宋体"/>
                <w:snapToGrid/>
                <w:sz w:val="20"/>
              </w:rPr>
              <w:t>本年废止件数</w:t>
            </w:r>
          </w:p>
        </w:tc>
        <w:tc>
          <w:tcPr>
            <w:tcW w:w="2131" w:type="dxa"/>
            <w:vAlign w:val="center"/>
          </w:tcPr>
          <w:p w:rsidR="00981FC8" w:rsidRDefault="00CF1D5B">
            <w:pPr>
              <w:widowControl/>
              <w:autoSpaceDE/>
              <w:autoSpaceDN/>
              <w:snapToGrid/>
              <w:spacing w:line="240" w:lineRule="auto"/>
              <w:ind w:firstLine="0"/>
              <w:jc w:val="center"/>
              <w:rPr>
                <w:rFonts w:eastAsia="宋体"/>
                <w:snapToGrid/>
                <w:sz w:val="20"/>
              </w:rPr>
            </w:pPr>
            <w:r>
              <w:rPr>
                <w:rFonts w:eastAsia="宋体"/>
                <w:snapToGrid/>
                <w:sz w:val="20"/>
              </w:rPr>
              <w:t>现行有效件数</w:t>
            </w:r>
          </w:p>
        </w:tc>
      </w:tr>
      <w:tr w:rsidR="00981FC8">
        <w:trPr>
          <w:trHeight w:hRule="exact" w:val="567"/>
          <w:jc w:val="center"/>
        </w:trPr>
        <w:tc>
          <w:tcPr>
            <w:tcW w:w="2589" w:type="dxa"/>
            <w:vAlign w:val="center"/>
          </w:tcPr>
          <w:p w:rsidR="00981FC8" w:rsidRDefault="00CF1D5B">
            <w:pPr>
              <w:widowControl/>
              <w:autoSpaceDE/>
              <w:autoSpaceDN/>
              <w:snapToGrid/>
              <w:spacing w:line="240" w:lineRule="auto"/>
              <w:ind w:firstLine="0"/>
              <w:rPr>
                <w:rFonts w:eastAsia="宋体"/>
                <w:snapToGrid/>
                <w:sz w:val="20"/>
              </w:rPr>
            </w:pPr>
            <w:r>
              <w:rPr>
                <w:rFonts w:eastAsia="宋体"/>
                <w:snapToGrid/>
                <w:sz w:val="20"/>
              </w:rPr>
              <w:t>规章</w:t>
            </w:r>
          </w:p>
        </w:tc>
        <w:tc>
          <w:tcPr>
            <w:tcW w:w="2130" w:type="dxa"/>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2131" w:type="dxa"/>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2131" w:type="dxa"/>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trHeight w:hRule="exact" w:val="567"/>
          <w:jc w:val="center"/>
        </w:trPr>
        <w:tc>
          <w:tcPr>
            <w:tcW w:w="2589" w:type="dxa"/>
            <w:vAlign w:val="center"/>
          </w:tcPr>
          <w:p w:rsidR="00981FC8" w:rsidRDefault="00CF1D5B">
            <w:pPr>
              <w:widowControl/>
              <w:autoSpaceDE/>
              <w:autoSpaceDN/>
              <w:snapToGrid/>
              <w:spacing w:line="240" w:lineRule="auto"/>
              <w:ind w:firstLine="0"/>
              <w:rPr>
                <w:rFonts w:eastAsia="宋体"/>
                <w:snapToGrid/>
                <w:sz w:val="20"/>
              </w:rPr>
            </w:pPr>
            <w:r>
              <w:rPr>
                <w:rFonts w:eastAsia="宋体"/>
                <w:snapToGrid/>
                <w:sz w:val="20"/>
              </w:rPr>
              <w:t>行政规范性文件</w:t>
            </w:r>
          </w:p>
        </w:tc>
        <w:tc>
          <w:tcPr>
            <w:tcW w:w="2130" w:type="dxa"/>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2131" w:type="dxa"/>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2131" w:type="dxa"/>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trHeight w:hRule="exact" w:val="567"/>
          <w:jc w:val="center"/>
        </w:trPr>
        <w:tc>
          <w:tcPr>
            <w:tcW w:w="8981" w:type="dxa"/>
            <w:gridSpan w:val="4"/>
            <w:vAlign w:val="center"/>
          </w:tcPr>
          <w:p w:rsidR="00981FC8" w:rsidRDefault="00CF1D5B">
            <w:pPr>
              <w:spacing w:line="240" w:lineRule="auto"/>
              <w:ind w:firstLine="0"/>
              <w:jc w:val="center"/>
              <w:rPr>
                <w:rFonts w:eastAsia="宋体"/>
                <w:snapToGrid/>
                <w:sz w:val="20"/>
              </w:rPr>
            </w:pPr>
            <w:r>
              <w:rPr>
                <w:rFonts w:eastAsia="宋体"/>
                <w:snapToGrid/>
                <w:sz w:val="20"/>
              </w:rPr>
              <w:t>第二十条第（五）项</w:t>
            </w:r>
          </w:p>
        </w:tc>
      </w:tr>
      <w:tr w:rsidR="00981FC8">
        <w:trPr>
          <w:trHeight w:hRule="exact" w:val="567"/>
          <w:jc w:val="center"/>
        </w:trPr>
        <w:tc>
          <w:tcPr>
            <w:tcW w:w="2589" w:type="dxa"/>
            <w:vAlign w:val="center"/>
          </w:tcPr>
          <w:p w:rsidR="00981FC8" w:rsidRDefault="00CF1D5B">
            <w:pPr>
              <w:widowControl/>
              <w:autoSpaceDE/>
              <w:autoSpaceDN/>
              <w:snapToGrid/>
              <w:spacing w:line="240" w:lineRule="auto"/>
              <w:ind w:firstLine="0"/>
              <w:jc w:val="center"/>
              <w:rPr>
                <w:rFonts w:eastAsia="宋体"/>
                <w:snapToGrid/>
                <w:sz w:val="20"/>
              </w:rPr>
            </w:pPr>
            <w:r>
              <w:rPr>
                <w:rFonts w:eastAsia="宋体"/>
                <w:snapToGrid/>
                <w:sz w:val="20"/>
              </w:rPr>
              <w:t>信息内容</w:t>
            </w:r>
          </w:p>
        </w:tc>
        <w:tc>
          <w:tcPr>
            <w:tcW w:w="6392" w:type="dxa"/>
            <w:gridSpan w:val="3"/>
            <w:vAlign w:val="center"/>
          </w:tcPr>
          <w:p w:rsidR="00981FC8" w:rsidRDefault="00CF1D5B">
            <w:pPr>
              <w:spacing w:line="240" w:lineRule="auto"/>
              <w:ind w:firstLine="0"/>
              <w:jc w:val="center"/>
              <w:rPr>
                <w:rFonts w:eastAsia="黑体"/>
                <w:sz w:val="20"/>
              </w:rPr>
            </w:pPr>
            <w:r>
              <w:rPr>
                <w:rFonts w:eastAsia="宋体"/>
                <w:snapToGrid/>
                <w:sz w:val="20"/>
              </w:rPr>
              <w:t>本年处理决定数量</w:t>
            </w:r>
          </w:p>
        </w:tc>
      </w:tr>
      <w:tr w:rsidR="00981FC8">
        <w:trPr>
          <w:trHeight w:hRule="exact" w:val="567"/>
          <w:jc w:val="center"/>
        </w:trPr>
        <w:tc>
          <w:tcPr>
            <w:tcW w:w="2589" w:type="dxa"/>
            <w:vAlign w:val="center"/>
          </w:tcPr>
          <w:p w:rsidR="00981FC8" w:rsidRDefault="00CF1D5B">
            <w:pPr>
              <w:widowControl/>
              <w:autoSpaceDE/>
              <w:autoSpaceDN/>
              <w:snapToGrid/>
              <w:spacing w:line="240" w:lineRule="auto"/>
              <w:ind w:firstLine="0"/>
              <w:rPr>
                <w:rFonts w:eastAsia="宋体"/>
                <w:snapToGrid/>
                <w:sz w:val="20"/>
              </w:rPr>
            </w:pPr>
            <w:r>
              <w:rPr>
                <w:rFonts w:eastAsia="宋体"/>
                <w:snapToGrid/>
                <w:sz w:val="20"/>
              </w:rPr>
              <w:t>行政许可</w:t>
            </w:r>
          </w:p>
        </w:tc>
        <w:tc>
          <w:tcPr>
            <w:tcW w:w="6392" w:type="dxa"/>
            <w:gridSpan w:val="3"/>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trHeight w:hRule="exact" w:val="567"/>
          <w:jc w:val="center"/>
        </w:trPr>
        <w:tc>
          <w:tcPr>
            <w:tcW w:w="8981" w:type="dxa"/>
            <w:gridSpan w:val="4"/>
            <w:vAlign w:val="center"/>
          </w:tcPr>
          <w:p w:rsidR="00981FC8" w:rsidRDefault="00CF1D5B">
            <w:pPr>
              <w:spacing w:line="240" w:lineRule="auto"/>
              <w:ind w:firstLine="0"/>
              <w:jc w:val="center"/>
              <w:rPr>
                <w:rFonts w:eastAsia="宋体"/>
                <w:snapToGrid/>
                <w:sz w:val="20"/>
              </w:rPr>
            </w:pPr>
            <w:r>
              <w:rPr>
                <w:rFonts w:eastAsia="宋体"/>
                <w:snapToGrid/>
                <w:sz w:val="20"/>
              </w:rPr>
              <w:t>第二十条第（六）项</w:t>
            </w:r>
          </w:p>
        </w:tc>
      </w:tr>
      <w:tr w:rsidR="00981FC8">
        <w:trPr>
          <w:trHeight w:hRule="exact" w:val="567"/>
          <w:jc w:val="center"/>
        </w:trPr>
        <w:tc>
          <w:tcPr>
            <w:tcW w:w="2589" w:type="dxa"/>
            <w:vAlign w:val="center"/>
          </w:tcPr>
          <w:p w:rsidR="00981FC8" w:rsidRDefault="00CF1D5B">
            <w:pPr>
              <w:widowControl/>
              <w:autoSpaceDE/>
              <w:autoSpaceDN/>
              <w:snapToGrid/>
              <w:spacing w:line="240" w:lineRule="auto"/>
              <w:ind w:firstLine="0"/>
              <w:jc w:val="center"/>
              <w:rPr>
                <w:rFonts w:eastAsia="宋体"/>
                <w:snapToGrid/>
                <w:sz w:val="20"/>
              </w:rPr>
            </w:pPr>
            <w:r>
              <w:rPr>
                <w:rFonts w:eastAsia="宋体"/>
                <w:snapToGrid/>
                <w:sz w:val="20"/>
              </w:rPr>
              <w:t>信息内容</w:t>
            </w:r>
          </w:p>
        </w:tc>
        <w:tc>
          <w:tcPr>
            <w:tcW w:w="6392" w:type="dxa"/>
            <w:gridSpan w:val="3"/>
            <w:vAlign w:val="center"/>
          </w:tcPr>
          <w:p w:rsidR="00981FC8" w:rsidRDefault="00CF1D5B">
            <w:pPr>
              <w:spacing w:line="240" w:lineRule="auto"/>
              <w:ind w:firstLine="0"/>
              <w:jc w:val="center"/>
              <w:rPr>
                <w:rFonts w:eastAsia="黑体"/>
                <w:sz w:val="20"/>
              </w:rPr>
            </w:pPr>
            <w:r>
              <w:rPr>
                <w:rFonts w:eastAsia="宋体"/>
                <w:snapToGrid/>
                <w:sz w:val="20"/>
              </w:rPr>
              <w:t>本年处理决定数量</w:t>
            </w:r>
          </w:p>
        </w:tc>
      </w:tr>
      <w:tr w:rsidR="00981FC8">
        <w:trPr>
          <w:trHeight w:hRule="exact" w:val="567"/>
          <w:jc w:val="center"/>
        </w:trPr>
        <w:tc>
          <w:tcPr>
            <w:tcW w:w="2589" w:type="dxa"/>
            <w:vAlign w:val="center"/>
          </w:tcPr>
          <w:p w:rsidR="00981FC8" w:rsidRDefault="00CF1D5B">
            <w:pPr>
              <w:widowControl/>
              <w:autoSpaceDE/>
              <w:autoSpaceDN/>
              <w:snapToGrid/>
              <w:spacing w:line="240" w:lineRule="auto"/>
              <w:ind w:firstLine="0"/>
              <w:rPr>
                <w:rFonts w:eastAsia="宋体"/>
                <w:snapToGrid/>
                <w:sz w:val="20"/>
              </w:rPr>
            </w:pPr>
            <w:r>
              <w:rPr>
                <w:rFonts w:eastAsia="宋体"/>
                <w:snapToGrid/>
                <w:sz w:val="20"/>
              </w:rPr>
              <w:t>行政处罚</w:t>
            </w:r>
          </w:p>
        </w:tc>
        <w:tc>
          <w:tcPr>
            <w:tcW w:w="6392" w:type="dxa"/>
            <w:gridSpan w:val="3"/>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trHeight w:hRule="exact" w:val="567"/>
          <w:jc w:val="center"/>
        </w:trPr>
        <w:tc>
          <w:tcPr>
            <w:tcW w:w="2589" w:type="dxa"/>
            <w:vAlign w:val="center"/>
          </w:tcPr>
          <w:p w:rsidR="00981FC8" w:rsidRDefault="00CF1D5B">
            <w:pPr>
              <w:widowControl/>
              <w:autoSpaceDE/>
              <w:autoSpaceDN/>
              <w:snapToGrid/>
              <w:spacing w:line="240" w:lineRule="auto"/>
              <w:ind w:firstLine="0"/>
              <w:rPr>
                <w:rFonts w:eastAsia="宋体"/>
                <w:snapToGrid/>
                <w:sz w:val="20"/>
              </w:rPr>
            </w:pPr>
            <w:r>
              <w:rPr>
                <w:rFonts w:eastAsia="宋体"/>
                <w:snapToGrid/>
                <w:sz w:val="20"/>
              </w:rPr>
              <w:t>行政强制</w:t>
            </w:r>
          </w:p>
        </w:tc>
        <w:tc>
          <w:tcPr>
            <w:tcW w:w="6392" w:type="dxa"/>
            <w:gridSpan w:val="3"/>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trHeight w:hRule="exact" w:val="567"/>
          <w:jc w:val="center"/>
        </w:trPr>
        <w:tc>
          <w:tcPr>
            <w:tcW w:w="8981" w:type="dxa"/>
            <w:gridSpan w:val="4"/>
            <w:vAlign w:val="center"/>
          </w:tcPr>
          <w:p w:rsidR="00981FC8" w:rsidRDefault="00CF1D5B">
            <w:pPr>
              <w:spacing w:line="240" w:lineRule="auto"/>
              <w:ind w:firstLine="0"/>
              <w:jc w:val="center"/>
              <w:rPr>
                <w:rFonts w:eastAsia="宋体"/>
                <w:snapToGrid/>
                <w:sz w:val="20"/>
              </w:rPr>
            </w:pPr>
            <w:r>
              <w:rPr>
                <w:rFonts w:eastAsia="宋体"/>
                <w:snapToGrid/>
                <w:sz w:val="20"/>
              </w:rPr>
              <w:t>第二十条第（八）项</w:t>
            </w:r>
          </w:p>
        </w:tc>
      </w:tr>
      <w:tr w:rsidR="00981FC8">
        <w:trPr>
          <w:trHeight w:hRule="exact" w:val="567"/>
          <w:jc w:val="center"/>
        </w:trPr>
        <w:tc>
          <w:tcPr>
            <w:tcW w:w="2589" w:type="dxa"/>
            <w:vAlign w:val="center"/>
          </w:tcPr>
          <w:p w:rsidR="00981FC8" w:rsidRDefault="00CF1D5B">
            <w:pPr>
              <w:widowControl/>
              <w:autoSpaceDE/>
              <w:autoSpaceDN/>
              <w:snapToGrid/>
              <w:spacing w:line="240" w:lineRule="auto"/>
              <w:ind w:firstLine="0"/>
              <w:jc w:val="center"/>
              <w:rPr>
                <w:rFonts w:eastAsia="宋体"/>
                <w:snapToGrid/>
                <w:sz w:val="20"/>
              </w:rPr>
            </w:pPr>
            <w:r>
              <w:rPr>
                <w:rFonts w:eastAsia="宋体"/>
                <w:snapToGrid/>
                <w:sz w:val="20"/>
              </w:rPr>
              <w:t>信息内容</w:t>
            </w:r>
          </w:p>
        </w:tc>
        <w:tc>
          <w:tcPr>
            <w:tcW w:w="6392" w:type="dxa"/>
            <w:gridSpan w:val="3"/>
            <w:vAlign w:val="center"/>
          </w:tcPr>
          <w:p w:rsidR="00981FC8" w:rsidRDefault="00CF1D5B">
            <w:pPr>
              <w:spacing w:line="240" w:lineRule="auto"/>
              <w:ind w:firstLine="0"/>
              <w:jc w:val="center"/>
              <w:rPr>
                <w:rFonts w:eastAsia="黑体"/>
                <w:sz w:val="20"/>
              </w:rPr>
            </w:pPr>
            <w:r>
              <w:rPr>
                <w:rFonts w:eastAsia="宋体"/>
                <w:snapToGrid/>
                <w:sz w:val="20"/>
              </w:rPr>
              <w:t>本年收费金额（单位：万元）</w:t>
            </w:r>
          </w:p>
        </w:tc>
      </w:tr>
      <w:tr w:rsidR="00981FC8">
        <w:trPr>
          <w:trHeight w:hRule="exact" w:val="567"/>
          <w:jc w:val="center"/>
        </w:trPr>
        <w:tc>
          <w:tcPr>
            <w:tcW w:w="2589" w:type="dxa"/>
            <w:vAlign w:val="center"/>
          </w:tcPr>
          <w:p w:rsidR="00981FC8" w:rsidRDefault="00CF1D5B">
            <w:pPr>
              <w:widowControl/>
              <w:autoSpaceDE/>
              <w:autoSpaceDN/>
              <w:snapToGrid/>
              <w:spacing w:line="240" w:lineRule="auto"/>
              <w:ind w:firstLine="0"/>
              <w:rPr>
                <w:rFonts w:eastAsia="宋体"/>
                <w:snapToGrid/>
                <w:sz w:val="20"/>
              </w:rPr>
            </w:pPr>
            <w:r>
              <w:rPr>
                <w:rFonts w:eastAsia="宋体"/>
                <w:snapToGrid/>
                <w:sz w:val="20"/>
              </w:rPr>
              <w:t>行政事业性收费</w:t>
            </w:r>
          </w:p>
        </w:tc>
        <w:tc>
          <w:tcPr>
            <w:tcW w:w="6392" w:type="dxa"/>
            <w:gridSpan w:val="3"/>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bl>
    <w:p w:rsidR="00981FC8" w:rsidRDefault="00981FC8">
      <w:pPr>
        <w:spacing w:line="240" w:lineRule="auto"/>
        <w:ind w:firstLine="0"/>
        <w:rPr>
          <w:rFonts w:eastAsia="黑体"/>
          <w:sz w:val="30"/>
          <w:szCs w:val="30"/>
        </w:rPr>
      </w:pPr>
    </w:p>
    <w:p w:rsidR="00981FC8" w:rsidRDefault="00981FC8">
      <w:pPr>
        <w:spacing w:line="240" w:lineRule="auto"/>
        <w:ind w:firstLine="0"/>
        <w:rPr>
          <w:rFonts w:eastAsia="黑体"/>
          <w:sz w:val="30"/>
          <w:szCs w:val="30"/>
        </w:rPr>
      </w:pPr>
    </w:p>
    <w:p w:rsidR="00981FC8" w:rsidRDefault="00981FC8">
      <w:pPr>
        <w:spacing w:line="240" w:lineRule="auto"/>
        <w:ind w:firstLine="0"/>
        <w:rPr>
          <w:rFonts w:eastAsia="黑体"/>
          <w:sz w:val="30"/>
          <w:szCs w:val="30"/>
        </w:rPr>
      </w:pPr>
    </w:p>
    <w:p w:rsidR="00981FC8" w:rsidRDefault="00981FC8">
      <w:pPr>
        <w:spacing w:line="240" w:lineRule="auto"/>
        <w:ind w:firstLine="0"/>
        <w:rPr>
          <w:rFonts w:eastAsia="黑体"/>
          <w:sz w:val="30"/>
          <w:szCs w:val="30"/>
        </w:rPr>
      </w:pPr>
    </w:p>
    <w:p w:rsidR="00981FC8" w:rsidRDefault="00981FC8">
      <w:pPr>
        <w:spacing w:line="240" w:lineRule="auto"/>
        <w:ind w:firstLine="0"/>
        <w:rPr>
          <w:rFonts w:eastAsia="黑体"/>
          <w:sz w:val="30"/>
          <w:szCs w:val="30"/>
        </w:rPr>
      </w:pPr>
    </w:p>
    <w:p w:rsidR="00981FC8" w:rsidRDefault="00981FC8">
      <w:pPr>
        <w:spacing w:line="240" w:lineRule="auto"/>
        <w:ind w:firstLine="0"/>
        <w:rPr>
          <w:rFonts w:eastAsia="黑体"/>
          <w:sz w:val="30"/>
          <w:szCs w:val="30"/>
        </w:rPr>
      </w:pPr>
    </w:p>
    <w:p w:rsidR="00981FC8" w:rsidRDefault="00981FC8">
      <w:pPr>
        <w:spacing w:line="240" w:lineRule="auto"/>
        <w:ind w:firstLine="0"/>
        <w:rPr>
          <w:rFonts w:eastAsia="黑体"/>
          <w:sz w:val="30"/>
          <w:szCs w:val="30"/>
        </w:rPr>
      </w:pPr>
    </w:p>
    <w:p w:rsidR="00981FC8" w:rsidRDefault="00981FC8">
      <w:pPr>
        <w:spacing w:line="240" w:lineRule="auto"/>
        <w:ind w:firstLine="0"/>
        <w:rPr>
          <w:rFonts w:eastAsia="黑体"/>
          <w:sz w:val="30"/>
          <w:szCs w:val="30"/>
        </w:rPr>
      </w:pPr>
    </w:p>
    <w:p w:rsidR="00981FC8" w:rsidRDefault="00981FC8">
      <w:pPr>
        <w:spacing w:line="240" w:lineRule="auto"/>
        <w:ind w:firstLine="0"/>
        <w:rPr>
          <w:rFonts w:eastAsia="黑体"/>
          <w:sz w:val="30"/>
          <w:szCs w:val="30"/>
        </w:rPr>
      </w:pPr>
    </w:p>
    <w:p w:rsidR="00981FC8" w:rsidRDefault="00CF1D5B">
      <w:pPr>
        <w:spacing w:afterLines="50" w:after="156" w:line="240" w:lineRule="auto"/>
        <w:ind w:firstLineChars="200" w:firstLine="640"/>
        <w:rPr>
          <w:rFonts w:eastAsia="黑体"/>
          <w:szCs w:val="32"/>
        </w:rPr>
      </w:pPr>
      <w:r>
        <w:rPr>
          <w:rFonts w:eastAsia="黑体"/>
          <w:szCs w:val="32"/>
        </w:rPr>
        <w:lastRenderedPageBreak/>
        <w:t>三、收到和处理政府信息公开申请情况</w:t>
      </w:r>
    </w:p>
    <w:tbl>
      <w:tblPr>
        <w:tblW w:w="9872"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693"/>
      </w:tblGrid>
      <w:tr w:rsidR="00981FC8">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981FC8" w:rsidRDefault="00CF1D5B">
            <w:pPr>
              <w:widowControl/>
              <w:autoSpaceDE/>
              <w:autoSpaceDN/>
              <w:snapToGrid/>
              <w:spacing w:line="240" w:lineRule="auto"/>
              <w:ind w:firstLine="0"/>
              <w:jc w:val="left"/>
              <w:rPr>
                <w:rFonts w:eastAsia="宋体"/>
                <w:snapToGrid/>
                <w:sz w:val="24"/>
                <w:szCs w:val="24"/>
              </w:rPr>
            </w:pPr>
            <w:r>
              <w:rPr>
                <w:rFonts w:eastAsia="楷体"/>
                <w:snapToGrid/>
                <w:sz w:val="20"/>
              </w:rPr>
              <w:t>（本列数据的勾</w:t>
            </w:r>
            <w:proofErr w:type="gramStart"/>
            <w:r>
              <w:rPr>
                <w:rFonts w:eastAsia="楷体"/>
                <w:snapToGrid/>
                <w:sz w:val="20"/>
              </w:rPr>
              <w:t>稽</w:t>
            </w:r>
            <w:proofErr w:type="gramEnd"/>
            <w:r>
              <w:rPr>
                <w:rFonts w:eastAsia="楷体"/>
                <w:snapToGrid/>
                <w:sz w:val="20"/>
              </w:rPr>
              <w:t>关系为：第一项加第二项之和，等于第三项加第四项之和）</w:t>
            </w:r>
          </w:p>
        </w:tc>
        <w:tc>
          <w:tcPr>
            <w:tcW w:w="5323"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申请人情况</w:t>
            </w:r>
          </w:p>
        </w:tc>
      </w:tr>
      <w:tr w:rsidR="00981FC8">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850" w:type="dxa"/>
            <w:vMerge w:val="restart"/>
            <w:tcBorders>
              <w:top w:val="single" w:sz="0" w:space="0" w:color="auto"/>
              <w:left w:val="single" w:sz="0" w:space="0" w:color="auto"/>
              <w:bottom w:val="single" w:sz="8" w:space="0" w:color="auto"/>
              <w:right w:val="single" w:sz="8" w:space="0" w:color="auto"/>
            </w:tcBorders>
            <w:tcMar>
              <w:top w:w="0" w:type="dxa"/>
              <w:left w:w="57" w:type="dxa"/>
              <w:bottom w:w="0" w:type="dxa"/>
              <w:right w:w="57"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自然人</w:t>
            </w:r>
          </w:p>
        </w:tc>
        <w:tc>
          <w:tcPr>
            <w:tcW w:w="3780" w:type="dxa"/>
            <w:gridSpan w:val="5"/>
            <w:tcBorders>
              <w:top w:val="single" w:sz="8" w:space="0" w:color="auto"/>
              <w:left w:val="single" w:sz="0" w:space="0" w:color="auto"/>
              <w:bottom w:val="single" w:sz="8" w:space="0" w:color="auto"/>
              <w:right w:val="single" w:sz="8" w:space="0" w:color="auto"/>
            </w:tcBorders>
            <w:tcMar>
              <w:top w:w="0" w:type="dxa"/>
              <w:left w:w="57" w:type="dxa"/>
              <w:bottom w:w="0" w:type="dxa"/>
              <w:right w:w="57"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法人或其他组织</w:t>
            </w:r>
          </w:p>
        </w:tc>
        <w:tc>
          <w:tcPr>
            <w:tcW w:w="693" w:type="dxa"/>
            <w:vMerge w:val="restart"/>
            <w:tcBorders>
              <w:top w:val="single" w:sz="8"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r>
      <w:tr w:rsidR="00981FC8">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850" w:type="dxa"/>
            <w:vMerge/>
            <w:tcBorders>
              <w:top w:val="single" w:sz="0" w:space="0" w:color="auto"/>
              <w:left w:val="single" w:sz="0" w:space="0" w:color="auto"/>
              <w:bottom w:val="single"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709" w:type="dxa"/>
            <w:tcBorders>
              <w:top w:val="single" w:sz="0" w:space="0" w:color="auto"/>
              <w:left w:val="single" w:sz="0" w:space="0" w:color="auto"/>
              <w:bottom w:val="single" w:sz="8" w:space="0" w:color="auto"/>
              <w:right w:val="single" w:sz="8" w:space="0" w:color="auto"/>
            </w:tcBorders>
            <w:tcMar>
              <w:top w:w="0" w:type="dxa"/>
              <w:left w:w="57" w:type="dxa"/>
              <w:bottom w:w="0" w:type="dxa"/>
              <w:right w:w="57"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商业</w:t>
            </w:r>
          </w:p>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企业</w:t>
            </w:r>
          </w:p>
        </w:tc>
        <w:tc>
          <w:tcPr>
            <w:tcW w:w="709" w:type="dxa"/>
            <w:tcBorders>
              <w:top w:val="single" w:sz="0" w:space="0" w:color="auto"/>
              <w:left w:val="single" w:sz="0" w:space="0" w:color="auto"/>
              <w:bottom w:val="single" w:sz="8" w:space="0" w:color="auto"/>
              <w:right w:val="single" w:sz="8" w:space="0" w:color="auto"/>
            </w:tcBorders>
            <w:tcMar>
              <w:top w:w="0" w:type="dxa"/>
              <w:left w:w="57" w:type="dxa"/>
              <w:bottom w:w="0" w:type="dxa"/>
              <w:right w:w="57"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科研</w:t>
            </w:r>
          </w:p>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机构</w:t>
            </w:r>
          </w:p>
        </w:tc>
        <w:tc>
          <w:tcPr>
            <w:tcW w:w="802" w:type="dxa"/>
            <w:tcBorders>
              <w:top w:val="single" w:sz="8" w:space="0" w:color="auto"/>
              <w:left w:val="single" w:sz="0" w:space="0" w:color="auto"/>
              <w:bottom w:val="single" w:sz="8" w:space="0" w:color="auto"/>
              <w:right w:val="single" w:sz="8" w:space="0" w:color="auto"/>
            </w:tcBorders>
            <w:tcMar>
              <w:top w:w="0" w:type="dxa"/>
              <w:left w:w="57" w:type="dxa"/>
              <w:bottom w:w="0" w:type="dxa"/>
              <w:right w:w="57"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社会公益组织</w:t>
            </w:r>
          </w:p>
        </w:tc>
        <w:tc>
          <w:tcPr>
            <w:tcW w:w="851" w:type="dxa"/>
            <w:tcBorders>
              <w:top w:val="single" w:sz="8" w:space="0" w:color="auto"/>
              <w:left w:val="single" w:sz="0" w:space="0" w:color="auto"/>
              <w:bottom w:val="single" w:sz="8" w:space="0" w:color="auto"/>
              <w:right w:val="single" w:sz="8" w:space="0" w:color="auto"/>
            </w:tcBorders>
            <w:tcMar>
              <w:top w:w="0" w:type="dxa"/>
              <w:left w:w="57" w:type="dxa"/>
              <w:bottom w:w="0" w:type="dxa"/>
              <w:right w:w="57"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法律服务机构</w:t>
            </w:r>
          </w:p>
        </w:tc>
        <w:tc>
          <w:tcPr>
            <w:tcW w:w="709" w:type="dxa"/>
            <w:tcBorders>
              <w:top w:val="single" w:sz="8" w:space="0" w:color="auto"/>
              <w:left w:val="single" w:sz="0" w:space="0" w:color="auto"/>
              <w:bottom w:val="single" w:sz="8" w:space="0" w:color="auto"/>
              <w:right w:val="single" w:sz="8" w:space="0" w:color="auto"/>
            </w:tcBorders>
            <w:tcMar>
              <w:top w:w="0" w:type="dxa"/>
              <w:left w:w="57" w:type="dxa"/>
              <w:bottom w:w="0" w:type="dxa"/>
              <w:right w:w="57"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其他</w:t>
            </w:r>
          </w:p>
        </w:tc>
        <w:tc>
          <w:tcPr>
            <w:tcW w:w="693" w:type="dxa"/>
            <w:vMerge/>
            <w:tcBorders>
              <w:top w:val="single" w:sz="8" w:space="0" w:color="auto"/>
              <w:left w:val="single" w:sz="0"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r>
      <w:tr w:rsidR="00981FC8">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93"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93"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jc w:val="center"/>
        </w:trPr>
        <w:tc>
          <w:tcPr>
            <w:tcW w:w="768" w:type="dxa"/>
            <w:vMerge w:val="restart"/>
            <w:tcBorders>
              <w:top w:val="single" w:sz="0" w:space="0" w:color="auto"/>
              <w:left w:val="single" w:sz="8" w:space="0" w:color="auto"/>
              <w:bottom w:val="inset" w:sz="8" w:space="0" w:color="auto"/>
              <w:right w:val="single" w:sz="8" w:space="0" w:color="auto"/>
            </w:tcBorders>
            <w:tcMar>
              <w:top w:w="0" w:type="dxa"/>
              <w:left w:w="57" w:type="dxa"/>
              <w:bottom w:w="0" w:type="dxa"/>
              <w:right w:w="57" w:type="dxa"/>
            </w:tcMar>
            <w:vAlign w:val="cente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93"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（二）部分公开</w:t>
            </w:r>
            <w:r>
              <w:rPr>
                <w:rFonts w:eastAsia="楷体"/>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93"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943" w:type="dxa"/>
            <w:vMerge w:val="restart"/>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93"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0" w:type="auto"/>
            <w:vMerge/>
            <w:tcBorders>
              <w:top w:val="single" w:sz="0" w:space="0" w:color="auto"/>
              <w:left w:val="single" w:sz="0"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93"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0" w:type="auto"/>
            <w:vMerge/>
            <w:tcBorders>
              <w:top w:val="single" w:sz="0" w:space="0" w:color="auto"/>
              <w:left w:val="single" w:sz="0"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危及</w:t>
            </w:r>
            <w:r>
              <w:rPr>
                <w:rFonts w:eastAsia="宋体"/>
                <w:snapToGrid/>
                <w:sz w:val="20"/>
              </w:rPr>
              <w:t>“</w:t>
            </w:r>
            <w:r>
              <w:rPr>
                <w:rFonts w:eastAsia="宋体"/>
                <w:snapToGrid/>
                <w:sz w:val="20"/>
              </w:rPr>
              <w:t>三安全</w:t>
            </w:r>
            <w:proofErr w:type="gramStart"/>
            <w:r>
              <w:rPr>
                <w:rFonts w:eastAsia="宋体"/>
                <w:snapToGrid/>
                <w:sz w:val="20"/>
              </w:rPr>
              <w:t>一</w:t>
            </w:r>
            <w:proofErr w:type="gramEnd"/>
            <w:r>
              <w:rPr>
                <w:rFonts w:eastAsia="宋体"/>
                <w:snapToGrid/>
                <w:sz w:val="20"/>
              </w:rPr>
              <w:t>稳定</w:t>
            </w:r>
            <w:r>
              <w:rPr>
                <w:rFonts w:eastAsia="宋体"/>
                <w:snapToGrid/>
                <w:sz w:val="20"/>
              </w:rPr>
              <w:t>”</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93"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0" w:type="auto"/>
            <w:vMerge/>
            <w:tcBorders>
              <w:top w:val="single" w:sz="0" w:space="0" w:color="auto"/>
              <w:left w:val="single" w:sz="0"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4.</w:t>
            </w:r>
            <w:r>
              <w:rPr>
                <w:rFonts w:eastAsia="宋体"/>
                <w:snapToGrid/>
                <w:sz w:val="20"/>
              </w:rPr>
              <w:t>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93"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0" w:type="auto"/>
            <w:vMerge/>
            <w:tcBorders>
              <w:top w:val="single" w:sz="0" w:space="0" w:color="auto"/>
              <w:left w:val="single" w:sz="0"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5.</w:t>
            </w:r>
            <w:r>
              <w:rPr>
                <w:rFonts w:eastAsia="宋体"/>
                <w:snapToGrid/>
                <w:sz w:val="20"/>
              </w:rPr>
              <w:t>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93"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0" w:type="auto"/>
            <w:vMerge/>
            <w:tcBorders>
              <w:top w:val="single" w:sz="0" w:space="0" w:color="auto"/>
              <w:left w:val="single" w:sz="0"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6.</w:t>
            </w:r>
            <w:r>
              <w:rPr>
                <w:rFonts w:eastAsia="宋体"/>
                <w:snapToGrid/>
                <w:sz w:val="20"/>
              </w:rPr>
              <w:t>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93"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0" w:type="auto"/>
            <w:vMerge/>
            <w:tcBorders>
              <w:top w:val="single" w:sz="0" w:space="0" w:color="auto"/>
              <w:left w:val="single" w:sz="0"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7.</w:t>
            </w:r>
            <w:r>
              <w:rPr>
                <w:rFonts w:eastAsia="宋体"/>
                <w:snapToGrid/>
                <w:sz w:val="20"/>
              </w:rPr>
              <w:t>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93"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0" w:type="auto"/>
            <w:vMerge/>
            <w:tcBorders>
              <w:top w:val="single" w:sz="0" w:space="0" w:color="auto"/>
              <w:left w:val="single" w:sz="0"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8.</w:t>
            </w:r>
            <w:r>
              <w:rPr>
                <w:rFonts w:eastAsia="宋体"/>
                <w:snapToGrid/>
                <w:sz w:val="20"/>
              </w:rPr>
              <w:t>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93"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943" w:type="dxa"/>
            <w:vMerge w:val="restart"/>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93"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0" w:type="auto"/>
            <w:vMerge/>
            <w:tcBorders>
              <w:top w:val="single" w:sz="0" w:space="0" w:color="auto"/>
              <w:left w:val="single" w:sz="0"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93"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0" w:type="auto"/>
            <w:vMerge/>
            <w:tcBorders>
              <w:top w:val="single" w:sz="0" w:space="0" w:color="auto"/>
              <w:left w:val="single" w:sz="0"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93"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943" w:type="dxa"/>
            <w:vMerge w:val="restart"/>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（五）</w:t>
            </w:r>
            <w:proofErr w:type="gramStart"/>
            <w:r>
              <w:rPr>
                <w:rFonts w:eastAsia="宋体"/>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1.</w:t>
            </w:r>
            <w:r>
              <w:rPr>
                <w:rFonts w:eastAsia="宋体"/>
                <w:snapToGrid/>
                <w:sz w:val="20"/>
              </w:rPr>
              <w:t>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93"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0" w:type="auto"/>
            <w:vMerge/>
            <w:tcBorders>
              <w:top w:val="single" w:sz="0" w:space="0" w:color="auto"/>
              <w:left w:val="single" w:sz="0"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2.</w:t>
            </w:r>
            <w:r>
              <w:rPr>
                <w:rFonts w:eastAsia="宋体"/>
                <w:snapToGrid/>
                <w:sz w:val="20"/>
              </w:rPr>
              <w:t>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93"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0" w:type="auto"/>
            <w:vMerge/>
            <w:tcBorders>
              <w:top w:val="single" w:sz="0" w:space="0" w:color="auto"/>
              <w:left w:val="single" w:sz="0"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93"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0" w:type="auto"/>
            <w:vMerge/>
            <w:tcBorders>
              <w:top w:val="single" w:sz="0" w:space="0" w:color="auto"/>
              <w:left w:val="single" w:sz="0"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4.</w:t>
            </w:r>
            <w:r>
              <w:rPr>
                <w:rFonts w:eastAsia="宋体"/>
                <w:snapToGrid/>
                <w:sz w:val="20"/>
              </w:rPr>
              <w:t>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93"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trHeight w:val="779"/>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0" w:type="auto"/>
            <w:vMerge/>
            <w:tcBorders>
              <w:top w:val="single" w:sz="0" w:space="0" w:color="auto"/>
              <w:left w:val="single" w:sz="0"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2838" w:type="dxa"/>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981FC8" w:rsidRDefault="00CF1D5B">
            <w:pPr>
              <w:widowControl/>
              <w:autoSpaceDE/>
              <w:autoSpaceDN/>
              <w:snapToGrid/>
              <w:spacing w:line="240" w:lineRule="auto"/>
              <w:ind w:firstLine="0"/>
              <w:rPr>
                <w:rFonts w:eastAsia="宋体"/>
                <w:snapToGrid/>
                <w:sz w:val="24"/>
                <w:szCs w:val="24"/>
              </w:rPr>
            </w:pPr>
            <w:r>
              <w:rPr>
                <w:rFonts w:eastAsia="宋体"/>
                <w:snapToGrid/>
                <w:sz w:val="20"/>
              </w:rPr>
              <w:t>5.</w:t>
            </w:r>
            <w:r>
              <w:rPr>
                <w:rFonts w:eastAsia="宋体"/>
                <w:snapToGrid/>
                <w:sz w:val="20"/>
              </w:rPr>
              <w:t>要求行政机关确认或重新出具已获取信息</w:t>
            </w:r>
          </w:p>
        </w:tc>
        <w:tc>
          <w:tcPr>
            <w:tcW w:w="850" w:type="dxa"/>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02" w:type="dxa"/>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51" w:type="dxa"/>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93" w:type="dxa"/>
            <w:tcBorders>
              <w:top w:val="single" w:sz="0"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943" w:type="dxa"/>
            <w:vMerge w:val="restart"/>
            <w:tcBorders>
              <w:top w:val="inset" w:sz="8" w:space="0" w:color="auto"/>
              <w:left w:val="single" w:sz="0" w:space="0" w:color="auto"/>
              <w:bottom w:val="inset" w:sz="8" w:space="0" w:color="auto"/>
              <w:right w:val="single" w:sz="8" w:space="0" w:color="auto"/>
            </w:tcBorders>
            <w:tcMar>
              <w:top w:w="0" w:type="dxa"/>
              <w:left w:w="57" w:type="dxa"/>
              <w:bottom w:w="0" w:type="dxa"/>
              <w:right w:w="57" w:type="dxa"/>
            </w:tcMar>
            <w:vAlign w:val="cente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widowControl/>
              <w:autoSpaceDE/>
              <w:autoSpaceDN/>
              <w:snapToGrid/>
              <w:spacing w:line="240" w:lineRule="auto"/>
              <w:ind w:firstLine="0"/>
              <w:rPr>
                <w:rFonts w:eastAsia="宋体"/>
                <w:snapToGrid/>
                <w:sz w:val="24"/>
                <w:szCs w:val="24"/>
              </w:rPr>
            </w:pPr>
            <w:r>
              <w:rPr>
                <w:rFonts w:eastAsia="宋体"/>
                <w:snapToGrid/>
                <w:sz w:val="20"/>
              </w:rPr>
              <w:t>1.</w:t>
            </w:r>
            <w:r>
              <w:rPr>
                <w:rFonts w:eastAsia="宋体"/>
                <w:snapToGrid/>
                <w:sz w:val="20"/>
              </w:rPr>
              <w:t>申请人无正当理由逾期</w:t>
            </w:r>
            <w:proofErr w:type="gramStart"/>
            <w:r>
              <w:rPr>
                <w:rFonts w:eastAsia="宋体"/>
                <w:snapToGrid/>
                <w:sz w:val="20"/>
              </w:rPr>
              <w:t>不</w:t>
            </w:r>
            <w:proofErr w:type="gramEnd"/>
            <w:r>
              <w:rPr>
                <w:rFonts w:eastAsia="宋体"/>
                <w:snapToGrid/>
                <w:sz w:val="20"/>
              </w:rPr>
              <w:t>补正、行政机关</w:t>
            </w:r>
            <w:proofErr w:type="gramStart"/>
            <w:r>
              <w:rPr>
                <w:rFonts w:eastAsia="宋体"/>
                <w:snapToGrid/>
                <w:sz w:val="20"/>
              </w:rPr>
              <w:t>不</w:t>
            </w:r>
            <w:proofErr w:type="gramEnd"/>
            <w:r>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93"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single" w:sz="0"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widowControl/>
              <w:autoSpaceDE/>
              <w:autoSpaceDN/>
              <w:snapToGrid/>
              <w:spacing w:line="240" w:lineRule="auto"/>
              <w:ind w:firstLine="0"/>
              <w:rPr>
                <w:rFonts w:eastAsia="宋体"/>
                <w:snapToGrid/>
                <w:sz w:val="24"/>
                <w:szCs w:val="24"/>
              </w:rPr>
            </w:pPr>
            <w:r>
              <w:rPr>
                <w:rFonts w:eastAsia="宋体"/>
                <w:snapToGrid/>
                <w:sz w:val="20"/>
              </w:rPr>
              <w:t>2.</w:t>
            </w:r>
            <w:r>
              <w:rPr>
                <w:rFonts w:eastAsia="宋体"/>
                <w:snapToGrid/>
                <w:sz w:val="20"/>
              </w:rPr>
              <w:t>申请人逾期未按收费通知要求缴纳费用、行政机关</w:t>
            </w:r>
            <w:proofErr w:type="gramStart"/>
            <w:r>
              <w:rPr>
                <w:rFonts w:eastAsia="宋体"/>
                <w:snapToGrid/>
                <w:sz w:val="20"/>
              </w:rPr>
              <w:t>不</w:t>
            </w:r>
            <w:proofErr w:type="gramEnd"/>
            <w:r>
              <w:rPr>
                <w:rFonts w:eastAsia="宋体"/>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93"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0" w:type="auto"/>
            <w:vMerge/>
            <w:tcBorders>
              <w:top w:val="inset" w:sz="8" w:space="0" w:color="auto"/>
              <w:left w:val="single" w:sz="0"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3.</w:t>
            </w:r>
            <w:r>
              <w:rPr>
                <w:rFonts w:eastAsia="宋体"/>
                <w:snapToGrid/>
                <w:sz w:val="20"/>
              </w:rPr>
              <w:t>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93"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jc w:val="center"/>
        </w:trPr>
        <w:tc>
          <w:tcPr>
            <w:tcW w:w="0" w:type="auto"/>
            <w:vMerge/>
            <w:tcBorders>
              <w:top w:val="single" w:sz="0" w:space="0" w:color="auto"/>
              <w:left w:val="single" w:sz="8" w:space="0" w:color="auto"/>
              <w:bottom w:val="inset"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93"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r w:rsidR="00981FC8">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981FC8" w:rsidRDefault="00CF1D5B">
            <w:pPr>
              <w:widowControl/>
              <w:autoSpaceDE/>
              <w:autoSpaceDN/>
              <w:snapToGrid/>
              <w:spacing w:line="240" w:lineRule="auto"/>
              <w:ind w:firstLine="0"/>
              <w:jc w:val="left"/>
              <w:rPr>
                <w:rFonts w:eastAsia="宋体"/>
                <w:snapToGrid/>
                <w:sz w:val="24"/>
                <w:szCs w:val="24"/>
              </w:rPr>
            </w:pPr>
            <w:r>
              <w:rPr>
                <w:rFonts w:eastAsia="宋体"/>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93" w:type="dxa"/>
            <w:tcBorders>
              <w:top w:val="nil"/>
              <w:left w:val="nil"/>
              <w:bottom w:val="single" w:sz="8" w:space="0" w:color="auto"/>
              <w:right w:val="single" w:sz="8" w:space="0" w:color="auto"/>
            </w:tcBorders>
            <w:tcMar>
              <w:top w:w="0" w:type="dxa"/>
              <w:left w:w="57" w:type="dxa"/>
              <w:bottom w:w="0" w:type="dxa"/>
              <w:right w:w="57"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bl>
    <w:p w:rsidR="00981FC8" w:rsidRDefault="00981FC8">
      <w:pPr>
        <w:spacing w:line="240" w:lineRule="auto"/>
        <w:rPr>
          <w:rFonts w:eastAsia="黑体"/>
          <w:sz w:val="30"/>
          <w:szCs w:val="30"/>
        </w:rPr>
      </w:pPr>
    </w:p>
    <w:p w:rsidR="00981FC8" w:rsidRDefault="00CF1D5B">
      <w:pPr>
        <w:spacing w:afterLines="50" w:after="156" w:line="240" w:lineRule="auto"/>
        <w:ind w:firstLineChars="200" w:firstLine="640"/>
        <w:rPr>
          <w:rFonts w:eastAsia="黑体"/>
          <w:sz w:val="30"/>
          <w:szCs w:val="30"/>
        </w:rPr>
      </w:pPr>
      <w:r>
        <w:rPr>
          <w:rFonts w:eastAsia="黑体"/>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981FC8">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行政诉讼</w:t>
            </w:r>
          </w:p>
        </w:tc>
      </w:tr>
      <w:tr w:rsidR="00981FC8">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r>
            <w:r>
              <w:rPr>
                <w:rFonts w:eastAsia="宋体"/>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r>
            <w:r>
              <w:rPr>
                <w:rFonts w:eastAsia="宋体"/>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复议后起诉</w:t>
            </w:r>
          </w:p>
        </w:tc>
      </w:tr>
      <w:tr w:rsidR="00981FC8">
        <w:trPr>
          <w:jc w:val="center"/>
        </w:trPr>
        <w:tc>
          <w:tcPr>
            <w:tcW w:w="0" w:type="auto"/>
            <w:vMerge/>
            <w:tcBorders>
              <w:top w:val="nil"/>
              <w:left w:val="single" w:sz="8" w:space="0" w:color="auto"/>
              <w:bottom w:val="single"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981FC8" w:rsidRDefault="00981FC8">
            <w:pPr>
              <w:widowControl/>
              <w:autoSpaceDE/>
              <w:autoSpaceDN/>
              <w:snapToGrid/>
              <w:spacing w:line="240" w:lineRule="auto"/>
              <w:ind w:firstLine="0"/>
              <w:jc w:val="left"/>
              <w:rPr>
                <w:rFonts w:eastAsia="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r>
            <w:r>
              <w:rPr>
                <w:rFonts w:eastAsia="宋体"/>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r>
            <w:r>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结果</w:t>
            </w:r>
            <w:r>
              <w:rPr>
                <w:rFonts w:eastAsia="宋体"/>
                <w:snapToGrid/>
                <w:sz w:val="20"/>
              </w:rPr>
              <w:br/>
            </w:r>
            <w:r>
              <w:rPr>
                <w:rFonts w:eastAsia="宋体"/>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其他</w:t>
            </w:r>
            <w:r>
              <w:rPr>
                <w:rFonts w:eastAsia="宋体"/>
                <w:snapToGrid/>
                <w:sz w:val="20"/>
              </w:rPr>
              <w:br/>
            </w:r>
            <w:r>
              <w:rPr>
                <w:rFonts w:eastAsia="宋体"/>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尚未</w:t>
            </w:r>
            <w:r>
              <w:rPr>
                <w:rFonts w:eastAsia="宋体"/>
                <w:snapToGrid/>
                <w:sz w:val="20"/>
              </w:rPr>
              <w:br/>
            </w:r>
            <w:r>
              <w:rPr>
                <w:rFonts w:eastAsia="宋体"/>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widowControl/>
              <w:autoSpaceDE/>
              <w:autoSpaceDN/>
              <w:snapToGrid/>
              <w:spacing w:line="240" w:lineRule="auto"/>
              <w:ind w:firstLine="0"/>
              <w:jc w:val="center"/>
              <w:rPr>
                <w:rFonts w:eastAsia="宋体"/>
                <w:snapToGrid/>
                <w:sz w:val="24"/>
                <w:szCs w:val="24"/>
              </w:rPr>
            </w:pPr>
            <w:r>
              <w:rPr>
                <w:rFonts w:eastAsia="宋体"/>
                <w:snapToGrid/>
                <w:sz w:val="20"/>
              </w:rPr>
              <w:t>总计</w:t>
            </w:r>
          </w:p>
        </w:tc>
      </w:tr>
      <w:tr w:rsidR="00981FC8">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981FC8" w:rsidRDefault="00CF1D5B">
            <w:pPr>
              <w:spacing w:line="240" w:lineRule="auto"/>
              <w:ind w:firstLine="0"/>
              <w:jc w:val="center"/>
              <w:rPr>
                <w:rFonts w:eastAsia="黑体"/>
                <w:sz w:val="24"/>
                <w:szCs w:val="24"/>
              </w:rPr>
            </w:pPr>
            <w:r>
              <w:rPr>
                <w:rFonts w:eastAsia="黑体"/>
                <w:sz w:val="24"/>
                <w:szCs w:val="24"/>
              </w:rPr>
              <w:t>0</w:t>
            </w:r>
          </w:p>
        </w:tc>
      </w:tr>
    </w:tbl>
    <w:p w:rsidR="00981FC8" w:rsidRDefault="00CF1D5B">
      <w:pPr>
        <w:spacing w:line="560" w:lineRule="exact"/>
        <w:ind w:firstLineChars="200" w:firstLine="640"/>
        <w:rPr>
          <w:rFonts w:eastAsia="黑体"/>
          <w:szCs w:val="32"/>
        </w:rPr>
      </w:pPr>
      <w:r>
        <w:rPr>
          <w:rFonts w:eastAsia="黑体"/>
          <w:szCs w:val="32"/>
        </w:rPr>
        <w:t>五、存在的主要问题及改进情况</w:t>
      </w:r>
    </w:p>
    <w:p w:rsidR="00981FC8" w:rsidRDefault="00CF1D5B">
      <w:pPr>
        <w:spacing w:line="560" w:lineRule="exact"/>
        <w:ind w:firstLineChars="200" w:firstLine="640"/>
        <w:jc w:val="left"/>
        <w:rPr>
          <w:rFonts w:eastAsia="楷体_GB2312"/>
          <w:szCs w:val="32"/>
        </w:rPr>
      </w:pPr>
      <w:r>
        <w:rPr>
          <w:rFonts w:eastAsia="楷体_GB2312"/>
          <w:szCs w:val="32"/>
        </w:rPr>
        <w:t>（一）存在问题</w:t>
      </w:r>
    </w:p>
    <w:p w:rsidR="00C215B9" w:rsidRDefault="00C215B9" w:rsidP="00C215B9">
      <w:pPr>
        <w:spacing w:line="560" w:lineRule="exact"/>
        <w:ind w:firstLineChars="200" w:firstLine="640"/>
        <w:jc w:val="left"/>
        <w:rPr>
          <w:rFonts w:eastAsia="仿宋_GB2312"/>
          <w:szCs w:val="32"/>
        </w:rPr>
      </w:pPr>
      <w:r>
        <w:rPr>
          <w:rFonts w:eastAsia="仿宋_GB2312"/>
          <w:szCs w:val="32"/>
        </w:rPr>
        <w:t>一是</w:t>
      </w:r>
      <w:r>
        <w:rPr>
          <w:rFonts w:eastAsia="仿宋_GB2312" w:hint="eastAsia"/>
          <w:szCs w:val="32"/>
        </w:rPr>
        <w:t>政策解读质量不高。解读形式多为文字解读，图文类解读较少，缺乏创新性和多样性。</w:t>
      </w:r>
    </w:p>
    <w:p w:rsidR="00C215B9" w:rsidRDefault="00C215B9" w:rsidP="00C215B9">
      <w:pPr>
        <w:spacing w:line="560" w:lineRule="exact"/>
        <w:ind w:firstLineChars="200" w:firstLine="640"/>
        <w:jc w:val="left"/>
        <w:rPr>
          <w:rFonts w:eastAsia="仿宋_GB2312"/>
          <w:szCs w:val="32"/>
        </w:rPr>
      </w:pPr>
      <w:r>
        <w:rPr>
          <w:rFonts w:eastAsia="仿宋_GB2312" w:hint="eastAsia"/>
          <w:szCs w:val="32"/>
        </w:rPr>
        <w:t>二是政务新媒体信息公开平台保障力度不够，存在公开信息不规范、互动留言渠道不畅通等问题。</w:t>
      </w:r>
    </w:p>
    <w:p w:rsidR="00981FC8" w:rsidRPr="00131824" w:rsidRDefault="00C215B9">
      <w:pPr>
        <w:spacing w:line="560" w:lineRule="exact"/>
        <w:ind w:firstLineChars="200" w:firstLine="640"/>
        <w:jc w:val="left"/>
        <w:rPr>
          <w:rFonts w:eastAsia="楷体_GB2312"/>
          <w:szCs w:val="32"/>
        </w:rPr>
      </w:pPr>
      <w:r w:rsidRPr="00131824">
        <w:rPr>
          <w:rFonts w:eastAsia="楷体_GB2312" w:hint="eastAsia"/>
          <w:szCs w:val="32"/>
        </w:rPr>
        <w:t>（二）</w:t>
      </w:r>
      <w:r w:rsidR="00CF1D5B" w:rsidRPr="00131824">
        <w:rPr>
          <w:rFonts w:eastAsia="楷体_GB2312"/>
          <w:szCs w:val="32"/>
        </w:rPr>
        <w:t>改进情况</w:t>
      </w:r>
    </w:p>
    <w:p w:rsidR="00C215B9" w:rsidRDefault="00C215B9" w:rsidP="00C215B9">
      <w:pPr>
        <w:spacing w:line="560" w:lineRule="exact"/>
        <w:ind w:firstLineChars="200" w:firstLine="640"/>
        <w:jc w:val="left"/>
        <w:rPr>
          <w:rFonts w:eastAsia="仿宋_GB2312"/>
          <w:szCs w:val="32"/>
        </w:rPr>
      </w:pPr>
      <w:r>
        <w:rPr>
          <w:rFonts w:eastAsia="仿宋_GB2312" w:hint="eastAsia"/>
          <w:szCs w:val="32"/>
        </w:rPr>
        <w:t>一是加强政策解读工作，在做好文稿解读的基础上，创新政策解读形式，对工作人员进行视频、音频、图片制作等技能的培训，开展多样化解读。年内制作图文解读</w:t>
      </w:r>
      <w:r>
        <w:rPr>
          <w:rFonts w:eastAsia="仿宋_GB2312" w:hint="eastAsia"/>
          <w:szCs w:val="32"/>
        </w:rPr>
        <w:t>2</w:t>
      </w:r>
      <w:r>
        <w:rPr>
          <w:rFonts w:eastAsia="仿宋_GB2312" w:hint="eastAsia"/>
          <w:szCs w:val="32"/>
        </w:rPr>
        <w:t>篇、音频解读</w:t>
      </w:r>
      <w:r>
        <w:rPr>
          <w:rFonts w:eastAsia="仿宋_GB2312" w:hint="eastAsia"/>
          <w:szCs w:val="32"/>
        </w:rPr>
        <w:t>1</w:t>
      </w:r>
      <w:r>
        <w:rPr>
          <w:rFonts w:eastAsia="仿宋_GB2312" w:hint="eastAsia"/>
          <w:szCs w:val="32"/>
        </w:rPr>
        <w:t>篇。</w:t>
      </w:r>
    </w:p>
    <w:p w:rsidR="00C215B9" w:rsidRPr="00473929" w:rsidRDefault="00C215B9" w:rsidP="00C215B9">
      <w:pPr>
        <w:spacing w:line="560" w:lineRule="exact"/>
        <w:ind w:firstLineChars="200" w:firstLine="640"/>
        <w:jc w:val="left"/>
        <w:rPr>
          <w:rFonts w:eastAsia="仿宋_GB2312"/>
          <w:szCs w:val="32"/>
        </w:rPr>
      </w:pPr>
      <w:r>
        <w:rPr>
          <w:rFonts w:eastAsia="仿宋_GB2312" w:hint="eastAsia"/>
          <w:szCs w:val="32"/>
        </w:rPr>
        <w:t>二是规范政务新媒体信息公开平台建设，开设“互动留言、政府网站”</w:t>
      </w:r>
      <w:r>
        <w:rPr>
          <w:rFonts w:eastAsia="仿宋_GB2312" w:hint="eastAsia"/>
          <w:szCs w:val="32"/>
        </w:rPr>
        <w:t>2</w:t>
      </w:r>
      <w:r>
        <w:rPr>
          <w:rFonts w:eastAsia="仿宋_GB2312" w:hint="eastAsia"/>
          <w:szCs w:val="32"/>
        </w:rPr>
        <w:t>个栏目链接，对社会救助、教育卫生等信息做好政府网站和政务新媒体同步公开，重点对信息更新不及时的账号进行优化完善，提高信息公开时效。年内关停政务新媒体账号</w:t>
      </w:r>
      <w:r>
        <w:rPr>
          <w:rFonts w:eastAsia="仿宋_GB2312" w:hint="eastAsia"/>
          <w:szCs w:val="32"/>
        </w:rPr>
        <w:t>1</w:t>
      </w:r>
      <w:r>
        <w:rPr>
          <w:rFonts w:eastAsia="仿宋_GB2312" w:hint="eastAsia"/>
          <w:szCs w:val="32"/>
        </w:rPr>
        <w:t>个，提高了公开平台的规范性。</w:t>
      </w:r>
    </w:p>
    <w:p w:rsidR="00981FC8" w:rsidRDefault="00CF1D5B">
      <w:pPr>
        <w:spacing w:line="560" w:lineRule="exact"/>
        <w:ind w:firstLineChars="200" w:firstLine="640"/>
        <w:rPr>
          <w:rFonts w:eastAsia="黑体"/>
          <w:szCs w:val="32"/>
        </w:rPr>
      </w:pPr>
      <w:r>
        <w:rPr>
          <w:rFonts w:eastAsia="黑体"/>
          <w:szCs w:val="32"/>
        </w:rPr>
        <w:t>六、其他需要报告的事项</w:t>
      </w:r>
    </w:p>
    <w:p w:rsidR="00981FC8" w:rsidRDefault="00CF1D5B" w:rsidP="00A73161">
      <w:pPr>
        <w:spacing w:line="560" w:lineRule="exact"/>
        <w:ind w:firstLineChars="200" w:firstLine="640"/>
        <w:rPr>
          <w:rFonts w:eastAsia="楷体_GB2312"/>
          <w:szCs w:val="32"/>
        </w:rPr>
      </w:pPr>
      <w:r>
        <w:rPr>
          <w:rFonts w:eastAsia="楷体_GB2312"/>
          <w:szCs w:val="32"/>
        </w:rPr>
        <w:t>（一）政府信息公开信息处理费收取情况</w:t>
      </w:r>
    </w:p>
    <w:p w:rsidR="00A73161" w:rsidRPr="00A73161" w:rsidRDefault="00A73161" w:rsidP="00A73161">
      <w:pPr>
        <w:spacing w:line="560" w:lineRule="exact"/>
        <w:ind w:firstLineChars="200" w:firstLine="640"/>
        <w:rPr>
          <w:rFonts w:eastAsia="仿宋_GB2312"/>
          <w:szCs w:val="32"/>
        </w:rPr>
      </w:pPr>
      <w:bookmarkStart w:id="0" w:name="OLE_LINK4"/>
      <w:bookmarkStart w:id="1" w:name="OLE_LINK5"/>
      <w:r w:rsidRPr="00A73161">
        <w:rPr>
          <w:rFonts w:eastAsia="仿宋_GB2312"/>
          <w:szCs w:val="32"/>
        </w:rPr>
        <w:t>根据《国务院办公厅关于印发</w:t>
      </w:r>
      <w:r w:rsidRPr="00A73161">
        <w:rPr>
          <w:rFonts w:eastAsia="仿宋_GB2312"/>
          <w:szCs w:val="32"/>
        </w:rPr>
        <w:t>&lt;</w:t>
      </w:r>
      <w:r w:rsidRPr="00A73161">
        <w:rPr>
          <w:rFonts w:eastAsia="仿宋_GB2312"/>
          <w:szCs w:val="32"/>
        </w:rPr>
        <w:t>政府信息公开信息处理费管</w:t>
      </w:r>
      <w:r w:rsidRPr="00A73161">
        <w:rPr>
          <w:rFonts w:eastAsia="仿宋_GB2312"/>
          <w:szCs w:val="32"/>
        </w:rPr>
        <w:lastRenderedPageBreak/>
        <w:t>理办法</w:t>
      </w:r>
      <w:r w:rsidRPr="00A73161">
        <w:rPr>
          <w:rFonts w:eastAsia="仿宋_GB2312"/>
          <w:szCs w:val="32"/>
        </w:rPr>
        <w:t>&gt;</w:t>
      </w:r>
      <w:r w:rsidRPr="00A73161">
        <w:rPr>
          <w:rFonts w:eastAsia="仿宋_GB2312"/>
          <w:szCs w:val="32"/>
        </w:rPr>
        <w:t>的通知》（国办函〔</w:t>
      </w:r>
      <w:r w:rsidRPr="00A73161">
        <w:rPr>
          <w:rFonts w:eastAsia="仿宋_GB2312"/>
          <w:szCs w:val="32"/>
        </w:rPr>
        <w:t>2020</w:t>
      </w:r>
      <w:r w:rsidRPr="00A73161">
        <w:rPr>
          <w:rFonts w:eastAsia="仿宋_GB2312"/>
          <w:szCs w:val="32"/>
        </w:rPr>
        <w:t>〕</w:t>
      </w:r>
      <w:r w:rsidRPr="00A73161">
        <w:rPr>
          <w:rFonts w:eastAsia="仿宋_GB2312"/>
          <w:szCs w:val="32"/>
        </w:rPr>
        <w:t>109</w:t>
      </w:r>
      <w:r w:rsidRPr="00A73161">
        <w:rPr>
          <w:rFonts w:eastAsia="仿宋_GB2312"/>
          <w:szCs w:val="32"/>
        </w:rPr>
        <w:t>号）和《山东省人民政府办公厅关于做好政府信息公开信息处理费管理工作有关事项的通知》（鲁政办字〔</w:t>
      </w:r>
      <w:r w:rsidRPr="00A73161">
        <w:rPr>
          <w:rFonts w:eastAsia="仿宋_GB2312"/>
          <w:szCs w:val="32"/>
        </w:rPr>
        <w:t>2020</w:t>
      </w:r>
      <w:r w:rsidRPr="00A73161">
        <w:rPr>
          <w:rFonts w:eastAsia="仿宋_GB2312"/>
          <w:szCs w:val="32"/>
        </w:rPr>
        <w:t>〕</w:t>
      </w:r>
      <w:r w:rsidRPr="00A73161">
        <w:rPr>
          <w:rFonts w:eastAsia="仿宋_GB2312"/>
          <w:szCs w:val="32"/>
        </w:rPr>
        <w:t>179</w:t>
      </w:r>
      <w:r w:rsidRPr="00A73161">
        <w:rPr>
          <w:rFonts w:eastAsia="仿宋_GB2312"/>
          <w:szCs w:val="32"/>
        </w:rPr>
        <w:t>号）规定，</w:t>
      </w:r>
      <w:r w:rsidRPr="00A73161">
        <w:rPr>
          <w:rFonts w:eastAsia="仿宋_GB2312"/>
          <w:szCs w:val="32"/>
        </w:rPr>
        <w:t>2024</w:t>
      </w:r>
      <w:r w:rsidRPr="00A73161">
        <w:rPr>
          <w:rFonts w:eastAsia="仿宋_GB2312"/>
          <w:szCs w:val="32"/>
        </w:rPr>
        <w:t>年本机关在办理政府信息公开申请过程中未收取信息处理费。</w:t>
      </w:r>
    </w:p>
    <w:bookmarkEnd w:id="0"/>
    <w:bookmarkEnd w:id="1"/>
    <w:p w:rsidR="00981FC8" w:rsidRDefault="00CF1D5B" w:rsidP="00A73161">
      <w:pPr>
        <w:spacing w:line="560" w:lineRule="exact"/>
        <w:ind w:firstLineChars="200" w:firstLine="640"/>
        <w:rPr>
          <w:rFonts w:eastAsia="楷体_GB2312"/>
          <w:szCs w:val="32"/>
        </w:rPr>
      </w:pPr>
      <w:r>
        <w:rPr>
          <w:rFonts w:eastAsia="楷体_GB2312"/>
          <w:szCs w:val="32"/>
        </w:rPr>
        <w:t>（二）落实上级年度政务公开工作要点情况</w:t>
      </w:r>
    </w:p>
    <w:p w:rsidR="00981FC8" w:rsidRDefault="00094A87" w:rsidP="00A73161">
      <w:pPr>
        <w:spacing w:line="560" w:lineRule="exact"/>
        <w:ind w:firstLineChars="200" w:firstLine="640"/>
        <w:rPr>
          <w:rFonts w:eastAsia="仿宋_GB2312"/>
          <w:szCs w:val="32"/>
        </w:rPr>
      </w:pPr>
      <w:r w:rsidRPr="00094A87">
        <w:rPr>
          <w:rFonts w:eastAsia="仿宋_GB2312"/>
          <w:szCs w:val="32"/>
        </w:rPr>
        <w:t>根据《</w:t>
      </w:r>
      <w:r w:rsidRPr="00094A87">
        <w:rPr>
          <w:rFonts w:eastAsia="仿宋_GB2312"/>
          <w:szCs w:val="32"/>
        </w:rPr>
        <w:t>2024</w:t>
      </w:r>
      <w:r w:rsidRPr="00094A87">
        <w:rPr>
          <w:rFonts w:eastAsia="仿宋_GB2312"/>
          <w:szCs w:val="32"/>
        </w:rPr>
        <w:t>年高青县政务公开工作方案》（</w:t>
      </w:r>
      <w:proofErr w:type="gramStart"/>
      <w:r w:rsidRPr="00094A87">
        <w:rPr>
          <w:rFonts w:eastAsia="仿宋_GB2312"/>
          <w:szCs w:val="32"/>
        </w:rPr>
        <w:t>高政办</w:t>
      </w:r>
      <w:proofErr w:type="gramEnd"/>
      <w:r w:rsidRPr="00094A87">
        <w:rPr>
          <w:rFonts w:eastAsia="仿宋_GB2312"/>
          <w:szCs w:val="32"/>
        </w:rPr>
        <w:t>字〔</w:t>
      </w:r>
      <w:r w:rsidRPr="00094A87">
        <w:rPr>
          <w:rFonts w:eastAsia="仿宋_GB2312"/>
          <w:szCs w:val="32"/>
        </w:rPr>
        <w:t>2024</w:t>
      </w:r>
      <w:r w:rsidRPr="00094A87">
        <w:rPr>
          <w:rFonts w:eastAsia="仿宋_GB2312"/>
          <w:szCs w:val="32"/>
        </w:rPr>
        <w:t>〕</w:t>
      </w:r>
      <w:r w:rsidRPr="00094A87">
        <w:rPr>
          <w:rFonts w:eastAsia="仿宋_GB2312"/>
          <w:szCs w:val="32"/>
        </w:rPr>
        <w:t>11</w:t>
      </w:r>
      <w:r w:rsidRPr="00094A87">
        <w:rPr>
          <w:rFonts w:eastAsia="仿宋_GB2312"/>
          <w:szCs w:val="32"/>
        </w:rPr>
        <w:t>号）要求，制定了《</w:t>
      </w:r>
      <w:r w:rsidRPr="00094A87">
        <w:rPr>
          <w:rFonts w:eastAsia="仿宋_GB2312"/>
          <w:szCs w:val="32"/>
        </w:rPr>
        <w:t>2024</w:t>
      </w:r>
      <w:r w:rsidRPr="00094A87">
        <w:rPr>
          <w:rFonts w:eastAsia="仿宋_GB2312"/>
          <w:szCs w:val="32"/>
        </w:rPr>
        <w:t>年高青县高城镇政务公开工作方案》，重点围绕以公开助</w:t>
      </w:r>
      <w:proofErr w:type="gramStart"/>
      <w:r w:rsidRPr="00094A87">
        <w:rPr>
          <w:rFonts w:eastAsia="仿宋_GB2312"/>
          <w:szCs w:val="32"/>
        </w:rPr>
        <w:t>推重点</w:t>
      </w:r>
      <w:proofErr w:type="gramEnd"/>
      <w:r w:rsidRPr="00094A87">
        <w:rPr>
          <w:rFonts w:eastAsia="仿宋_GB2312"/>
          <w:szCs w:val="32"/>
        </w:rPr>
        <w:t>工作落实、夯实政务公开基础等方面深化政务公开。</w:t>
      </w:r>
      <w:r w:rsidR="00CF1D5B">
        <w:rPr>
          <w:rFonts w:eastAsia="仿宋_GB2312"/>
          <w:szCs w:val="32"/>
        </w:rPr>
        <w:t>一是加强领导，</w:t>
      </w:r>
      <w:r w:rsidR="00CF1D5B">
        <w:rPr>
          <w:rFonts w:eastAsia="仿宋_GB2312" w:hint="eastAsia"/>
          <w:szCs w:val="32"/>
        </w:rPr>
        <w:t>重点布局</w:t>
      </w:r>
      <w:r w:rsidR="00CF1D5B">
        <w:rPr>
          <w:rFonts w:eastAsia="仿宋_GB2312"/>
          <w:szCs w:val="32"/>
        </w:rPr>
        <w:t>。将政务公开视为年度重点任务，纳入整体工作布局，由副镇长</w:t>
      </w:r>
      <w:r>
        <w:rPr>
          <w:rFonts w:eastAsia="仿宋_GB2312" w:hint="eastAsia"/>
          <w:szCs w:val="32"/>
        </w:rPr>
        <w:t>分管</w:t>
      </w:r>
      <w:r w:rsidR="00CF1D5B">
        <w:rPr>
          <w:rFonts w:eastAsia="仿宋_GB2312"/>
          <w:szCs w:val="32"/>
        </w:rPr>
        <w:t>政务公开</w:t>
      </w:r>
      <w:r w:rsidR="00CF1D5B">
        <w:rPr>
          <w:rFonts w:eastAsia="仿宋_GB2312" w:hint="eastAsia"/>
          <w:szCs w:val="32"/>
        </w:rPr>
        <w:t>工作</w:t>
      </w:r>
      <w:r w:rsidR="00CF1D5B">
        <w:rPr>
          <w:rFonts w:eastAsia="仿宋_GB2312"/>
          <w:szCs w:val="32"/>
        </w:rPr>
        <w:t>，</w:t>
      </w:r>
      <w:r w:rsidR="00CF1D5B">
        <w:rPr>
          <w:rFonts w:eastAsia="仿宋_GB2312" w:hint="eastAsia"/>
          <w:szCs w:val="32"/>
        </w:rPr>
        <w:t>制定政务公开工作计划，</w:t>
      </w:r>
      <w:r w:rsidR="00CF1D5B">
        <w:rPr>
          <w:rFonts w:eastAsia="仿宋_GB2312"/>
          <w:szCs w:val="32"/>
        </w:rPr>
        <w:t>明确责任分工，</w:t>
      </w:r>
      <w:r w:rsidR="00CF1D5B">
        <w:rPr>
          <w:rFonts w:eastAsia="仿宋_GB2312" w:hint="eastAsia"/>
          <w:szCs w:val="32"/>
        </w:rPr>
        <w:t>按照时间节点高质量完成政务公开工作，</w:t>
      </w:r>
      <w:r w:rsidR="00CF1D5B">
        <w:rPr>
          <w:rFonts w:eastAsia="仿宋_GB2312"/>
          <w:szCs w:val="32"/>
        </w:rPr>
        <w:t>并安排</w:t>
      </w:r>
      <w:r w:rsidR="00CF1D5B">
        <w:rPr>
          <w:rFonts w:eastAsia="仿宋_GB2312" w:hint="eastAsia"/>
          <w:szCs w:val="32"/>
        </w:rPr>
        <w:t>专职政务公开工作人员</w:t>
      </w:r>
      <w:r w:rsidR="00CF1D5B">
        <w:rPr>
          <w:rFonts w:eastAsia="仿宋_GB2312"/>
          <w:szCs w:val="32"/>
        </w:rPr>
        <w:t>负责信息收集、审核和发布，确保工作有人抓、有人管、有成效。</w:t>
      </w:r>
      <w:r w:rsidR="00CF1D5B">
        <w:rPr>
          <w:rFonts w:ascii="仿宋_GB2312" w:eastAsia="仿宋_GB2312" w:hAnsi="仿宋_GB2312" w:cs="仿宋_GB2312" w:hint="eastAsia"/>
          <w:szCs w:val="32"/>
        </w:rPr>
        <w:t>二是突出重点，增强实效。依据法律法规和上级要求，</w:t>
      </w:r>
      <w:r w:rsidR="00CF1D5B">
        <w:rPr>
          <w:rFonts w:ascii="仿宋_GB2312" w:eastAsia="仿宋_GB2312" w:hAnsi="仿宋_GB2312" w:cs="仿宋_GB2312" w:hint="eastAsia"/>
        </w:rPr>
        <w:t>及时更新栏目信息，</w:t>
      </w:r>
      <w:r w:rsidR="00CF1D5B">
        <w:rPr>
          <w:rFonts w:eastAsia="仿宋_GB2312"/>
          <w:szCs w:val="32"/>
        </w:rPr>
        <w:t>动态调整</w:t>
      </w:r>
      <w:r w:rsidR="00CF1D5B">
        <w:rPr>
          <w:rFonts w:eastAsia="仿宋_GB2312"/>
          <w:szCs w:val="32"/>
        </w:rPr>
        <w:t>8</w:t>
      </w:r>
      <w:r w:rsidR="00CF1D5B">
        <w:rPr>
          <w:rFonts w:eastAsia="仿宋_GB2312"/>
          <w:szCs w:val="32"/>
        </w:rPr>
        <w:t>个领域的目录</w:t>
      </w:r>
      <w:r w:rsidR="00CF1D5B">
        <w:rPr>
          <w:rFonts w:eastAsia="仿宋_GB2312" w:hint="eastAsia"/>
          <w:szCs w:val="32"/>
        </w:rPr>
        <w:t>，</w:t>
      </w:r>
      <w:r w:rsidR="00CF1D5B">
        <w:rPr>
          <w:rFonts w:ascii="仿宋_GB2312" w:eastAsia="仿宋_GB2312" w:hAnsi="仿宋_GB2312" w:cs="仿宋_GB2312" w:hint="eastAsia"/>
        </w:rPr>
        <w:t>加强重点领域信息公开力度，针对民生事项、年度重点工作，切实做到咨询有回复、政策有公示，全面提高作实效。</w:t>
      </w:r>
      <w:r w:rsidR="00CF1D5B">
        <w:rPr>
          <w:rFonts w:eastAsia="仿宋_GB2312"/>
          <w:szCs w:val="32"/>
        </w:rPr>
        <w:t>三是完</w:t>
      </w:r>
      <w:r w:rsidR="00CF1D5B">
        <w:rPr>
          <w:rFonts w:eastAsia="仿宋_GB2312" w:hint="eastAsia"/>
          <w:szCs w:val="32"/>
        </w:rPr>
        <w:t>善</w:t>
      </w:r>
      <w:r w:rsidR="00CF1D5B">
        <w:rPr>
          <w:rFonts w:eastAsia="仿宋_GB2312"/>
          <w:szCs w:val="32"/>
        </w:rPr>
        <w:t>平台，提升服务。</w:t>
      </w:r>
      <w:r w:rsidR="00CF1D5B">
        <w:rPr>
          <w:rFonts w:eastAsia="仿宋_GB2312" w:hint="eastAsia"/>
          <w:szCs w:val="32"/>
        </w:rPr>
        <w:t>针对群众高频咨询事项，在高城镇便民服务中心设置专栏</w:t>
      </w:r>
      <w:r>
        <w:rPr>
          <w:rFonts w:eastAsia="仿宋_GB2312" w:hint="eastAsia"/>
          <w:szCs w:val="32"/>
        </w:rPr>
        <w:t>，</w:t>
      </w:r>
      <w:r w:rsidR="00CF1D5B">
        <w:rPr>
          <w:rFonts w:eastAsia="仿宋_GB2312" w:hint="eastAsia"/>
          <w:szCs w:val="32"/>
        </w:rPr>
        <w:t>及时公开最新政策信息</w:t>
      </w:r>
      <w:r w:rsidR="00CF1D5B">
        <w:rPr>
          <w:rFonts w:eastAsia="仿宋_GB2312"/>
          <w:szCs w:val="32"/>
        </w:rPr>
        <w:t>，</w:t>
      </w:r>
      <w:r w:rsidR="00CF1D5B">
        <w:rPr>
          <w:rFonts w:eastAsia="仿宋_GB2312" w:hint="eastAsia"/>
          <w:szCs w:val="32"/>
        </w:rPr>
        <w:t>切实</w:t>
      </w:r>
      <w:r w:rsidR="00CF1D5B">
        <w:rPr>
          <w:rFonts w:eastAsia="仿宋_GB2312"/>
          <w:szCs w:val="32"/>
        </w:rPr>
        <w:t>提升政务公开的规范性、即时性和科学性。</w:t>
      </w:r>
    </w:p>
    <w:p w:rsidR="00981FC8" w:rsidRDefault="00CF1D5B" w:rsidP="00A73161">
      <w:pPr>
        <w:spacing w:line="560" w:lineRule="exact"/>
        <w:ind w:firstLineChars="200" w:firstLine="640"/>
        <w:rPr>
          <w:rFonts w:eastAsia="楷体_GB2312"/>
          <w:szCs w:val="32"/>
        </w:rPr>
      </w:pPr>
      <w:r>
        <w:rPr>
          <w:rFonts w:eastAsia="楷体_GB2312"/>
          <w:szCs w:val="32"/>
        </w:rPr>
        <w:t>（三）人大代表建议和政协委员提案办理结果公开情况</w:t>
      </w:r>
    </w:p>
    <w:p w:rsidR="00981FC8" w:rsidRDefault="00CF1D5B" w:rsidP="00A73161">
      <w:pPr>
        <w:spacing w:line="560" w:lineRule="exact"/>
        <w:ind w:firstLineChars="200" w:firstLine="640"/>
        <w:rPr>
          <w:rFonts w:eastAsia="楷体_GB2312"/>
          <w:szCs w:val="32"/>
        </w:rPr>
      </w:pPr>
      <w:r>
        <w:rPr>
          <w:rFonts w:eastAsia="仿宋_GB2312"/>
          <w:szCs w:val="32"/>
        </w:rPr>
        <w:t>2024</w:t>
      </w:r>
      <w:r>
        <w:rPr>
          <w:rFonts w:eastAsia="仿宋_GB2312"/>
          <w:szCs w:val="32"/>
        </w:rPr>
        <w:t>年共</w:t>
      </w:r>
      <w:proofErr w:type="gramStart"/>
      <w:r>
        <w:rPr>
          <w:rFonts w:eastAsia="仿宋_GB2312"/>
          <w:szCs w:val="32"/>
        </w:rPr>
        <w:t>承办县</w:t>
      </w:r>
      <w:proofErr w:type="gramEnd"/>
      <w:r>
        <w:rPr>
          <w:rFonts w:eastAsia="仿宋_GB2312"/>
          <w:szCs w:val="32"/>
        </w:rPr>
        <w:t>十八届人大三次会议建议</w:t>
      </w:r>
      <w:r>
        <w:rPr>
          <w:rFonts w:eastAsia="仿宋_GB2312"/>
          <w:szCs w:val="32"/>
        </w:rPr>
        <w:t>2</w:t>
      </w:r>
      <w:r>
        <w:rPr>
          <w:rFonts w:eastAsia="仿宋_GB2312"/>
          <w:szCs w:val="32"/>
        </w:rPr>
        <w:t>件</w:t>
      </w:r>
      <w:r w:rsidR="00094A87">
        <w:rPr>
          <w:rFonts w:eastAsia="仿宋_GB2312" w:hint="eastAsia"/>
          <w:szCs w:val="32"/>
        </w:rPr>
        <w:t>，未</w:t>
      </w:r>
      <w:proofErr w:type="gramStart"/>
      <w:r w:rsidR="00094A87" w:rsidRPr="00094A87">
        <w:rPr>
          <w:rFonts w:eastAsia="仿宋_GB2312" w:hint="eastAsia"/>
          <w:szCs w:val="32"/>
        </w:rPr>
        <w:t>承办县</w:t>
      </w:r>
      <w:proofErr w:type="gramEnd"/>
      <w:r w:rsidR="00094A87" w:rsidRPr="00094A87">
        <w:rPr>
          <w:rFonts w:eastAsia="仿宋_GB2312" w:hint="eastAsia"/>
          <w:szCs w:val="32"/>
        </w:rPr>
        <w:t>政协十五届三次会议提案</w:t>
      </w:r>
      <w:r w:rsidR="00260402">
        <w:rPr>
          <w:rFonts w:eastAsia="仿宋_GB2312" w:hint="eastAsia"/>
          <w:szCs w:val="32"/>
        </w:rPr>
        <w:t>，</w:t>
      </w:r>
      <w:r w:rsidR="00260402">
        <w:rPr>
          <w:rFonts w:eastAsia="仿宋_GB2312"/>
          <w:szCs w:val="32"/>
        </w:rPr>
        <w:t>办复率为</w:t>
      </w:r>
      <w:r w:rsidR="00260402">
        <w:rPr>
          <w:rFonts w:eastAsia="仿宋_GB2312"/>
          <w:szCs w:val="32"/>
        </w:rPr>
        <w:t>100%</w:t>
      </w:r>
      <w:r w:rsidR="00260402">
        <w:rPr>
          <w:rFonts w:eastAsia="仿宋_GB2312"/>
          <w:szCs w:val="32"/>
        </w:rPr>
        <w:t>。</w:t>
      </w:r>
      <w:bookmarkStart w:id="2" w:name="_GoBack"/>
      <w:bookmarkEnd w:id="2"/>
      <w:r>
        <w:rPr>
          <w:rFonts w:eastAsia="仿宋_GB2312"/>
          <w:szCs w:val="32"/>
        </w:rPr>
        <w:t>除涉及国家秘密、工</w:t>
      </w:r>
      <w:r>
        <w:rPr>
          <w:rFonts w:eastAsia="仿宋_GB2312"/>
          <w:szCs w:val="32"/>
        </w:rPr>
        <w:lastRenderedPageBreak/>
        <w:t>作秘密的，所有建议办理复文或摘要以及办理总体情况均在县政府门户网站建议提案办理专题中予以公开。</w:t>
      </w:r>
    </w:p>
    <w:p w:rsidR="00981FC8" w:rsidRDefault="00CF1D5B" w:rsidP="00A73161">
      <w:pPr>
        <w:spacing w:line="560" w:lineRule="exact"/>
        <w:ind w:firstLineChars="200" w:firstLine="640"/>
        <w:rPr>
          <w:rFonts w:eastAsia="楷体_GB2312"/>
          <w:szCs w:val="32"/>
        </w:rPr>
      </w:pPr>
      <w:r>
        <w:rPr>
          <w:rFonts w:eastAsia="楷体_GB2312"/>
          <w:szCs w:val="32"/>
        </w:rPr>
        <w:t>（四）政务公开工作创新情况</w:t>
      </w:r>
    </w:p>
    <w:p w:rsidR="00981FC8" w:rsidRDefault="00A73161" w:rsidP="00A73161">
      <w:pPr>
        <w:spacing w:line="560" w:lineRule="exact"/>
        <w:ind w:firstLineChars="200" w:firstLine="640"/>
        <w:rPr>
          <w:rFonts w:eastAsia="仿宋_GB2312"/>
          <w:szCs w:val="32"/>
        </w:rPr>
      </w:pPr>
      <w:r w:rsidRPr="00A73161">
        <w:rPr>
          <w:rFonts w:eastAsia="仿宋_GB2312" w:hint="eastAsia"/>
          <w:szCs w:val="32"/>
        </w:rPr>
        <w:t>拓展</w:t>
      </w:r>
      <w:proofErr w:type="gramStart"/>
      <w:r w:rsidRPr="00A73161">
        <w:rPr>
          <w:rFonts w:eastAsia="仿宋_GB2312" w:hint="eastAsia"/>
          <w:szCs w:val="32"/>
        </w:rPr>
        <w:t>政民互动</w:t>
      </w:r>
      <w:proofErr w:type="gramEnd"/>
      <w:r w:rsidRPr="00A73161">
        <w:rPr>
          <w:rFonts w:eastAsia="仿宋_GB2312" w:hint="eastAsia"/>
          <w:szCs w:val="32"/>
        </w:rPr>
        <w:t>渠道</w:t>
      </w:r>
      <w:r>
        <w:rPr>
          <w:rFonts w:eastAsia="仿宋_GB2312" w:hint="eastAsia"/>
          <w:szCs w:val="32"/>
        </w:rPr>
        <w:t>。</w:t>
      </w:r>
      <w:r w:rsidR="00CF1D5B">
        <w:rPr>
          <w:rFonts w:eastAsia="仿宋_GB2312"/>
          <w:szCs w:val="32"/>
        </w:rPr>
        <w:t>在便民服务</w:t>
      </w:r>
      <w:r w:rsidR="00CF1D5B">
        <w:rPr>
          <w:rFonts w:eastAsia="仿宋_GB2312" w:hint="eastAsia"/>
          <w:szCs w:val="32"/>
        </w:rPr>
        <w:t>中心</w:t>
      </w:r>
      <w:r w:rsidR="00CF1D5B">
        <w:rPr>
          <w:rFonts w:eastAsia="仿宋_GB2312"/>
          <w:szCs w:val="32"/>
        </w:rPr>
        <w:t>内设置专区咨询台，配备引导员，为群众提供各类政务公开服务咨询和帮办代办服务，讲解依申请公开流程和《政府信息公开指南》，积极向群众宣传路域整治、耕地保护、人居环境综合整治等相关知识</w:t>
      </w:r>
      <w:r w:rsidR="00094A87">
        <w:rPr>
          <w:rFonts w:eastAsia="仿宋_GB2312" w:hint="eastAsia"/>
          <w:szCs w:val="32"/>
        </w:rPr>
        <w:t>，</w:t>
      </w:r>
      <w:r w:rsidR="00CF1D5B">
        <w:rPr>
          <w:rFonts w:eastAsia="仿宋_GB2312"/>
          <w:szCs w:val="32"/>
        </w:rPr>
        <w:t>实现公开工作镇域全覆盖。</w:t>
      </w:r>
    </w:p>
    <w:p w:rsidR="00981FC8" w:rsidRDefault="00CF1D5B" w:rsidP="00A73161">
      <w:pPr>
        <w:spacing w:line="560" w:lineRule="exact"/>
        <w:ind w:firstLineChars="200" w:firstLine="640"/>
        <w:rPr>
          <w:rFonts w:eastAsia="楷体_GB2312"/>
          <w:szCs w:val="32"/>
        </w:rPr>
      </w:pPr>
      <w:r>
        <w:rPr>
          <w:rFonts w:eastAsia="楷体_GB2312"/>
          <w:szCs w:val="32"/>
        </w:rPr>
        <w:t>（五）有关数据统计说明</w:t>
      </w:r>
    </w:p>
    <w:p w:rsidR="00981FC8" w:rsidRDefault="00CF1D5B" w:rsidP="00A73161">
      <w:pPr>
        <w:spacing w:line="560" w:lineRule="exact"/>
        <w:ind w:firstLineChars="200" w:firstLine="640"/>
        <w:rPr>
          <w:rFonts w:eastAsia="仿宋_GB2312"/>
          <w:szCs w:val="32"/>
        </w:rPr>
      </w:pPr>
      <w:r>
        <w:rPr>
          <w:rFonts w:eastAsia="仿宋_GB2312"/>
          <w:szCs w:val="32"/>
        </w:rPr>
        <w:t>1.</w:t>
      </w:r>
      <w:r w:rsidR="0015000D">
        <w:rPr>
          <w:rFonts w:eastAsia="仿宋_GB2312" w:hint="eastAsia"/>
          <w:szCs w:val="32"/>
        </w:rPr>
        <w:t xml:space="preserve"> </w:t>
      </w:r>
      <w:r>
        <w:rPr>
          <w:rFonts w:eastAsia="仿宋_GB2312"/>
          <w:szCs w:val="32"/>
        </w:rPr>
        <w:t>报告中所列数据可能因四舍五入原因与数据直接相加之和存在尾数差异。</w:t>
      </w:r>
    </w:p>
    <w:p w:rsidR="00981FC8" w:rsidRDefault="00CF1D5B" w:rsidP="00A73161">
      <w:pPr>
        <w:spacing w:line="560" w:lineRule="exact"/>
        <w:ind w:firstLineChars="200" w:firstLine="640"/>
        <w:rPr>
          <w:rFonts w:eastAsia="仿宋_GB2312"/>
          <w:szCs w:val="32"/>
        </w:rPr>
      </w:pPr>
      <w:r>
        <w:rPr>
          <w:rFonts w:eastAsia="仿宋_GB2312"/>
          <w:szCs w:val="32"/>
        </w:rPr>
        <w:t>2.</w:t>
      </w:r>
      <w:r w:rsidR="0015000D">
        <w:rPr>
          <w:rFonts w:eastAsia="仿宋_GB2312" w:hint="eastAsia"/>
          <w:szCs w:val="32"/>
        </w:rPr>
        <w:t xml:space="preserve"> </w:t>
      </w:r>
      <w:r>
        <w:rPr>
          <w:rFonts w:eastAsia="仿宋_GB2312"/>
          <w:szCs w:val="32"/>
        </w:rPr>
        <w:t>行政许可数量、行政处罚和行政强制数量，包括已公开和</w:t>
      </w:r>
      <w:proofErr w:type="gramStart"/>
      <w:r>
        <w:rPr>
          <w:rFonts w:eastAsia="仿宋_GB2312"/>
          <w:szCs w:val="32"/>
        </w:rPr>
        <w:t>依法未</w:t>
      </w:r>
      <w:proofErr w:type="gramEnd"/>
      <w:r>
        <w:rPr>
          <w:rFonts w:eastAsia="仿宋_GB2312"/>
          <w:szCs w:val="32"/>
        </w:rPr>
        <w:t>公开的全部处理决定。</w:t>
      </w:r>
    </w:p>
    <w:p w:rsidR="00981FC8" w:rsidRDefault="00CF1D5B" w:rsidP="00A73161">
      <w:pPr>
        <w:spacing w:line="560" w:lineRule="exact"/>
        <w:ind w:firstLineChars="200" w:firstLine="640"/>
        <w:jc w:val="left"/>
        <w:rPr>
          <w:rFonts w:eastAsia="楷体_GB2312"/>
          <w:sz w:val="30"/>
          <w:szCs w:val="30"/>
        </w:rPr>
      </w:pPr>
      <w:r>
        <w:rPr>
          <w:rFonts w:eastAsia="仿宋_GB2312"/>
          <w:szCs w:val="32"/>
        </w:rPr>
        <w:t>3.</w:t>
      </w:r>
      <w:r w:rsidR="0015000D">
        <w:rPr>
          <w:rFonts w:eastAsia="仿宋_GB2312" w:hint="eastAsia"/>
          <w:szCs w:val="32"/>
        </w:rPr>
        <w:t xml:space="preserve"> </w:t>
      </w:r>
      <w:r>
        <w:rPr>
          <w:rFonts w:eastAsia="仿宋_GB2312"/>
          <w:szCs w:val="32"/>
        </w:rPr>
        <w:t>行政复议机关作为共同被告的行政诉讼案件，只计算</w:t>
      </w:r>
      <w:proofErr w:type="gramStart"/>
      <w:r>
        <w:rPr>
          <w:rFonts w:eastAsia="仿宋_GB2312"/>
          <w:szCs w:val="32"/>
        </w:rPr>
        <w:t>原行为</w:t>
      </w:r>
      <w:proofErr w:type="gramEnd"/>
      <w:r>
        <w:rPr>
          <w:rFonts w:eastAsia="仿宋_GB2312"/>
          <w:szCs w:val="32"/>
        </w:rPr>
        <w:t>主体的案件数量，不计算行政复议机关的案件数量。</w:t>
      </w:r>
    </w:p>
    <w:sectPr w:rsidR="00981FC8">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24C" w:rsidRDefault="0087724C">
      <w:pPr>
        <w:spacing w:line="240" w:lineRule="auto"/>
      </w:pPr>
      <w:r>
        <w:separator/>
      </w:r>
    </w:p>
  </w:endnote>
  <w:endnote w:type="continuationSeparator" w:id="0">
    <w:p w:rsidR="0087724C" w:rsidRDefault="008772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embedRegular r:id="rId1" w:subsetted="1" w:fontKey="{03B0D29B-63D8-4E2E-896F-98AB80C6D351}"/>
  </w:font>
  <w:font w:name="仿宋_GB2312">
    <w:panose1 w:val="02010609030101010101"/>
    <w:charset w:val="86"/>
    <w:family w:val="modern"/>
    <w:pitch w:val="fixed"/>
    <w:sig w:usb0="00000001" w:usb1="080E0000" w:usb2="00000010" w:usb3="00000000" w:csb0="00040000" w:csb1="00000000"/>
    <w:embedRegular r:id="rId2" w:subsetted="1" w:fontKey="{63614BAC-6C20-40C2-8E9E-48FF919A7225}"/>
  </w:font>
  <w:font w:name="黑体">
    <w:altName w:val="SimHei"/>
    <w:panose1 w:val="02010609060101010101"/>
    <w:charset w:val="86"/>
    <w:family w:val="modern"/>
    <w:pitch w:val="fixed"/>
    <w:sig w:usb0="800002BF" w:usb1="38CF7CFA" w:usb2="00000016" w:usb3="00000000" w:csb0="00040001" w:csb1="00000000"/>
    <w:embedRegular r:id="rId3" w:subsetted="1" w:fontKey="{F28C9EA6-3D6A-4919-8473-968CB8940B74}"/>
  </w:font>
  <w:font w:name="楷体_GB2312">
    <w:panose1 w:val="02010609030101010101"/>
    <w:charset w:val="86"/>
    <w:family w:val="modern"/>
    <w:pitch w:val="fixed"/>
    <w:sig w:usb0="00000001" w:usb1="080E0000" w:usb2="00000010" w:usb3="00000000" w:csb0="00040000" w:csb1="00000000"/>
    <w:embedRegular r:id="rId4" w:subsetted="1" w:fontKey="{42283F41-8A3C-4403-B43F-008BA3C0A362}"/>
  </w:font>
  <w:font w:name="楷体">
    <w:altName w:val="方正楷体_GBK"/>
    <w:panose1 w:val="02010609060101010101"/>
    <w:charset w:val="86"/>
    <w:family w:val="modern"/>
    <w:pitch w:val="fixed"/>
    <w:sig w:usb0="800002BF" w:usb1="38CF7CFA" w:usb2="00000016" w:usb3="00000000" w:csb0="00040001" w:csb1="00000000"/>
    <w:embedRegular r:id="rId5" w:subsetted="1" w:fontKey="{3C267024-EEEC-46E9-852F-66A5EE7E766B}"/>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24C" w:rsidRDefault="0087724C">
      <w:pPr>
        <w:spacing w:line="240" w:lineRule="auto"/>
      </w:pPr>
      <w:r>
        <w:separator/>
      </w:r>
    </w:p>
  </w:footnote>
  <w:footnote w:type="continuationSeparator" w:id="0">
    <w:p w:rsidR="0087724C" w:rsidRDefault="0087724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iMjAyMmQxMzA5YjNmM2E3MGY2NjlkZDBhYjliNjMifQ=="/>
  </w:docVars>
  <w:rsids>
    <w:rsidRoot w:val="002E3543"/>
    <w:rsid w:val="CCEB21F3"/>
    <w:rsid w:val="FBFB19D1"/>
    <w:rsid w:val="000164E6"/>
    <w:rsid w:val="00024945"/>
    <w:rsid w:val="0008777F"/>
    <w:rsid w:val="00094A87"/>
    <w:rsid w:val="00110130"/>
    <w:rsid w:val="00117733"/>
    <w:rsid w:val="00121DCF"/>
    <w:rsid w:val="00131824"/>
    <w:rsid w:val="0015000D"/>
    <w:rsid w:val="00210F4D"/>
    <w:rsid w:val="00211942"/>
    <w:rsid w:val="002133C7"/>
    <w:rsid w:val="00260402"/>
    <w:rsid w:val="002961F2"/>
    <w:rsid w:val="002D5721"/>
    <w:rsid w:val="002E3543"/>
    <w:rsid w:val="003A622D"/>
    <w:rsid w:val="003B5255"/>
    <w:rsid w:val="003D028E"/>
    <w:rsid w:val="003D6FCB"/>
    <w:rsid w:val="003E75A6"/>
    <w:rsid w:val="00415AB1"/>
    <w:rsid w:val="00452D85"/>
    <w:rsid w:val="004622F8"/>
    <w:rsid w:val="00462EC9"/>
    <w:rsid w:val="0047692F"/>
    <w:rsid w:val="004C1750"/>
    <w:rsid w:val="004D241E"/>
    <w:rsid w:val="00515DB1"/>
    <w:rsid w:val="00523855"/>
    <w:rsid w:val="005422B3"/>
    <w:rsid w:val="00591E5D"/>
    <w:rsid w:val="005B741D"/>
    <w:rsid w:val="005C0F41"/>
    <w:rsid w:val="00611D97"/>
    <w:rsid w:val="006532F7"/>
    <w:rsid w:val="0065765D"/>
    <w:rsid w:val="00673AC7"/>
    <w:rsid w:val="006947A5"/>
    <w:rsid w:val="00704FCD"/>
    <w:rsid w:val="00710264"/>
    <w:rsid w:val="00714D79"/>
    <w:rsid w:val="00797292"/>
    <w:rsid w:val="007F7991"/>
    <w:rsid w:val="008257ED"/>
    <w:rsid w:val="0087724C"/>
    <w:rsid w:val="008C4ED2"/>
    <w:rsid w:val="00915D0B"/>
    <w:rsid w:val="00916FE1"/>
    <w:rsid w:val="00981FC8"/>
    <w:rsid w:val="009B028C"/>
    <w:rsid w:val="00A67689"/>
    <w:rsid w:val="00A73161"/>
    <w:rsid w:val="00A978BE"/>
    <w:rsid w:val="00AC6DFB"/>
    <w:rsid w:val="00AC770E"/>
    <w:rsid w:val="00B04CE1"/>
    <w:rsid w:val="00B14212"/>
    <w:rsid w:val="00B22E56"/>
    <w:rsid w:val="00B821F7"/>
    <w:rsid w:val="00BB6300"/>
    <w:rsid w:val="00C215B9"/>
    <w:rsid w:val="00C32D18"/>
    <w:rsid w:val="00C542CC"/>
    <w:rsid w:val="00C67940"/>
    <w:rsid w:val="00C717C4"/>
    <w:rsid w:val="00C73BD0"/>
    <w:rsid w:val="00C800E7"/>
    <w:rsid w:val="00CC2BE7"/>
    <w:rsid w:val="00CC521B"/>
    <w:rsid w:val="00CD1D00"/>
    <w:rsid w:val="00CF1D5B"/>
    <w:rsid w:val="00CF27EA"/>
    <w:rsid w:val="00D62B63"/>
    <w:rsid w:val="00D94824"/>
    <w:rsid w:val="00DB4D80"/>
    <w:rsid w:val="00E416DC"/>
    <w:rsid w:val="00E440C6"/>
    <w:rsid w:val="00E60B5D"/>
    <w:rsid w:val="00EA0721"/>
    <w:rsid w:val="00EF5607"/>
    <w:rsid w:val="00F46899"/>
    <w:rsid w:val="00F87A67"/>
    <w:rsid w:val="00F962F2"/>
    <w:rsid w:val="00F96E0F"/>
    <w:rsid w:val="00F97D2C"/>
    <w:rsid w:val="00FA0EE7"/>
    <w:rsid w:val="00FA216A"/>
    <w:rsid w:val="00FD5381"/>
    <w:rsid w:val="01A65E52"/>
    <w:rsid w:val="050F377F"/>
    <w:rsid w:val="05865AE2"/>
    <w:rsid w:val="097548E8"/>
    <w:rsid w:val="16380F50"/>
    <w:rsid w:val="1823780B"/>
    <w:rsid w:val="1B164785"/>
    <w:rsid w:val="22D16861"/>
    <w:rsid w:val="33A23F46"/>
    <w:rsid w:val="353B1849"/>
    <w:rsid w:val="360B3258"/>
    <w:rsid w:val="3F3F759D"/>
    <w:rsid w:val="4AC00FE3"/>
    <w:rsid w:val="510E667C"/>
    <w:rsid w:val="5313679E"/>
    <w:rsid w:val="5B35785E"/>
    <w:rsid w:val="5C053715"/>
    <w:rsid w:val="66EC7C91"/>
    <w:rsid w:val="67221B9D"/>
    <w:rsid w:val="69335304"/>
    <w:rsid w:val="6AD405AE"/>
    <w:rsid w:val="6CBE6DD2"/>
    <w:rsid w:val="784B08B1"/>
    <w:rsid w:val="7BBD0EC5"/>
    <w:rsid w:val="7E9E0B4F"/>
    <w:rsid w:val="7EF10F00"/>
    <w:rsid w:val="7F77F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4"/>
    <w:uiPriority w:val="99"/>
    <w:qFormat/>
    <w:rPr>
      <w:rFonts w:ascii="Times New Roman" w:eastAsia="方正仿宋_GBK" w:hAnsi="Times New Roman" w:cs="Times New Roman"/>
      <w:snapToGrid w:val="0"/>
      <w:kern w:val="0"/>
      <w:sz w:val="18"/>
      <w:szCs w:val="18"/>
    </w:rPr>
  </w:style>
  <w:style w:type="character" w:customStyle="1" w:styleId="Char0">
    <w:name w:val="页眉 Char"/>
    <w:link w:val="a5"/>
    <w:uiPriority w:val="99"/>
    <w:qFormat/>
    <w:rPr>
      <w:rFonts w:ascii="Times New Roman" w:eastAsia="方正仿宋_GBK" w:hAnsi="Times New Roman" w:cs="Times New Roman"/>
      <w:snapToGrid w:val="0"/>
      <w:kern w:val="0"/>
      <w:sz w:val="18"/>
      <w:szCs w:val="18"/>
    </w:rPr>
  </w:style>
  <w:style w:type="paragraph" w:styleId="a7">
    <w:name w:val="Balloon Text"/>
    <w:basedOn w:val="a"/>
    <w:link w:val="Char1"/>
    <w:uiPriority w:val="99"/>
    <w:semiHidden/>
    <w:unhideWhenUsed/>
    <w:rsid w:val="00AC770E"/>
    <w:pPr>
      <w:spacing w:line="240" w:lineRule="auto"/>
    </w:pPr>
    <w:rPr>
      <w:sz w:val="18"/>
      <w:szCs w:val="18"/>
    </w:rPr>
  </w:style>
  <w:style w:type="character" w:customStyle="1" w:styleId="Char1">
    <w:name w:val="批注框文本 Char"/>
    <w:basedOn w:val="a0"/>
    <w:link w:val="a7"/>
    <w:uiPriority w:val="99"/>
    <w:semiHidden/>
    <w:rsid w:val="00AC770E"/>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4"/>
    <w:uiPriority w:val="99"/>
    <w:qFormat/>
    <w:rPr>
      <w:rFonts w:ascii="Times New Roman" w:eastAsia="方正仿宋_GBK" w:hAnsi="Times New Roman" w:cs="Times New Roman"/>
      <w:snapToGrid w:val="0"/>
      <w:kern w:val="0"/>
      <w:sz w:val="18"/>
      <w:szCs w:val="18"/>
    </w:rPr>
  </w:style>
  <w:style w:type="character" w:customStyle="1" w:styleId="Char0">
    <w:name w:val="页眉 Char"/>
    <w:link w:val="a5"/>
    <w:uiPriority w:val="99"/>
    <w:qFormat/>
    <w:rPr>
      <w:rFonts w:ascii="Times New Roman" w:eastAsia="方正仿宋_GBK" w:hAnsi="Times New Roman" w:cs="Times New Roman"/>
      <w:snapToGrid w:val="0"/>
      <w:kern w:val="0"/>
      <w:sz w:val="18"/>
      <w:szCs w:val="18"/>
    </w:rPr>
  </w:style>
  <w:style w:type="paragraph" w:styleId="a7">
    <w:name w:val="Balloon Text"/>
    <w:basedOn w:val="a"/>
    <w:link w:val="Char1"/>
    <w:uiPriority w:val="99"/>
    <w:semiHidden/>
    <w:unhideWhenUsed/>
    <w:rsid w:val="00AC770E"/>
    <w:pPr>
      <w:spacing w:line="240" w:lineRule="auto"/>
    </w:pPr>
    <w:rPr>
      <w:sz w:val="18"/>
      <w:szCs w:val="18"/>
    </w:rPr>
  </w:style>
  <w:style w:type="character" w:customStyle="1" w:styleId="Char1">
    <w:name w:val="批注框文本 Char"/>
    <w:basedOn w:val="a0"/>
    <w:link w:val="a7"/>
    <w:uiPriority w:val="99"/>
    <w:semiHidden/>
    <w:rsid w:val="00AC770E"/>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8</Pages>
  <Words>612</Words>
  <Characters>3490</Characters>
  <Application>Microsoft Office Word</Application>
  <DocSecurity>0</DocSecurity>
  <Lines>29</Lines>
  <Paragraphs>8</Paragraphs>
  <ScaleCrop>false</ScaleCrop>
  <Company>gq</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25</cp:revision>
  <cp:lastPrinted>2025-01-12T01:23:00Z</cp:lastPrinted>
  <dcterms:created xsi:type="dcterms:W3CDTF">2022-01-03T09:04:00Z</dcterms:created>
  <dcterms:modified xsi:type="dcterms:W3CDTF">2025-01-12T02:18:00Z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3C8DAB18D6E34ACA92FFD47FF1AEADF0_13</vt:lpwstr>
  </property>
  <property fmtid="{D5CDD505-2E9C-101B-9397-08002B2CF9AE}" pid="4" name="KSOTemplateDocerSaveRecord">
    <vt:lpwstr>eyJoZGlkIjoiZmViMjAyMmQxMzA5YjNmM2E3MGY2NjlkZDBhYjliNjMiLCJ1c2VySWQiOiIxMjUyMDc5NjEyIn0=</vt:lpwstr>
  </property>
</Properties>
</file>