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E77" w:rsidRDefault="006151C0">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高青县工业和信息化局</w:t>
      </w:r>
    </w:p>
    <w:p w:rsidR="00412E77" w:rsidRDefault="006151C0">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2021年政府信息公开工作年度报告</w:t>
      </w:r>
    </w:p>
    <w:p w:rsidR="00412E77" w:rsidRDefault="00412E77">
      <w:pPr>
        <w:spacing w:line="560" w:lineRule="exact"/>
        <w:ind w:firstLineChars="200" w:firstLine="640"/>
        <w:rPr>
          <w:rFonts w:ascii="仿宋_GB2312" w:eastAsia="仿宋_GB2312"/>
          <w:sz w:val="32"/>
          <w:szCs w:val="32"/>
        </w:rPr>
      </w:pPr>
    </w:p>
    <w:p w:rsidR="00412E77" w:rsidRDefault="006151C0">
      <w:pPr>
        <w:spacing w:line="560" w:lineRule="exact"/>
        <w:ind w:firstLineChars="200" w:firstLine="640"/>
        <w:rPr>
          <w:rFonts w:ascii="仿宋_GB2312" w:eastAsia="仿宋_GB2312"/>
          <w:sz w:val="32"/>
          <w:szCs w:val="32"/>
        </w:rPr>
      </w:pPr>
      <w:r>
        <w:rPr>
          <w:rFonts w:ascii="仿宋_GB2312" w:eastAsia="仿宋_GB2312" w:hint="eastAsia"/>
          <w:sz w:val="32"/>
          <w:szCs w:val="32"/>
        </w:rPr>
        <w:t>本报告根据《中华人民共和国政府信息公开条例》（国务院令第711号，以下简称《条例》）要求编制。报告全文</w:t>
      </w:r>
      <w:proofErr w:type="gramStart"/>
      <w:r>
        <w:rPr>
          <w:rFonts w:ascii="仿宋_GB2312" w:eastAsia="仿宋_GB2312" w:hint="eastAsia"/>
          <w:sz w:val="32"/>
          <w:szCs w:val="32"/>
        </w:rPr>
        <w:t>分总体</w:t>
      </w:r>
      <w:proofErr w:type="gramEnd"/>
      <w:r>
        <w:rPr>
          <w:rFonts w:ascii="仿宋_GB2312" w:eastAsia="仿宋_GB2312" w:hint="eastAsia"/>
          <w:sz w:val="32"/>
          <w:szCs w:val="32"/>
        </w:rPr>
        <w:t>情况、主动公开政府信息情况、收到和处理政府信息公开申请情况、政府信息公开行政复议行政诉讼情况、存在的主要问题及改进情况、其他需要报告的事项6个部分。</w:t>
      </w:r>
    </w:p>
    <w:p w:rsidR="00412E77" w:rsidRDefault="006151C0">
      <w:pPr>
        <w:spacing w:line="560" w:lineRule="exact"/>
        <w:ind w:firstLineChars="200" w:firstLine="640"/>
        <w:rPr>
          <w:rFonts w:ascii="仿宋_GB2312" w:eastAsia="仿宋_GB2312"/>
          <w:sz w:val="32"/>
          <w:szCs w:val="32"/>
        </w:rPr>
      </w:pPr>
      <w:r>
        <w:rPr>
          <w:rFonts w:ascii="仿宋_GB2312" w:eastAsia="仿宋_GB2312" w:hint="eastAsia"/>
          <w:sz w:val="32"/>
          <w:szCs w:val="32"/>
        </w:rPr>
        <w:t>报告中所列数据统计期限自2021年1月1日始，至2021年12月31日止。报告电子版可在高青县人民政府门户网站（www.gaoqing.gov.cn）查阅和下载。如对报告内容有疑问，请与高青县工业和信息化局办公室联系（地址：高青</w:t>
      </w:r>
      <w:proofErr w:type="gramStart"/>
      <w:r>
        <w:rPr>
          <w:rFonts w:ascii="仿宋_GB2312" w:eastAsia="仿宋_GB2312" w:hint="eastAsia"/>
          <w:sz w:val="32"/>
          <w:szCs w:val="32"/>
        </w:rPr>
        <w:t>县城高苑路</w:t>
      </w:r>
      <w:proofErr w:type="gramEnd"/>
      <w:r>
        <w:rPr>
          <w:rFonts w:ascii="仿宋_GB2312" w:eastAsia="仿宋_GB2312" w:hint="eastAsia"/>
          <w:sz w:val="32"/>
          <w:szCs w:val="32"/>
        </w:rPr>
        <w:t>32号；邮编：256300；电话：0533-6961158）。</w:t>
      </w:r>
    </w:p>
    <w:p w:rsidR="00412E77" w:rsidRDefault="006151C0">
      <w:pPr>
        <w:spacing w:line="560" w:lineRule="exact"/>
        <w:ind w:firstLineChars="200" w:firstLine="640"/>
        <w:rPr>
          <w:rFonts w:ascii="黑体" w:eastAsia="黑体" w:hAnsi="黑体"/>
          <w:sz w:val="32"/>
          <w:szCs w:val="32"/>
        </w:rPr>
      </w:pPr>
      <w:r>
        <w:rPr>
          <w:rFonts w:ascii="黑体" w:eastAsia="黑体" w:hAnsi="黑体" w:hint="eastAsia"/>
          <w:sz w:val="32"/>
          <w:szCs w:val="32"/>
        </w:rPr>
        <w:t>一、总体情况</w:t>
      </w:r>
    </w:p>
    <w:p w:rsidR="00412E77" w:rsidRDefault="006151C0">
      <w:pPr>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（一）主动公开</w:t>
      </w:r>
    </w:p>
    <w:p w:rsidR="00412E77" w:rsidRDefault="006151C0">
      <w:pPr>
        <w:spacing w:line="560" w:lineRule="exact"/>
        <w:ind w:firstLineChars="200" w:firstLine="640"/>
        <w:rPr>
          <w:rFonts w:ascii="仿宋_GB2312" w:eastAsia="仿宋_GB2312"/>
          <w:sz w:val="32"/>
          <w:szCs w:val="32"/>
        </w:rPr>
      </w:pPr>
      <w:r>
        <w:rPr>
          <w:rFonts w:ascii="仿宋_GB2312" w:eastAsia="仿宋_GB2312" w:hAnsi="宋体" w:cs="仿宋_GB2312" w:hint="eastAsia"/>
          <w:kern w:val="0"/>
          <w:sz w:val="32"/>
          <w:szCs w:val="32"/>
        </w:rPr>
        <w:t>出台《高青县工业和信息化局关于进一步做好信息报送工作的通知》（</w:t>
      </w:r>
      <w:proofErr w:type="gramStart"/>
      <w:r>
        <w:rPr>
          <w:rFonts w:ascii="仿宋_GB2312" w:eastAsia="仿宋_GB2312" w:hAnsi="宋体" w:cs="仿宋_GB2312" w:hint="eastAsia"/>
          <w:kern w:val="0"/>
          <w:sz w:val="32"/>
          <w:szCs w:val="32"/>
        </w:rPr>
        <w:t>高工信字〔2021〕</w:t>
      </w:r>
      <w:proofErr w:type="gramEnd"/>
      <w:r>
        <w:rPr>
          <w:rFonts w:ascii="仿宋_GB2312" w:eastAsia="仿宋_GB2312" w:hAnsi="宋体" w:cs="仿宋_GB2312" w:hint="eastAsia"/>
          <w:kern w:val="0"/>
          <w:sz w:val="32"/>
          <w:szCs w:val="32"/>
        </w:rPr>
        <w:t>7号）保障推动信息公开工作开展。2021年通过县政府网站主动公开信息59条，发布协助企业申报相关项目的文件25项，包含推荐企业申报市级和省级瞪</w:t>
      </w:r>
      <w:proofErr w:type="gramStart"/>
      <w:r>
        <w:rPr>
          <w:rFonts w:ascii="仿宋_GB2312" w:eastAsia="仿宋_GB2312" w:hAnsi="宋体" w:cs="仿宋_GB2312" w:hint="eastAsia"/>
          <w:kern w:val="0"/>
          <w:sz w:val="32"/>
          <w:szCs w:val="32"/>
        </w:rPr>
        <w:t>羚</w:t>
      </w:r>
      <w:proofErr w:type="gramEnd"/>
      <w:r>
        <w:rPr>
          <w:rFonts w:ascii="仿宋_GB2312" w:eastAsia="仿宋_GB2312" w:hAnsi="宋体" w:cs="仿宋_GB2312" w:hint="eastAsia"/>
          <w:kern w:val="0"/>
          <w:sz w:val="32"/>
          <w:szCs w:val="32"/>
        </w:rPr>
        <w:t>、独角兽企业共2项。</w:t>
      </w:r>
      <w:r>
        <w:rPr>
          <w:rFonts w:ascii="仿宋_GB2312" w:eastAsia="仿宋_GB2312" w:hint="eastAsia"/>
          <w:sz w:val="32"/>
          <w:szCs w:val="32"/>
        </w:rPr>
        <w:t>在起草文件的时坚持“政策文件与解读材料同步组织、同步审签、同步部署”，2021年发布了5篇解读材料，对文件出台背景、决策依据、主要内容等进行解读，并与政策文件一并公开等。</w:t>
      </w:r>
    </w:p>
    <w:p w:rsidR="00412E77" w:rsidRDefault="006151C0">
      <w:pPr>
        <w:jc w:val="center"/>
        <w:rPr>
          <w:rFonts w:ascii="仿宋_GB2312" w:eastAsia="仿宋_GB2312" w:hAnsi="宋体" w:cs="仿宋_GB2312"/>
          <w:kern w:val="0"/>
          <w:sz w:val="32"/>
          <w:szCs w:val="32"/>
        </w:rPr>
      </w:pPr>
      <w:r>
        <w:rPr>
          <w:rFonts w:ascii="仿宋_GB2312" w:eastAsia="仿宋_GB2312" w:hAnsi="宋体" w:cs="仿宋_GB2312" w:hint="eastAsia"/>
          <w:noProof/>
          <w:kern w:val="0"/>
          <w:sz w:val="32"/>
          <w:szCs w:val="32"/>
        </w:rPr>
        <w:lastRenderedPageBreak/>
        <w:drawing>
          <wp:inline distT="0" distB="0" distL="114300" distR="114300">
            <wp:extent cx="4064000" cy="2440940"/>
            <wp:effectExtent l="0" t="0" r="12700" b="16510"/>
            <wp:docPr id="1" name="图片 1" descr="县工信局2021年部门文件公开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县工信局2021年部门文件公开情况"/>
                    <pic:cNvPicPr>
                      <a:picLocks noChangeAspect="1"/>
                    </pic:cNvPicPr>
                  </pic:nvPicPr>
                  <pic:blipFill>
                    <a:blip r:embed="rId8"/>
                    <a:stretch>
                      <a:fillRect/>
                    </a:stretch>
                  </pic:blipFill>
                  <pic:spPr>
                    <a:xfrm>
                      <a:off x="0" y="0"/>
                      <a:ext cx="4064000" cy="2440940"/>
                    </a:xfrm>
                    <a:prstGeom prst="rect">
                      <a:avLst/>
                    </a:prstGeom>
                  </pic:spPr>
                </pic:pic>
              </a:graphicData>
            </a:graphic>
          </wp:inline>
        </w:drawing>
      </w:r>
    </w:p>
    <w:p w:rsidR="00412E77" w:rsidRDefault="006151C0">
      <w:pPr>
        <w:spacing w:line="560" w:lineRule="exact"/>
        <w:ind w:firstLineChars="200" w:firstLine="640"/>
        <w:rPr>
          <w:rFonts w:ascii="楷体_GB2312" w:eastAsia="楷体_GB2312"/>
          <w:sz w:val="32"/>
          <w:szCs w:val="32"/>
        </w:rPr>
      </w:pPr>
      <w:r>
        <w:rPr>
          <w:rFonts w:ascii="楷体_GB2312" w:eastAsia="楷体_GB2312" w:hint="eastAsia"/>
          <w:sz w:val="32"/>
          <w:szCs w:val="32"/>
        </w:rPr>
        <w:t>（二）依申请公开</w:t>
      </w:r>
    </w:p>
    <w:p w:rsidR="00B01717" w:rsidRDefault="00B01717" w:rsidP="00B01717">
      <w:pPr>
        <w:spacing w:line="560" w:lineRule="exact"/>
        <w:ind w:firstLineChars="200" w:firstLine="640"/>
        <w:rPr>
          <w:rFonts w:ascii="仿宋_GB2312" w:eastAsia="仿宋_GB2312"/>
          <w:sz w:val="32"/>
          <w:szCs w:val="32"/>
        </w:rPr>
      </w:pPr>
      <w:r>
        <w:rPr>
          <w:rFonts w:ascii="仿宋_GB2312" w:eastAsia="仿宋_GB2312" w:hint="eastAsia"/>
          <w:sz w:val="32"/>
          <w:szCs w:val="32"/>
        </w:rPr>
        <w:t>2021年未收到政府信息公开申请，上年度未结转政府信息公开申请，未因政府信息公开被申请行政复议、提起行政诉讼。</w:t>
      </w:r>
    </w:p>
    <w:p w:rsidR="00412E77" w:rsidRDefault="006151C0">
      <w:pPr>
        <w:spacing w:line="560" w:lineRule="exact"/>
        <w:ind w:firstLineChars="200" w:firstLine="640"/>
        <w:rPr>
          <w:rFonts w:ascii="楷体_GB2312" w:eastAsia="楷体_GB2312"/>
          <w:sz w:val="32"/>
          <w:szCs w:val="32"/>
        </w:rPr>
      </w:pPr>
      <w:r>
        <w:rPr>
          <w:rFonts w:ascii="楷体_GB2312" w:eastAsia="楷体_GB2312" w:hint="eastAsia"/>
          <w:sz w:val="32"/>
          <w:szCs w:val="32"/>
        </w:rPr>
        <w:t>（三）政府信息管理</w:t>
      </w:r>
    </w:p>
    <w:p w:rsidR="00412E77" w:rsidRDefault="006151C0">
      <w:pPr>
        <w:spacing w:line="560" w:lineRule="exact"/>
        <w:ind w:firstLineChars="200" w:firstLine="640"/>
        <w:rPr>
          <w:rFonts w:ascii="仿宋_GB2312" w:eastAsia="仿宋_GB2312"/>
          <w:sz w:val="32"/>
          <w:szCs w:val="32"/>
        </w:rPr>
      </w:pPr>
      <w:r>
        <w:rPr>
          <w:rFonts w:ascii="仿宋_GB2312" w:eastAsia="仿宋_GB2312" w:hint="eastAsia"/>
          <w:sz w:val="32"/>
          <w:szCs w:val="32"/>
        </w:rPr>
        <w:t>严格管理政府信息，规范信息采集、审核、发布、更新等流程。严格落实“三审制”要求，一般信息由处室负责人审核发布，重要信息分管领导审核发布，重大</w:t>
      </w:r>
      <w:proofErr w:type="gramStart"/>
      <w:r>
        <w:rPr>
          <w:rFonts w:ascii="仿宋_GB2312" w:eastAsia="仿宋_GB2312" w:hint="eastAsia"/>
          <w:sz w:val="32"/>
          <w:szCs w:val="32"/>
        </w:rPr>
        <w:t>信息需局主要</w:t>
      </w:r>
      <w:proofErr w:type="gramEnd"/>
      <w:r>
        <w:rPr>
          <w:rFonts w:ascii="仿宋_GB2312" w:eastAsia="仿宋_GB2312" w:hint="eastAsia"/>
          <w:sz w:val="32"/>
          <w:szCs w:val="32"/>
        </w:rPr>
        <w:t>领导批准发布。实行政府信息动态调整制度，</w:t>
      </w:r>
      <w:proofErr w:type="gramStart"/>
      <w:r>
        <w:rPr>
          <w:rFonts w:ascii="仿宋_GB2312" w:eastAsia="仿宋_GB2312" w:hint="eastAsia"/>
          <w:sz w:val="32"/>
          <w:szCs w:val="32"/>
        </w:rPr>
        <w:t>对之前</w:t>
      </w:r>
      <w:proofErr w:type="gramEnd"/>
      <w:r>
        <w:rPr>
          <w:rFonts w:ascii="仿宋_GB2312" w:eastAsia="仿宋_GB2312" w:hint="eastAsia"/>
          <w:sz w:val="32"/>
          <w:szCs w:val="32"/>
        </w:rPr>
        <w:t>发布的文件、公开的信息进行调整，对失效的文件进行清理、对已公开但失效的政府信息进行清理。</w:t>
      </w:r>
    </w:p>
    <w:p w:rsidR="00412E77" w:rsidRDefault="006151C0">
      <w:pPr>
        <w:spacing w:line="560" w:lineRule="exact"/>
        <w:ind w:firstLineChars="200" w:firstLine="640"/>
        <w:rPr>
          <w:rFonts w:ascii="楷体_GB2312" w:eastAsia="楷体_GB2312"/>
          <w:sz w:val="32"/>
          <w:szCs w:val="32"/>
        </w:rPr>
      </w:pPr>
      <w:r>
        <w:rPr>
          <w:rFonts w:ascii="楷体_GB2312" w:eastAsia="楷体_GB2312" w:hint="eastAsia"/>
          <w:sz w:val="32"/>
          <w:szCs w:val="32"/>
        </w:rPr>
        <w:t>（四）政府信息公开平台建设</w:t>
      </w:r>
    </w:p>
    <w:p w:rsidR="00412E77" w:rsidRDefault="006151C0">
      <w:pPr>
        <w:spacing w:line="560" w:lineRule="exact"/>
        <w:ind w:firstLineChars="200" w:firstLine="64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一是充分发挥政府网站作为政务公开第一平台作用，</w:t>
      </w:r>
      <w:proofErr w:type="gramStart"/>
      <w:r>
        <w:rPr>
          <w:rFonts w:ascii="仿宋_GB2312" w:eastAsia="仿宋_GB2312" w:hAnsi="宋体" w:cs="仿宋_GB2312" w:hint="eastAsia"/>
          <w:kern w:val="0"/>
          <w:sz w:val="32"/>
          <w:szCs w:val="32"/>
        </w:rPr>
        <w:t>及时维护</w:t>
      </w:r>
      <w:proofErr w:type="gramEnd"/>
      <w:r>
        <w:rPr>
          <w:rFonts w:ascii="仿宋_GB2312" w:eastAsia="仿宋_GB2312" w:hAnsi="宋体" w:cs="仿宋_GB2312" w:hint="eastAsia"/>
          <w:kern w:val="0"/>
          <w:sz w:val="32"/>
          <w:szCs w:val="32"/>
        </w:rPr>
        <w:t>政府信息公开目录、政府信息依申请公开、政府信息公开监督信箱等栏目。二是加强局政务新媒体建设，加大对</w:t>
      </w:r>
      <w:proofErr w:type="gramStart"/>
      <w:r>
        <w:rPr>
          <w:rFonts w:ascii="仿宋_GB2312" w:eastAsia="仿宋_GB2312" w:hAnsi="宋体" w:cs="仿宋_GB2312" w:hint="eastAsia"/>
          <w:kern w:val="0"/>
          <w:sz w:val="32"/>
          <w:szCs w:val="32"/>
        </w:rPr>
        <w:t>微信公众</w:t>
      </w:r>
      <w:proofErr w:type="gramEnd"/>
      <w:r>
        <w:rPr>
          <w:rFonts w:ascii="仿宋_GB2312" w:eastAsia="仿宋_GB2312" w:hAnsi="宋体" w:cs="仿宋_GB2312" w:hint="eastAsia"/>
          <w:kern w:val="0"/>
          <w:sz w:val="32"/>
          <w:szCs w:val="32"/>
        </w:rPr>
        <w:t>平台等新媒体平台的政务公开力度，畅通公开渠道，持续提高平台影</w:t>
      </w:r>
      <w:r>
        <w:rPr>
          <w:rFonts w:ascii="仿宋_GB2312" w:eastAsia="仿宋_GB2312" w:hAnsi="宋体" w:cs="仿宋_GB2312" w:hint="eastAsia"/>
          <w:kern w:val="0"/>
          <w:sz w:val="32"/>
          <w:szCs w:val="32"/>
        </w:rPr>
        <w:lastRenderedPageBreak/>
        <w:t>响力。</w:t>
      </w:r>
    </w:p>
    <w:p w:rsidR="00412E77" w:rsidRDefault="006151C0">
      <w:pPr>
        <w:ind w:firstLineChars="200" w:firstLine="640"/>
        <w:jc w:val="center"/>
        <w:rPr>
          <w:rFonts w:ascii="仿宋_GB2312" w:eastAsia="仿宋_GB2312" w:hAnsi="宋体" w:cs="仿宋_GB2312"/>
          <w:kern w:val="0"/>
          <w:sz w:val="32"/>
          <w:szCs w:val="32"/>
        </w:rPr>
      </w:pPr>
      <w:r>
        <w:rPr>
          <w:rFonts w:ascii="仿宋_GB2312" w:eastAsia="仿宋_GB2312" w:hAnsi="宋体" w:cs="仿宋_GB2312" w:hint="eastAsia"/>
          <w:noProof/>
          <w:kern w:val="0"/>
          <w:sz w:val="32"/>
          <w:szCs w:val="32"/>
        </w:rPr>
        <w:drawing>
          <wp:inline distT="0" distB="0" distL="114300" distR="114300">
            <wp:extent cx="3832860" cy="2303780"/>
            <wp:effectExtent l="0" t="0" r="15240" b="1270"/>
            <wp:docPr id="2" name="图片 2" descr="县工信局2021年平台信息发布情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县工信局2021年平台信息发布情况2"/>
                    <pic:cNvPicPr>
                      <a:picLocks noChangeAspect="1"/>
                    </pic:cNvPicPr>
                  </pic:nvPicPr>
                  <pic:blipFill>
                    <a:blip r:embed="rId9"/>
                    <a:stretch>
                      <a:fillRect/>
                    </a:stretch>
                  </pic:blipFill>
                  <pic:spPr>
                    <a:xfrm>
                      <a:off x="0" y="0"/>
                      <a:ext cx="3832860" cy="2303780"/>
                    </a:xfrm>
                    <a:prstGeom prst="rect">
                      <a:avLst/>
                    </a:prstGeom>
                  </pic:spPr>
                </pic:pic>
              </a:graphicData>
            </a:graphic>
          </wp:inline>
        </w:drawing>
      </w:r>
    </w:p>
    <w:p w:rsidR="00412E77" w:rsidRDefault="006151C0">
      <w:pPr>
        <w:spacing w:line="560" w:lineRule="exact"/>
        <w:ind w:firstLineChars="200" w:firstLine="640"/>
        <w:rPr>
          <w:rFonts w:ascii="楷体_GB2312" w:eastAsia="楷体_GB2312"/>
          <w:sz w:val="32"/>
          <w:szCs w:val="32"/>
        </w:rPr>
      </w:pPr>
      <w:r>
        <w:rPr>
          <w:rFonts w:ascii="楷体_GB2312" w:eastAsia="楷体_GB2312" w:hint="eastAsia"/>
          <w:sz w:val="32"/>
          <w:szCs w:val="32"/>
        </w:rPr>
        <w:t>（五）监督保障</w:t>
      </w:r>
    </w:p>
    <w:p w:rsidR="00412E77" w:rsidRDefault="006151C0">
      <w:pPr>
        <w:spacing w:line="560" w:lineRule="exact"/>
        <w:ind w:firstLineChars="200" w:firstLine="640"/>
        <w:rPr>
          <w:rFonts w:ascii="仿宋_GB2312" w:eastAsia="仿宋_GB2312"/>
          <w:sz w:val="32"/>
          <w:szCs w:val="32"/>
        </w:rPr>
      </w:pPr>
      <w:r>
        <w:rPr>
          <w:rFonts w:ascii="仿宋_GB2312" w:eastAsia="仿宋_GB2312" w:hint="eastAsia"/>
          <w:sz w:val="32"/>
          <w:szCs w:val="32"/>
        </w:rPr>
        <w:t>调整政务公开领导小组，由局主要负责人任组长，健全完善领导体制和工作机制。明确办公室负责政府信息公开工作，配备了2名专职人员、3名兼职人员。召开政务公开业务培训暨工作推进会1次，传达省、市、县政务公开工作部署要求，进一步促进政务公开工作落实提升。</w:t>
      </w:r>
    </w:p>
    <w:p w:rsidR="00412E77" w:rsidRDefault="00412E77">
      <w:pPr>
        <w:spacing w:afterLines="50" w:after="156"/>
        <w:rPr>
          <w:rFonts w:ascii="黑体" w:eastAsia="黑体" w:hAnsi="黑体"/>
          <w:szCs w:val="32"/>
        </w:rPr>
      </w:pPr>
    </w:p>
    <w:p w:rsidR="00412E77" w:rsidRDefault="00412E77">
      <w:pPr>
        <w:spacing w:afterLines="50" w:after="156"/>
        <w:rPr>
          <w:rFonts w:ascii="黑体" w:eastAsia="黑体" w:hAnsi="黑体"/>
          <w:szCs w:val="32"/>
        </w:rPr>
      </w:pPr>
    </w:p>
    <w:p w:rsidR="00412E77" w:rsidRDefault="00412E77">
      <w:pPr>
        <w:spacing w:afterLines="50" w:after="156"/>
        <w:rPr>
          <w:rFonts w:ascii="黑体" w:eastAsia="黑体" w:hAnsi="黑体" w:hint="eastAsia"/>
          <w:szCs w:val="32"/>
        </w:rPr>
      </w:pPr>
    </w:p>
    <w:p w:rsidR="00B01717" w:rsidRDefault="00B01717">
      <w:pPr>
        <w:spacing w:afterLines="50" w:after="156"/>
        <w:rPr>
          <w:rFonts w:ascii="黑体" w:eastAsia="黑体" w:hAnsi="黑体" w:hint="eastAsia"/>
          <w:szCs w:val="32"/>
        </w:rPr>
      </w:pPr>
    </w:p>
    <w:p w:rsidR="00B01717" w:rsidRDefault="00B01717">
      <w:pPr>
        <w:spacing w:afterLines="50" w:after="156"/>
        <w:rPr>
          <w:rFonts w:ascii="黑体" w:eastAsia="黑体" w:hAnsi="黑体" w:hint="eastAsia"/>
          <w:szCs w:val="32"/>
        </w:rPr>
      </w:pPr>
    </w:p>
    <w:p w:rsidR="00B01717" w:rsidRDefault="00B01717">
      <w:pPr>
        <w:spacing w:afterLines="50" w:after="156"/>
        <w:rPr>
          <w:rFonts w:ascii="黑体" w:eastAsia="黑体" w:hAnsi="黑体" w:hint="eastAsia"/>
          <w:szCs w:val="32"/>
        </w:rPr>
      </w:pPr>
    </w:p>
    <w:p w:rsidR="00B01717" w:rsidRDefault="00B01717">
      <w:pPr>
        <w:spacing w:afterLines="50" w:after="156"/>
        <w:rPr>
          <w:rFonts w:ascii="黑体" w:eastAsia="黑体" w:hAnsi="黑体" w:hint="eastAsia"/>
          <w:szCs w:val="32"/>
        </w:rPr>
      </w:pPr>
    </w:p>
    <w:p w:rsidR="00B01717" w:rsidRDefault="00B01717">
      <w:pPr>
        <w:spacing w:afterLines="50" w:after="156"/>
        <w:rPr>
          <w:rFonts w:ascii="黑体" w:eastAsia="黑体" w:hAnsi="黑体" w:hint="eastAsia"/>
          <w:szCs w:val="32"/>
        </w:rPr>
      </w:pPr>
    </w:p>
    <w:p w:rsidR="00B01717" w:rsidRDefault="00B01717">
      <w:pPr>
        <w:spacing w:afterLines="50" w:after="156"/>
        <w:rPr>
          <w:rFonts w:ascii="黑体" w:eastAsia="黑体" w:hAnsi="黑体"/>
          <w:szCs w:val="32"/>
        </w:rPr>
      </w:pPr>
      <w:bookmarkStart w:id="0" w:name="_GoBack"/>
      <w:bookmarkEnd w:id="0"/>
    </w:p>
    <w:p w:rsidR="00412E77" w:rsidRDefault="00412E77">
      <w:pPr>
        <w:spacing w:afterLines="50" w:after="156"/>
        <w:rPr>
          <w:rFonts w:ascii="黑体" w:eastAsia="黑体" w:hAnsi="黑体"/>
          <w:szCs w:val="32"/>
        </w:rPr>
      </w:pPr>
    </w:p>
    <w:p w:rsidR="00412E77" w:rsidRDefault="00412E77">
      <w:pPr>
        <w:spacing w:afterLines="50" w:after="156"/>
        <w:rPr>
          <w:rFonts w:ascii="黑体" w:eastAsia="黑体" w:hAnsi="黑体"/>
          <w:szCs w:val="32"/>
        </w:rPr>
      </w:pPr>
    </w:p>
    <w:p w:rsidR="00412E77" w:rsidRDefault="006151C0">
      <w:pPr>
        <w:spacing w:afterLines="50" w:after="156"/>
        <w:ind w:firstLineChars="200" w:firstLine="640"/>
        <w:rPr>
          <w:rFonts w:ascii="黑体" w:eastAsia="黑体" w:hAnsi="黑体"/>
          <w:sz w:val="32"/>
          <w:szCs w:val="32"/>
        </w:rPr>
      </w:pPr>
      <w:r>
        <w:rPr>
          <w:rFonts w:ascii="黑体" w:eastAsia="黑体" w:hAnsi="黑体" w:hint="eastAsia"/>
          <w:sz w:val="32"/>
          <w:szCs w:val="32"/>
        </w:rPr>
        <w:lastRenderedPageBreak/>
        <w:t>二、主动公开政府信息情况</w:t>
      </w:r>
    </w:p>
    <w:tbl>
      <w:tblPr>
        <w:tblStyle w:val="a8"/>
        <w:tblW w:w="0" w:type="auto"/>
        <w:jc w:val="center"/>
        <w:tblLook w:val="04A0" w:firstRow="1" w:lastRow="0" w:firstColumn="1" w:lastColumn="0" w:noHBand="0" w:noVBand="1"/>
      </w:tblPr>
      <w:tblGrid>
        <w:gridCol w:w="2589"/>
        <w:gridCol w:w="2130"/>
        <w:gridCol w:w="2131"/>
        <w:gridCol w:w="2131"/>
      </w:tblGrid>
      <w:tr w:rsidR="00412E77">
        <w:trPr>
          <w:trHeight w:hRule="exact" w:val="567"/>
          <w:jc w:val="center"/>
        </w:trPr>
        <w:tc>
          <w:tcPr>
            <w:tcW w:w="8981" w:type="dxa"/>
            <w:gridSpan w:val="4"/>
            <w:vAlign w:val="center"/>
          </w:tcPr>
          <w:p w:rsidR="00412E77" w:rsidRDefault="006151C0">
            <w:pPr>
              <w:jc w:val="center"/>
              <w:rPr>
                <w:rFonts w:ascii="黑体" w:eastAsia="黑体" w:hAnsi="黑体"/>
                <w:sz w:val="20"/>
              </w:rPr>
            </w:pPr>
            <w:r>
              <w:rPr>
                <w:rFonts w:ascii="宋体" w:eastAsia="宋体" w:hAnsi="宋体" w:cs="宋体" w:hint="eastAsia"/>
                <w:color w:val="000000"/>
                <w:sz w:val="20"/>
              </w:rPr>
              <w:t>第二十条第（一）项</w:t>
            </w:r>
          </w:p>
        </w:tc>
      </w:tr>
      <w:tr w:rsidR="00412E77">
        <w:trPr>
          <w:trHeight w:hRule="exact" w:val="567"/>
          <w:jc w:val="center"/>
        </w:trPr>
        <w:tc>
          <w:tcPr>
            <w:tcW w:w="2589" w:type="dxa"/>
            <w:vAlign w:val="center"/>
          </w:tcPr>
          <w:p w:rsidR="00412E77" w:rsidRDefault="006151C0">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2130" w:type="dxa"/>
            <w:vAlign w:val="center"/>
          </w:tcPr>
          <w:p w:rsidR="00412E77" w:rsidRDefault="006151C0">
            <w:pPr>
              <w:widowControl/>
              <w:jc w:val="center"/>
              <w:rPr>
                <w:rFonts w:ascii="宋体" w:eastAsia="宋体" w:hAnsi="宋体" w:cs="宋体"/>
                <w:sz w:val="20"/>
              </w:rPr>
            </w:pPr>
            <w:r>
              <w:rPr>
                <w:rFonts w:ascii="宋体" w:eastAsia="宋体" w:hAnsi="宋体" w:cs="宋体" w:hint="eastAsia"/>
                <w:color w:val="000000"/>
                <w:sz w:val="20"/>
              </w:rPr>
              <w:t>本年</w:t>
            </w:r>
            <w:r>
              <w:rPr>
                <w:rFonts w:ascii="宋体" w:eastAsia="宋体" w:hAnsi="宋体" w:cs="Calibri"/>
                <w:sz w:val="20"/>
              </w:rPr>
              <w:t>制</w:t>
            </w:r>
            <w:r>
              <w:rPr>
                <w:rFonts w:ascii="宋体" w:eastAsia="宋体" w:hAnsi="宋体" w:cs="宋体" w:hint="eastAsia"/>
                <w:sz w:val="20"/>
              </w:rPr>
              <w:t>发件</w:t>
            </w:r>
            <w:r>
              <w:rPr>
                <w:rFonts w:ascii="宋体" w:eastAsia="宋体" w:hAnsi="宋体" w:cs="Calibri"/>
                <w:sz w:val="20"/>
              </w:rPr>
              <w:t>数</w:t>
            </w:r>
          </w:p>
        </w:tc>
        <w:tc>
          <w:tcPr>
            <w:tcW w:w="2131" w:type="dxa"/>
            <w:vAlign w:val="center"/>
          </w:tcPr>
          <w:p w:rsidR="00412E77" w:rsidRDefault="006151C0">
            <w:pPr>
              <w:widowControl/>
              <w:jc w:val="center"/>
              <w:rPr>
                <w:rFonts w:ascii="宋体" w:eastAsia="宋体" w:hAnsi="宋体" w:cs="宋体"/>
                <w:sz w:val="20"/>
              </w:rPr>
            </w:pPr>
            <w:r>
              <w:rPr>
                <w:rFonts w:ascii="宋体" w:eastAsia="宋体" w:hAnsi="宋体" w:cs="宋体" w:hint="eastAsia"/>
                <w:color w:val="000000"/>
                <w:sz w:val="20"/>
              </w:rPr>
              <w:t>本年废止件数</w:t>
            </w:r>
          </w:p>
        </w:tc>
        <w:tc>
          <w:tcPr>
            <w:tcW w:w="2131" w:type="dxa"/>
            <w:vAlign w:val="center"/>
          </w:tcPr>
          <w:p w:rsidR="00412E77" w:rsidRDefault="006151C0">
            <w:pPr>
              <w:widowControl/>
              <w:jc w:val="center"/>
              <w:rPr>
                <w:rFonts w:ascii="宋体" w:eastAsia="宋体" w:hAnsi="宋体" w:cs="宋体"/>
                <w:sz w:val="20"/>
              </w:rPr>
            </w:pPr>
            <w:r>
              <w:rPr>
                <w:rFonts w:ascii="宋体" w:eastAsia="宋体" w:hAnsi="宋体" w:cs="宋体" w:hint="eastAsia"/>
                <w:color w:val="000000"/>
                <w:sz w:val="20"/>
              </w:rPr>
              <w:t>现行有效件</w:t>
            </w:r>
            <w:r>
              <w:rPr>
                <w:rFonts w:ascii="宋体" w:eastAsia="宋体" w:hAnsi="宋体" w:cs="Calibri"/>
                <w:sz w:val="20"/>
              </w:rPr>
              <w:t>数</w:t>
            </w:r>
          </w:p>
        </w:tc>
      </w:tr>
      <w:tr w:rsidR="00412E77">
        <w:trPr>
          <w:trHeight w:hRule="exact" w:val="567"/>
          <w:jc w:val="center"/>
        </w:trPr>
        <w:tc>
          <w:tcPr>
            <w:tcW w:w="2589" w:type="dxa"/>
            <w:vAlign w:val="center"/>
          </w:tcPr>
          <w:p w:rsidR="00412E77" w:rsidRDefault="006151C0">
            <w:pPr>
              <w:widowControl/>
              <w:rPr>
                <w:rFonts w:ascii="宋体" w:eastAsia="宋体" w:hAnsi="宋体" w:cs="宋体"/>
                <w:color w:val="000000"/>
                <w:sz w:val="20"/>
              </w:rPr>
            </w:pPr>
            <w:r>
              <w:rPr>
                <w:rFonts w:ascii="宋体" w:eastAsia="宋体" w:hAnsi="宋体" w:cs="宋体" w:hint="eastAsia"/>
                <w:color w:val="000000"/>
                <w:sz w:val="20"/>
              </w:rPr>
              <w:t>规章</w:t>
            </w:r>
          </w:p>
        </w:tc>
        <w:tc>
          <w:tcPr>
            <w:tcW w:w="2130" w:type="dxa"/>
            <w:vAlign w:val="center"/>
          </w:tcPr>
          <w:p w:rsidR="00412E77" w:rsidRDefault="006151C0">
            <w:pPr>
              <w:jc w:val="center"/>
              <w:rPr>
                <w:rFonts w:ascii="黑体" w:eastAsia="黑体" w:hAnsi="黑体"/>
                <w:sz w:val="20"/>
              </w:rPr>
            </w:pPr>
            <w:r>
              <w:rPr>
                <w:rFonts w:ascii="黑体" w:eastAsia="黑体" w:hAnsi="黑体" w:hint="eastAsia"/>
                <w:sz w:val="20"/>
              </w:rPr>
              <w:t>0</w:t>
            </w:r>
          </w:p>
        </w:tc>
        <w:tc>
          <w:tcPr>
            <w:tcW w:w="2131" w:type="dxa"/>
            <w:vAlign w:val="center"/>
          </w:tcPr>
          <w:p w:rsidR="00412E77" w:rsidRDefault="006151C0">
            <w:pPr>
              <w:jc w:val="center"/>
              <w:rPr>
                <w:rFonts w:ascii="黑体" w:eastAsia="黑体" w:hAnsi="黑体"/>
                <w:sz w:val="20"/>
              </w:rPr>
            </w:pPr>
            <w:r>
              <w:rPr>
                <w:rFonts w:ascii="黑体" w:eastAsia="黑体" w:hAnsi="黑体" w:hint="eastAsia"/>
                <w:sz w:val="20"/>
              </w:rPr>
              <w:t>0</w:t>
            </w:r>
          </w:p>
        </w:tc>
        <w:tc>
          <w:tcPr>
            <w:tcW w:w="2131" w:type="dxa"/>
            <w:vAlign w:val="center"/>
          </w:tcPr>
          <w:p w:rsidR="00412E77" w:rsidRDefault="006151C0">
            <w:pPr>
              <w:jc w:val="center"/>
              <w:rPr>
                <w:rFonts w:ascii="黑体" w:eastAsia="黑体" w:hAnsi="黑体"/>
                <w:sz w:val="20"/>
              </w:rPr>
            </w:pPr>
            <w:r>
              <w:rPr>
                <w:rFonts w:ascii="黑体" w:eastAsia="黑体" w:hAnsi="黑体" w:hint="eastAsia"/>
                <w:sz w:val="20"/>
              </w:rPr>
              <w:t>0</w:t>
            </w:r>
          </w:p>
        </w:tc>
      </w:tr>
      <w:tr w:rsidR="00412E77">
        <w:trPr>
          <w:trHeight w:hRule="exact" w:val="567"/>
          <w:jc w:val="center"/>
        </w:trPr>
        <w:tc>
          <w:tcPr>
            <w:tcW w:w="2589" w:type="dxa"/>
            <w:vAlign w:val="center"/>
          </w:tcPr>
          <w:p w:rsidR="00412E77" w:rsidRDefault="006151C0">
            <w:pPr>
              <w:widowControl/>
              <w:rPr>
                <w:rFonts w:ascii="宋体" w:eastAsia="宋体" w:hAnsi="宋体" w:cs="宋体"/>
                <w:color w:val="000000"/>
                <w:sz w:val="20"/>
              </w:rPr>
            </w:pPr>
            <w:r>
              <w:rPr>
                <w:rFonts w:ascii="宋体" w:eastAsia="宋体" w:hAnsi="宋体" w:cs="宋体" w:hint="eastAsia"/>
                <w:color w:val="000000"/>
                <w:sz w:val="20"/>
              </w:rPr>
              <w:t>行政规范性文件</w:t>
            </w:r>
          </w:p>
        </w:tc>
        <w:tc>
          <w:tcPr>
            <w:tcW w:w="2130" w:type="dxa"/>
            <w:vAlign w:val="center"/>
          </w:tcPr>
          <w:p w:rsidR="00412E77" w:rsidRDefault="006151C0">
            <w:pPr>
              <w:jc w:val="center"/>
              <w:rPr>
                <w:rFonts w:ascii="黑体" w:eastAsia="黑体" w:hAnsi="黑体"/>
                <w:sz w:val="20"/>
              </w:rPr>
            </w:pPr>
            <w:r>
              <w:rPr>
                <w:rFonts w:ascii="黑体" w:eastAsia="黑体" w:hAnsi="黑体" w:hint="eastAsia"/>
                <w:sz w:val="20"/>
              </w:rPr>
              <w:t>0</w:t>
            </w:r>
          </w:p>
        </w:tc>
        <w:tc>
          <w:tcPr>
            <w:tcW w:w="2131" w:type="dxa"/>
            <w:vAlign w:val="center"/>
          </w:tcPr>
          <w:p w:rsidR="00412E77" w:rsidRDefault="006151C0">
            <w:pPr>
              <w:jc w:val="center"/>
              <w:rPr>
                <w:rFonts w:ascii="黑体" w:eastAsia="黑体" w:hAnsi="黑体"/>
                <w:sz w:val="20"/>
              </w:rPr>
            </w:pPr>
            <w:r>
              <w:rPr>
                <w:rFonts w:ascii="黑体" w:eastAsia="黑体" w:hAnsi="黑体" w:hint="eastAsia"/>
                <w:sz w:val="20"/>
              </w:rPr>
              <w:t>0</w:t>
            </w:r>
          </w:p>
        </w:tc>
        <w:tc>
          <w:tcPr>
            <w:tcW w:w="2131" w:type="dxa"/>
            <w:vAlign w:val="center"/>
          </w:tcPr>
          <w:p w:rsidR="00412E77" w:rsidRDefault="006151C0">
            <w:pPr>
              <w:jc w:val="center"/>
              <w:rPr>
                <w:rFonts w:ascii="黑体" w:eastAsia="黑体" w:hAnsi="黑体"/>
                <w:sz w:val="20"/>
              </w:rPr>
            </w:pPr>
            <w:r>
              <w:rPr>
                <w:rFonts w:ascii="黑体" w:eastAsia="黑体" w:hAnsi="黑体" w:hint="eastAsia"/>
                <w:sz w:val="20"/>
              </w:rPr>
              <w:t>0</w:t>
            </w:r>
          </w:p>
        </w:tc>
      </w:tr>
      <w:tr w:rsidR="00412E77">
        <w:trPr>
          <w:trHeight w:hRule="exact" w:val="567"/>
          <w:jc w:val="center"/>
        </w:trPr>
        <w:tc>
          <w:tcPr>
            <w:tcW w:w="8981" w:type="dxa"/>
            <w:gridSpan w:val="4"/>
            <w:vAlign w:val="center"/>
          </w:tcPr>
          <w:p w:rsidR="00412E77" w:rsidRDefault="006151C0">
            <w:pPr>
              <w:jc w:val="center"/>
              <w:rPr>
                <w:rFonts w:ascii="宋体" w:eastAsia="宋体" w:hAnsi="宋体" w:cs="宋体"/>
                <w:color w:val="000000"/>
                <w:sz w:val="20"/>
              </w:rPr>
            </w:pPr>
            <w:r>
              <w:rPr>
                <w:rFonts w:ascii="宋体" w:eastAsia="宋体" w:hAnsi="宋体" w:cs="宋体" w:hint="eastAsia"/>
                <w:color w:val="000000"/>
                <w:sz w:val="20"/>
              </w:rPr>
              <w:t>第二十条第（五）项</w:t>
            </w:r>
          </w:p>
        </w:tc>
      </w:tr>
      <w:tr w:rsidR="00412E77">
        <w:trPr>
          <w:trHeight w:hRule="exact" w:val="567"/>
          <w:jc w:val="center"/>
        </w:trPr>
        <w:tc>
          <w:tcPr>
            <w:tcW w:w="2589" w:type="dxa"/>
            <w:vAlign w:val="center"/>
          </w:tcPr>
          <w:p w:rsidR="00412E77" w:rsidRDefault="006151C0">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412E77" w:rsidRDefault="006151C0">
            <w:pPr>
              <w:jc w:val="center"/>
              <w:rPr>
                <w:rFonts w:ascii="黑体" w:eastAsia="黑体" w:hAnsi="黑体"/>
                <w:sz w:val="20"/>
              </w:rPr>
            </w:pPr>
            <w:r>
              <w:rPr>
                <w:rFonts w:ascii="宋体" w:eastAsia="宋体" w:hAnsi="宋体" w:cs="宋体" w:hint="eastAsia"/>
                <w:color w:val="000000"/>
                <w:sz w:val="20"/>
              </w:rPr>
              <w:t>本年处理决定数量</w:t>
            </w:r>
          </w:p>
        </w:tc>
      </w:tr>
      <w:tr w:rsidR="00412E77">
        <w:trPr>
          <w:trHeight w:hRule="exact" w:val="567"/>
          <w:jc w:val="center"/>
        </w:trPr>
        <w:tc>
          <w:tcPr>
            <w:tcW w:w="2589" w:type="dxa"/>
            <w:vAlign w:val="center"/>
          </w:tcPr>
          <w:p w:rsidR="00412E77" w:rsidRDefault="006151C0">
            <w:pPr>
              <w:widowControl/>
              <w:rPr>
                <w:rFonts w:ascii="宋体" w:eastAsia="宋体" w:hAnsi="宋体" w:cs="宋体"/>
                <w:color w:val="000000"/>
                <w:sz w:val="20"/>
              </w:rPr>
            </w:pPr>
            <w:r>
              <w:rPr>
                <w:rFonts w:ascii="宋体" w:eastAsia="宋体" w:hAnsi="宋体" w:cs="宋体" w:hint="eastAsia"/>
                <w:color w:val="000000"/>
                <w:sz w:val="20"/>
              </w:rPr>
              <w:t>行政许可</w:t>
            </w:r>
          </w:p>
        </w:tc>
        <w:tc>
          <w:tcPr>
            <w:tcW w:w="6392" w:type="dxa"/>
            <w:gridSpan w:val="3"/>
            <w:vAlign w:val="center"/>
          </w:tcPr>
          <w:p w:rsidR="00412E77" w:rsidRDefault="006151C0">
            <w:pPr>
              <w:jc w:val="center"/>
              <w:rPr>
                <w:rFonts w:ascii="黑体" w:eastAsia="黑体" w:hAnsi="黑体"/>
                <w:sz w:val="20"/>
              </w:rPr>
            </w:pPr>
            <w:r>
              <w:rPr>
                <w:rFonts w:ascii="黑体" w:eastAsia="黑体" w:hAnsi="黑体" w:hint="eastAsia"/>
                <w:sz w:val="20"/>
              </w:rPr>
              <w:t>0</w:t>
            </w:r>
          </w:p>
        </w:tc>
      </w:tr>
      <w:tr w:rsidR="00412E77">
        <w:trPr>
          <w:trHeight w:hRule="exact" w:val="567"/>
          <w:jc w:val="center"/>
        </w:trPr>
        <w:tc>
          <w:tcPr>
            <w:tcW w:w="8981" w:type="dxa"/>
            <w:gridSpan w:val="4"/>
            <w:vAlign w:val="center"/>
          </w:tcPr>
          <w:p w:rsidR="00412E77" w:rsidRDefault="006151C0">
            <w:pPr>
              <w:jc w:val="center"/>
              <w:rPr>
                <w:rFonts w:ascii="宋体" w:eastAsia="宋体" w:hAnsi="宋体" w:cs="宋体"/>
                <w:color w:val="000000"/>
                <w:sz w:val="20"/>
              </w:rPr>
            </w:pPr>
            <w:r>
              <w:rPr>
                <w:rFonts w:ascii="宋体" w:eastAsia="宋体" w:hAnsi="宋体" w:cs="宋体" w:hint="eastAsia"/>
                <w:color w:val="000000"/>
                <w:sz w:val="20"/>
              </w:rPr>
              <w:t>第二十条第（六）项</w:t>
            </w:r>
          </w:p>
        </w:tc>
      </w:tr>
      <w:tr w:rsidR="00412E77">
        <w:trPr>
          <w:trHeight w:hRule="exact" w:val="567"/>
          <w:jc w:val="center"/>
        </w:trPr>
        <w:tc>
          <w:tcPr>
            <w:tcW w:w="2589" w:type="dxa"/>
            <w:vAlign w:val="center"/>
          </w:tcPr>
          <w:p w:rsidR="00412E77" w:rsidRDefault="006151C0">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412E77" w:rsidRDefault="006151C0">
            <w:pPr>
              <w:jc w:val="center"/>
              <w:rPr>
                <w:rFonts w:ascii="黑体" w:eastAsia="黑体" w:hAnsi="黑体"/>
                <w:sz w:val="20"/>
              </w:rPr>
            </w:pPr>
            <w:r>
              <w:rPr>
                <w:rFonts w:ascii="宋体" w:eastAsia="宋体" w:hAnsi="宋体" w:cs="宋体" w:hint="eastAsia"/>
                <w:color w:val="000000"/>
                <w:sz w:val="20"/>
              </w:rPr>
              <w:t>本年处理决定数量</w:t>
            </w:r>
          </w:p>
        </w:tc>
      </w:tr>
      <w:tr w:rsidR="00412E77">
        <w:trPr>
          <w:trHeight w:hRule="exact" w:val="567"/>
          <w:jc w:val="center"/>
        </w:trPr>
        <w:tc>
          <w:tcPr>
            <w:tcW w:w="2589" w:type="dxa"/>
            <w:vAlign w:val="center"/>
          </w:tcPr>
          <w:p w:rsidR="00412E77" w:rsidRDefault="006151C0">
            <w:pPr>
              <w:widowControl/>
              <w:rPr>
                <w:rFonts w:ascii="宋体" w:eastAsia="宋体" w:hAnsi="宋体" w:cs="宋体"/>
                <w:color w:val="000000"/>
                <w:sz w:val="20"/>
              </w:rPr>
            </w:pPr>
            <w:r>
              <w:rPr>
                <w:rFonts w:ascii="宋体" w:eastAsia="宋体" w:hAnsi="宋体" w:cs="宋体" w:hint="eastAsia"/>
                <w:color w:val="000000"/>
                <w:sz w:val="20"/>
              </w:rPr>
              <w:t>行政处罚</w:t>
            </w:r>
          </w:p>
        </w:tc>
        <w:tc>
          <w:tcPr>
            <w:tcW w:w="6392" w:type="dxa"/>
            <w:gridSpan w:val="3"/>
            <w:vAlign w:val="center"/>
          </w:tcPr>
          <w:p w:rsidR="00412E77" w:rsidRDefault="006151C0">
            <w:pPr>
              <w:jc w:val="center"/>
              <w:rPr>
                <w:rFonts w:ascii="黑体" w:eastAsia="黑体" w:hAnsi="黑体"/>
                <w:sz w:val="20"/>
              </w:rPr>
            </w:pPr>
            <w:r>
              <w:rPr>
                <w:rFonts w:ascii="黑体" w:eastAsia="黑体" w:hAnsi="黑体" w:hint="eastAsia"/>
                <w:sz w:val="20"/>
              </w:rPr>
              <w:t>0</w:t>
            </w:r>
          </w:p>
        </w:tc>
      </w:tr>
      <w:tr w:rsidR="00412E77">
        <w:trPr>
          <w:trHeight w:hRule="exact" w:val="567"/>
          <w:jc w:val="center"/>
        </w:trPr>
        <w:tc>
          <w:tcPr>
            <w:tcW w:w="2589" w:type="dxa"/>
            <w:vAlign w:val="center"/>
          </w:tcPr>
          <w:p w:rsidR="00412E77" w:rsidRDefault="006151C0">
            <w:pPr>
              <w:widowControl/>
              <w:rPr>
                <w:rFonts w:ascii="宋体" w:eastAsia="宋体" w:hAnsi="宋体" w:cs="宋体"/>
                <w:color w:val="000000"/>
                <w:sz w:val="20"/>
              </w:rPr>
            </w:pPr>
            <w:r>
              <w:rPr>
                <w:rFonts w:ascii="宋体" w:eastAsia="宋体" w:hAnsi="宋体" w:cs="宋体" w:hint="eastAsia"/>
                <w:color w:val="000000"/>
                <w:sz w:val="20"/>
              </w:rPr>
              <w:t>行政强制</w:t>
            </w:r>
          </w:p>
        </w:tc>
        <w:tc>
          <w:tcPr>
            <w:tcW w:w="6392" w:type="dxa"/>
            <w:gridSpan w:val="3"/>
            <w:vAlign w:val="center"/>
          </w:tcPr>
          <w:p w:rsidR="00412E77" w:rsidRDefault="006151C0">
            <w:pPr>
              <w:jc w:val="center"/>
              <w:rPr>
                <w:rFonts w:ascii="黑体" w:eastAsia="黑体" w:hAnsi="黑体"/>
                <w:sz w:val="20"/>
              </w:rPr>
            </w:pPr>
            <w:r>
              <w:rPr>
                <w:rFonts w:ascii="黑体" w:eastAsia="黑体" w:hAnsi="黑体" w:hint="eastAsia"/>
                <w:sz w:val="20"/>
              </w:rPr>
              <w:t>0</w:t>
            </w:r>
          </w:p>
        </w:tc>
      </w:tr>
      <w:tr w:rsidR="00412E77">
        <w:trPr>
          <w:trHeight w:hRule="exact" w:val="567"/>
          <w:jc w:val="center"/>
        </w:trPr>
        <w:tc>
          <w:tcPr>
            <w:tcW w:w="8981" w:type="dxa"/>
            <w:gridSpan w:val="4"/>
            <w:vAlign w:val="center"/>
          </w:tcPr>
          <w:p w:rsidR="00412E77" w:rsidRDefault="006151C0">
            <w:pPr>
              <w:jc w:val="center"/>
              <w:rPr>
                <w:rFonts w:ascii="宋体" w:eastAsia="宋体" w:hAnsi="宋体" w:cs="宋体"/>
                <w:color w:val="000000"/>
                <w:sz w:val="20"/>
              </w:rPr>
            </w:pPr>
            <w:r>
              <w:rPr>
                <w:rFonts w:ascii="宋体" w:eastAsia="宋体" w:hAnsi="宋体" w:cs="宋体" w:hint="eastAsia"/>
                <w:color w:val="000000"/>
                <w:sz w:val="20"/>
              </w:rPr>
              <w:t>第二十条第（八）项</w:t>
            </w:r>
          </w:p>
        </w:tc>
      </w:tr>
      <w:tr w:rsidR="00412E77">
        <w:trPr>
          <w:trHeight w:hRule="exact" w:val="567"/>
          <w:jc w:val="center"/>
        </w:trPr>
        <w:tc>
          <w:tcPr>
            <w:tcW w:w="2589" w:type="dxa"/>
            <w:vAlign w:val="center"/>
          </w:tcPr>
          <w:p w:rsidR="00412E77" w:rsidRDefault="006151C0">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412E77" w:rsidRDefault="006151C0">
            <w:pPr>
              <w:jc w:val="center"/>
              <w:rPr>
                <w:rFonts w:ascii="黑体" w:eastAsia="黑体" w:hAnsi="黑体"/>
                <w:sz w:val="20"/>
              </w:rPr>
            </w:pPr>
            <w:r>
              <w:rPr>
                <w:rFonts w:ascii="宋体" w:eastAsia="宋体" w:hAnsi="宋体" w:cs="宋体" w:hint="eastAsia"/>
                <w:color w:val="000000"/>
                <w:sz w:val="20"/>
              </w:rPr>
              <w:t>本年收费金额（单位：万元）</w:t>
            </w:r>
          </w:p>
        </w:tc>
      </w:tr>
      <w:tr w:rsidR="00412E77">
        <w:trPr>
          <w:trHeight w:hRule="exact" w:val="567"/>
          <w:jc w:val="center"/>
        </w:trPr>
        <w:tc>
          <w:tcPr>
            <w:tcW w:w="2589" w:type="dxa"/>
            <w:vAlign w:val="center"/>
          </w:tcPr>
          <w:p w:rsidR="00412E77" w:rsidRDefault="006151C0">
            <w:pPr>
              <w:widowControl/>
              <w:rPr>
                <w:rFonts w:ascii="宋体" w:eastAsia="宋体" w:hAnsi="宋体" w:cs="宋体"/>
                <w:color w:val="000000"/>
                <w:sz w:val="20"/>
              </w:rPr>
            </w:pPr>
            <w:r>
              <w:rPr>
                <w:rFonts w:ascii="宋体" w:eastAsia="宋体" w:hAnsi="宋体" w:cs="宋体" w:hint="eastAsia"/>
                <w:color w:val="000000"/>
                <w:sz w:val="20"/>
              </w:rPr>
              <w:t>行政事业性收费</w:t>
            </w:r>
          </w:p>
        </w:tc>
        <w:tc>
          <w:tcPr>
            <w:tcW w:w="6392" w:type="dxa"/>
            <w:gridSpan w:val="3"/>
            <w:vAlign w:val="center"/>
          </w:tcPr>
          <w:p w:rsidR="00412E77" w:rsidRDefault="006151C0">
            <w:pPr>
              <w:jc w:val="center"/>
              <w:rPr>
                <w:rFonts w:ascii="黑体" w:eastAsia="黑体" w:hAnsi="黑体"/>
                <w:sz w:val="20"/>
              </w:rPr>
            </w:pPr>
            <w:r>
              <w:rPr>
                <w:rFonts w:ascii="黑体" w:eastAsia="黑体" w:hAnsi="黑体" w:hint="eastAsia"/>
                <w:sz w:val="20"/>
              </w:rPr>
              <w:t>0</w:t>
            </w:r>
          </w:p>
        </w:tc>
      </w:tr>
    </w:tbl>
    <w:p w:rsidR="00412E77" w:rsidRDefault="00412E77">
      <w:pPr>
        <w:rPr>
          <w:rFonts w:ascii="黑体" w:eastAsia="黑体" w:hAnsi="黑体"/>
          <w:sz w:val="30"/>
          <w:szCs w:val="30"/>
        </w:rPr>
      </w:pPr>
    </w:p>
    <w:p w:rsidR="00412E77" w:rsidRDefault="00412E77">
      <w:pPr>
        <w:rPr>
          <w:rFonts w:ascii="黑体" w:eastAsia="黑体" w:hAnsi="黑体"/>
          <w:sz w:val="30"/>
          <w:szCs w:val="30"/>
        </w:rPr>
      </w:pPr>
    </w:p>
    <w:p w:rsidR="00412E77" w:rsidRDefault="00412E77">
      <w:pPr>
        <w:rPr>
          <w:rFonts w:ascii="黑体" w:eastAsia="黑体" w:hAnsi="黑体"/>
          <w:sz w:val="30"/>
          <w:szCs w:val="30"/>
        </w:rPr>
      </w:pPr>
    </w:p>
    <w:p w:rsidR="00412E77" w:rsidRDefault="00412E77">
      <w:pPr>
        <w:rPr>
          <w:rFonts w:ascii="黑体" w:eastAsia="黑体" w:hAnsi="黑体"/>
          <w:sz w:val="30"/>
          <w:szCs w:val="30"/>
        </w:rPr>
      </w:pPr>
    </w:p>
    <w:p w:rsidR="00412E77" w:rsidRDefault="00412E77">
      <w:pPr>
        <w:rPr>
          <w:rFonts w:ascii="黑体" w:eastAsia="黑体" w:hAnsi="黑体"/>
          <w:sz w:val="30"/>
          <w:szCs w:val="30"/>
        </w:rPr>
      </w:pPr>
    </w:p>
    <w:p w:rsidR="00412E77" w:rsidRDefault="00412E77">
      <w:pPr>
        <w:rPr>
          <w:rFonts w:ascii="黑体" w:eastAsia="黑体" w:hAnsi="黑体"/>
          <w:sz w:val="30"/>
          <w:szCs w:val="30"/>
        </w:rPr>
      </w:pPr>
    </w:p>
    <w:p w:rsidR="00412E77" w:rsidRDefault="00412E77">
      <w:pPr>
        <w:rPr>
          <w:rFonts w:ascii="黑体" w:eastAsia="黑体" w:hAnsi="黑体"/>
          <w:sz w:val="30"/>
          <w:szCs w:val="30"/>
        </w:rPr>
      </w:pPr>
    </w:p>
    <w:p w:rsidR="00412E77" w:rsidRDefault="006151C0">
      <w:pPr>
        <w:spacing w:afterLines="50" w:after="156"/>
        <w:ind w:firstLineChars="200" w:firstLine="640"/>
        <w:rPr>
          <w:rFonts w:ascii="黑体" w:eastAsia="黑体" w:hAnsi="黑体"/>
          <w:sz w:val="32"/>
          <w:szCs w:val="32"/>
        </w:rPr>
      </w:pPr>
      <w:r>
        <w:rPr>
          <w:rFonts w:ascii="黑体" w:eastAsia="黑体" w:hAnsi="黑体" w:hint="eastAsia"/>
          <w:sz w:val="32"/>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412E77">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412E77" w:rsidRDefault="006151C0">
            <w:pPr>
              <w:widowControl/>
              <w:jc w:val="left"/>
              <w:rPr>
                <w:rFonts w:ascii="宋体" w:eastAsia="宋体" w:hAnsi="宋体" w:cs="宋体"/>
                <w:sz w:val="24"/>
                <w:szCs w:val="24"/>
              </w:rPr>
            </w:pPr>
            <w:r>
              <w:rPr>
                <w:rFonts w:ascii="楷体" w:eastAsia="楷体" w:hAnsi="楷体" w:cs="宋体" w:hint="eastAsia"/>
                <w:sz w:val="20"/>
              </w:rPr>
              <w:t>（本列数据的勾</w:t>
            </w:r>
            <w:proofErr w:type="gramStart"/>
            <w:r>
              <w:rPr>
                <w:rFonts w:ascii="楷体" w:eastAsia="楷体" w:hAnsi="楷体" w:cs="宋体" w:hint="eastAsia"/>
                <w:sz w:val="20"/>
              </w:rPr>
              <w:t>稽</w:t>
            </w:r>
            <w:proofErr w:type="gramEnd"/>
            <w:r>
              <w:rPr>
                <w:rFonts w:ascii="楷体" w:eastAsia="楷体" w:hAnsi="楷体" w:cs="宋体" w:hint="eastAsia"/>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申请人情况</w:t>
            </w:r>
          </w:p>
        </w:tc>
      </w:tr>
      <w:tr w:rsidR="00412E77">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总计</w:t>
            </w:r>
          </w:p>
        </w:tc>
      </w:tr>
      <w:tr w:rsidR="00412E77">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850" w:type="dxa"/>
            <w:vMerge/>
            <w:tcBorders>
              <w:top w:val="nil"/>
              <w:left w:val="nil"/>
              <w:bottom w:val="single"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商业</w:t>
            </w:r>
          </w:p>
          <w:p w:rsidR="00412E77" w:rsidRDefault="006151C0">
            <w:pPr>
              <w:widowControl/>
              <w:jc w:val="center"/>
              <w:rPr>
                <w:rFonts w:ascii="宋体" w:eastAsia="宋体" w:hAnsi="宋体" w:cs="宋体"/>
                <w:sz w:val="24"/>
                <w:szCs w:val="24"/>
              </w:rPr>
            </w:pPr>
            <w:r>
              <w:rPr>
                <w:rFonts w:ascii="宋体" w:eastAsia="宋体" w:hAnsi="宋体" w:cs="宋体" w:hint="eastAsia"/>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科研</w:t>
            </w:r>
          </w:p>
          <w:p w:rsidR="00412E77" w:rsidRDefault="006151C0">
            <w:pPr>
              <w:widowControl/>
              <w:jc w:val="center"/>
              <w:rPr>
                <w:rFonts w:ascii="宋体" w:eastAsia="宋体" w:hAnsi="宋体" w:cs="宋体"/>
                <w:sz w:val="24"/>
                <w:szCs w:val="24"/>
              </w:rPr>
            </w:pPr>
            <w:r>
              <w:rPr>
                <w:rFonts w:ascii="宋体" w:eastAsia="宋体" w:hAnsi="宋体" w:cs="宋体" w:hint="eastAsia"/>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其他</w:t>
            </w:r>
          </w:p>
        </w:tc>
        <w:tc>
          <w:tcPr>
            <w:tcW w:w="756" w:type="dxa"/>
            <w:vMerge/>
            <w:tcBorders>
              <w:top w:val="single" w:sz="8" w:space="0" w:color="auto"/>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r>
      <w:tr w:rsidR="00412E77">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left"/>
              <w:rPr>
                <w:rFonts w:ascii="宋体" w:eastAsia="宋体" w:hAnsi="宋体" w:cs="宋体"/>
                <w:sz w:val="24"/>
                <w:szCs w:val="24"/>
              </w:rPr>
            </w:pPr>
            <w:r>
              <w:rPr>
                <w:rFonts w:ascii="宋体" w:eastAsia="宋体" w:hAnsi="宋体" w:cs="宋体" w:hint="eastAsia"/>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left"/>
              <w:rPr>
                <w:rFonts w:ascii="宋体" w:eastAsia="宋体" w:hAnsi="宋体" w:cs="宋体"/>
                <w:sz w:val="24"/>
                <w:szCs w:val="24"/>
              </w:rPr>
            </w:pPr>
            <w:r>
              <w:rPr>
                <w:rFonts w:ascii="宋体" w:eastAsia="宋体" w:hAnsi="宋体" w:cs="宋体" w:hint="eastAsia"/>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412E77" w:rsidRDefault="006151C0">
            <w:pPr>
              <w:widowControl/>
              <w:jc w:val="left"/>
              <w:rPr>
                <w:rFonts w:ascii="宋体" w:eastAsia="宋体" w:hAnsi="宋体" w:cs="宋体"/>
                <w:sz w:val="24"/>
                <w:szCs w:val="24"/>
              </w:rPr>
            </w:pPr>
            <w:r>
              <w:rPr>
                <w:rFonts w:ascii="宋体" w:eastAsia="宋体" w:hAnsi="宋体" w:cs="宋体" w:hint="eastAsia"/>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left"/>
              <w:rPr>
                <w:rFonts w:ascii="宋体" w:eastAsia="宋体" w:hAnsi="宋体" w:cs="宋体"/>
                <w:sz w:val="24"/>
                <w:szCs w:val="24"/>
              </w:rPr>
            </w:pPr>
            <w:r>
              <w:rPr>
                <w:rFonts w:ascii="宋体" w:eastAsia="宋体" w:hAnsi="宋体" w:cs="宋体" w:hint="eastAsia"/>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left"/>
              <w:rPr>
                <w:rFonts w:ascii="宋体" w:eastAsia="宋体" w:hAnsi="宋体" w:cs="宋体"/>
                <w:sz w:val="24"/>
                <w:szCs w:val="24"/>
              </w:rPr>
            </w:pPr>
            <w:r>
              <w:rPr>
                <w:rFonts w:ascii="宋体" w:eastAsia="宋体" w:hAnsi="宋体" w:cs="宋体" w:hint="eastAsia"/>
                <w:sz w:val="20"/>
              </w:rPr>
              <w:t>（二）部分公开</w:t>
            </w:r>
            <w:r>
              <w:rPr>
                <w:rFonts w:ascii="楷体" w:eastAsia="楷体" w:hAnsi="楷体" w:cs="宋体" w:hint="eastAsia"/>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12E77" w:rsidRDefault="006151C0">
            <w:pPr>
              <w:widowControl/>
              <w:jc w:val="left"/>
              <w:rPr>
                <w:rFonts w:ascii="宋体" w:eastAsia="宋体" w:hAnsi="宋体" w:cs="宋体"/>
                <w:sz w:val="24"/>
                <w:szCs w:val="24"/>
              </w:rPr>
            </w:pPr>
            <w:r>
              <w:rPr>
                <w:rFonts w:ascii="宋体" w:eastAsia="宋体" w:hAnsi="宋体" w:cs="宋体" w:hint="eastAsia"/>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3.危及“三安全</w:t>
            </w:r>
            <w:proofErr w:type="gramStart"/>
            <w:r>
              <w:rPr>
                <w:rFonts w:ascii="宋体" w:eastAsia="宋体" w:hAnsi="宋体" w:cs="宋体" w:hint="eastAsia"/>
                <w:sz w:val="20"/>
              </w:rPr>
              <w:t>一</w:t>
            </w:r>
            <w:proofErr w:type="gramEnd"/>
            <w:r>
              <w:rPr>
                <w:rFonts w:ascii="宋体" w:eastAsia="宋体" w:hAnsi="宋体" w:cs="宋体" w:hint="eastAsia"/>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12E77" w:rsidRDefault="006151C0">
            <w:pPr>
              <w:widowControl/>
              <w:jc w:val="left"/>
              <w:rPr>
                <w:rFonts w:ascii="宋体" w:eastAsia="宋体" w:hAnsi="宋体" w:cs="宋体"/>
                <w:sz w:val="24"/>
                <w:szCs w:val="24"/>
              </w:rPr>
            </w:pPr>
            <w:r>
              <w:rPr>
                <w:rFonts w:ascii="宋体" w:eastAsia="宋体" w:hAnsi="宋体" w:cs="宋体" w:hint="eastAsia"/>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12E77" w:rsidRDefault="006151C0">
            <w:pPr>
              <w:widowControl/>
              <w:jc w:val="left"/>
              <w:rPr>
                <w:rFonts w:ascii="宋体" w:eastAsia="宋体" w:hAnsi="宋体" w:cs="宋体"/>
                <w:sz w:val="24"/>
                <w:szCs w:val="24"/>
              </w:rPr>
            </w:pPr>
            <w:r>
              <w:rPr>
                <w:rFonts w:ascii="宋体" w:eastAsia="宋体" w:hAnsi="宋体" w:cs="宋体" w:hint="eastAsia"/>
                <w:sz w:val="20"/>
              </w:rPr>
              <w:t>（五）</w:t>
            </w:r>
            <w:proofErr w:type="gramStart"/>
            <w:r>
              <w:rPr>
                <w:rFonts w:ascii="宋体" w:eastAsia="宋体" w:hAnsi="宋体" w:cs="宋体" w:hint="eastAsia"/>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12E77" w:rsidRDefault="006151C0">
            <w:pPr>
              <w:widowControl/>
              <w:jc w:val="left"/>
              <w:rPr>
                <w:rFonts w:ascii="宋体" w:eastAsia="宋体" w:hAnsi="宋体" w:cs="宋体"/>
                <w:sz w:val="24"/>
                <w:szCs w:val="24"/>
              </w:rPr>
            </w:pPr>
            <w:r>
              <w:rPr>
                <w:rFonts w:ascii="宋体" w:eastAsia="宋体" w:hAnsi="宋体" w:cs="宋体" w:hint="eastAsia"/>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trHeight w:val="779"/>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nil"/>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412E77" w:rsidRDefault="006151C0">
            <w:pPr>
              <w:widowControl/>
              <w:rPr>
                <w:rFonts w:ascii="宋体" w:eastAsia="宋体" w:hAnsi="宋体" w:cs="宋体"/>
                <w:sz w:val="24"/>
                <w:szCs w:val="24"/>
              </w:rPr>
            </w:pPr>
            <w:r>
              <w:rPr>
                <w:rFonts w:ascii="宋体" w:eastAsia="宋体" w:hAnsi="宋体" w:cs="宋体" w:hint="eastAsia"/>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412E77" w:rsidRDefault="006151C0">
            <w:pPr>
              <w:widowControl/>
              <w:jc w:val="left"/>
              <w:rPr>
                <w:rFonts w:ascii="宋体" w:eastAsia="宋体" w:hAnsi="宋体" w:cs="宋体"/>
                <w:sz w:val="24"/>
                <w:szCs w:val="24"/>
              </w:rPr>
            </w:pPr>
            <w:r>
              <w:rPr>
                <w:rFonts w:ascii="宋体" w:eastAsia="宋体" w:hAnsi="宋体" w:cs="宋体" w:hint="eastAsia"/>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rPr>
                <w:rFonts w:ascii="宋体" w:eastAsia="宋体" w:hAnsi="宋体" w:cs="宋体"/>
                <w:sz w:val="24"/>
                <w:szCs w:val="24"/>
              </w:rPr>
            </w:pPr>
            <w:r>
              <w:rPr>
                <w:rFonts w:ascii="宋体" w:eastAsia="宋体" w:hAnsi="宋体" w:cs="宋体" w:hint="eastAsia"/>
                <w:sz w:val="20"/>
              </w:rPr>
              <w:t>1.申请人无正当理由逾期</w:t>
            </w:r>
            <w:proofErr w:type="gramStart"/>
            <w:r>
              <w:rPr>
                <w:rFonts w:ascii="宋体" w:eastAsia="宋体" w:hAnsi="宋体" w:cs="宋体" w:hint="eastAsia"/>
                <w:sz w:val="20"/>
              </w:rPr>
              <w:t>不</w:t>
            </w:r>
            <w:proofErr w:type="gramEnd"/>
            <w:r>
              <w:rPr>
                <w:rFonts w:ascii="宋体" w:eastAsia="宋体" w:hAnsi="宋体" w:cs="宋体" w:hint="eastAsia"/>
                <w:sz w:val="20"/>
              </w:rPr>
              <w:t>补正、行政机关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inset" w:sz="8" w:space="0" w:color="auto"/>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rPr>
                <w:rFonts w:ascii="宋体" w:eastAsia="宋体" w:hAnsi="宋体" w:cs="宋体"/>
                <w:sz w:val="24"/>
                <w:szCs w:val="24"/>
              </w:rPr>
            </w:pPr>
            <w:r>
              <w:rPr>
                <w:rFonts w:ascii="宋体" w:eastAsia="宋体" w:hAnsi="宋体" w:cs="宋体" w:hint="eastAsia"/>
                <w:sz w:val="20"/>
              </w:rPr>
              <w:t>2.申请人逾期未按收费通知要求缴纳费用、行政机关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inset" w:sz="8" w:space="0" w:color="auto"/>
              <w:left w:val="nil"/>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left"/>
              <w:rPr>
                <w:rFonts w:ascii="宋体" w:eastAsia="宋体" w:hAnsi="宋体" w:cs="宋体"/>
                <w:sz w:val="24"/>
                <w:szCs w:val="24"/>
              </w:rPr>
            </w:pPr>
            <w:r>
              <w:rPr>
                <w:rFonts w:ascii="宋体" w:eastAsia="宋体" w:hAnsi="宋体" w:cs="宋体" w:hint="eastAsia"/>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0" w:type="auto"/>
            <w:vMerge/>
            <w:tcBorders>
              <w:top w:val="nil"/>
              <w:left w:val="single" w:sz="8" w:space="0" w:color="auto"/>
              <w:bottom w:val="inset"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left"/>
              <w:rPr>
                <w:rFonts w:ascii="宋体" w:eastAsia="宋体" w:hAnsi="宋体" w:cs="宋体"/>
                <w:sz w:val="24"/>
                <w:szCs w:val="24"/>
              </w:rPr>
            </w:pPr>
            <w:r>
              <w:rPr>
                <w:rFonts w:ascii="宋体" w:eastAsia="宋体" w:hAnsi="宋体" w:cs="宋体" w:hint="eastAsia"/>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r w:rsidR="00412E77">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left"/>
              <w:rPr>
                <w:rFonts w:ascii="宋体" w:eastAsia="宋体" w:hAnsi="宋体" w:cs="宋体"/>
                <w:sz w:val="24"/>
                <w:szCs w:val="24"/>
              </w:rPr>
            </w:pPr>
            <w:r>
              <w:rPr>
                <w:rFonts w:ascii="宋体" w:eastAsia="宋体" w:hAnsi="宋体" w:cs="宋体" w:hint="eastAsia"/>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12E77" w:rsidRDefault="006151C0">
            <w:pPr>
              <w:widowControl/>
              <w:jc w:val="center"/>
              <w:rPr>
                <w:rFonts w:ascii="宋体" w:eastAsia="宋体" w:hAnsi="宋体" w:cs="宋体"/>
                <w:sz w:val="24"/>
                <w:szCs w:val="24"/>
              </w:rPr>
            </w:pPr>
            <w:r>
              <w:rPr>
                <w:rFonts w:ascii="Calibri" w:eastAsia="宋体" w:hAnsi="Calibri" w:cs="Calibri" w:hint="eastAsia"/>
                <w:sz w:val="20"/>
              </w:rPr>
              <w:t>0</w:t>
            </w:r>
          </w:p>
        </w:tc>
      </w:tr>
    </w:tbl>
    <w:p w:rsidR="00412E77" w:rsidRDefault="00412E77">
      <w:pPr>
        <w:rPr>
          <w:rFonts w:ascii="黑体" w:eastAsia="黑体" w:hAnsi="黑体"/>
          <w:sz w:val="30"/>
          <w:szCs w:val="30"/>
        </w:rPr>
      </w:pPr>
    </w:p>
    <w:p w:rsidR="00412E77" w:rsidRDefault="006151C0">
      <w:pPr>
        <w:spacing w:afterLines="50" w:after="156"/>
        <w:ind w:firstLineChars="200" w:firstLine="640"/>
        <w:rPr>
          <w:rFonts w:ascii="黑体" w:eastAsia="黑体" w:hAnsi="黑体"/>
          <w:sz w:val="32"/>
          <w:szCs w:val="32"/>
        </w:rPr>
      </w:pPr>
      <w:r>
        <w:rPr>
          <w:rFonts w:ascii="黑体" w:eastAsia="黑体" w:hAnsi="黑体" w:hint="eastAsia"/>
          <w:sz w:val="32"/>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49"/>
        <w:gridCol w:w="649"/>
        <w:gridCol w:w="649"/>
        <w:gridCol w:w="649"/>
        <w:gridCol w:w="649"/>
        <w:gridCol w:w="649"/>
        <w:gridCol w:w="649"/>
        <w:gridCol w:w="650"/>
        <w:gridCol w:w="650"/>
        <w:gridCol w:w="650"/>
        <w:gridCol w:w="651"/>
        <w:gridCol w:w="651"/>
        <w:gridCol w:w="651"/>
        <w:gridCol w:w="651"/>
        <w:gridCol w:w="651"/>
      </w:tblGrid>
      <w:tr w:rsidR="00412E77">
        <w:trPr>
          <w:jc w:val="center"/>
        </w:trPr>
        <w:tc>
          <w:tcPr>
            <w:tcW w:w="324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行政复议</w:t>
            </w:r>
          </w:p>
        </w:tc>
        <w:tc>
          <w:tcPr>
            <w:tcW w:w="6503"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行政诉讼</w:t>
            </w:r>
          </w:p>
        </w:tc>
      </w:tr>
      <w:tr w:rsidR="00412E77">
        <w:trPr>
          <w:jc w:val="center"/>
        </w:trPr>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结果维持</w:t>
            </w:r>
          </w:p>
        </w:tc>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结果</w:t>
            </w:r>
            <w:r>
              <w:rPr>
                <w:rFonts w:ascii="宋体" w:eastAsia="宋体" w:hAnsi="宋体" w:cs="宋体" w:hint="eastAsia"/>
                <w:sz w:val="20"/>
              </w:rPr>
              <w:br/>
              <w:t>纠正</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其他</w:t>
            </w:r>
            <w:r>
              <w:rPr>
                <w:rFonts w:ascii="宋体" w:eastAsia="宋体" w:hAnsi="宋体" w:cs="宋体" w:hint="eastAsia"/>
                <w:sz w:val="20"/>
              </w:rPr>
              <w:br/>
              <w:t>结果</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尚未</w:t>
            </w:r>
            <w:r>
              <w:rPr>
                <w:rFonts w:ascii="宋体" w:eastAsia="宋体" w:hAnsi="宋体" w:cs="宋体" w:hint="eastAsia"/>
                <w:sz w:val="20"/>
              </w:rPr>
              <w:br/>
              <w:t>审结</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未经复议直接起诉</w:t>
            </w:r>
          </w:p>
        </w:tc>
        <w:tc>
          <w:tcPr>
            <w:tcW w:w="325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复议后起诉</w:t>
            </w:r>
          </w:p>
        </w:tc>
      </w:tr>
      <w:tr w:rsidR="00412E77">
        <w:trPr>
          <w:jc w:val="center"/>
        </w:trPr>
        <w:tc>
          <w:tcPr>
            <w:tcW w:w="0" w:type="auto"/>
            <w:vMerge/>
            <w:tcBorders>
              <w:top w:val="nil"/>
              <w:left w:val="single" w:sz="8" w:space="0" w:color="auto"/>
              <w:bottom w:val="single"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nil"/>
              <w:left w:val="single" w:sz="8" w:space="0" w:color="auto"/>
              <w:bottom w:val="single"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412E77" w:rsidRDefault="00412E77">
            <w:pPr>
              <w:widowControl/>
              <w:jc w:val="left"/>
              <w:rPr>
                <w:rFonts w:ascii="宋体" w:eastAsia="宋体" w:hAnsi="宋体" w:cs="宋体"/>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结果</w:t>
            </w:r>
            <w:r>
              <w:rPr>
                <w:rFonts w:ascii="宋体" w:eastAsia="宋体" w:hAnsi="宋体" w:cs="宋体" w:hint="eastAsia"/>
                <w:sz w:val="20"/>
              </w:rPr>
              <w:b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结果</w:t>
            </w:r>
            <w:r>
              <w:rPr>
                <w:rFonts w:ascii="宋体" w:eastAsia="宋体" w:hAnsi="宋体" w:cs="宋体" w:hint="eastAsia"/>
                <w:sz w:val="20"/>
              </w:rPr>
              <w:b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其他</w:t>
            </w:r>
            <w:r>
              <w:rPr>
                <w:rFonts w:ascii="宋体" w:eastAsia="宋体" w:hAnsi="宋体" w:cs="宋体" w:hint="eastAsia"/>
                <w:sz w:val="20"/>
              </w:rPr>
              <w:b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尚未</w:t>
            </w:r>
            <w:r>
              <w:rPr>
                <w:rFonts w:ascii="宋体" w:eastAsia="宋体" w:hAnsi="宋体" w:cs="宋体" w:hint="eastAsia"/>
                <w:sz w:val="20"/>
              </w:rPr>
              <w:b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color w:val="000000"/>
                <w:sz w:val="20"/>
              </w:rPr>
              <w:t>总计</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结果</w:t>
            </w:r>
            <w:r>
              <w:rPr>
                <w:rFonts w:ascii="宋体" w:eastAsia="宋体" w:hAnsi="宋体" w:cs="宋体" w:hint="eastAsia"/>
                <w:sz w:val="20"/>
              </w:rPr>
              <w:br/>
              <w:t>维持</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结果</w:t>
            </w:r>
            <w:r>
              <w:rPr>
                <w:rFonts w:ascii="宋体" w:eastAsia="宋体" w:hAnsi="宋体" w:cs="宋体" w:hint="eastAsia"/>
                <w:sz w:val="20"/>
              </w:rPr>
              <w:br/>
              <w:t>纠正</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color w:val="000000"/>
                <w:sz w:val="20"/>
              </w:rPr>
              <w:t>其他</w:t>
            </w:r>
            <w:r>
              <w:rPr>
                <w:rFonts w:ascii="宋体" w:eastAsia="宋体" w:hAnsi="宋体" w:cs="宋体" w:hint="eastAsia"/>
                <w:color w:val="000000"/>
                <w:sz w:val="20"/>
              </w:rPr>
              <w:br/>
              <w:t>结果</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尚未</w:t>
            </w:r>
            <w:r>
              <w:rPr>
                <w:rFonts w:ascii="宋体" w:eastAsia="宋体" w:hAnsi="宋体" w:cs="宋体" w:hint="eastAsia"/>
                <w:sz w:val="20"/>
              </w:rPr>
              <w:br/>
              <w:t>审结</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color w:val="000000"/>
                <w:sz w:val="20"/>
              </w:rPr>
              <w:t>总计</w:t>
            </w:r>
          </w:p>
        </w:tc>
      </w:tr>
      <w:tr w:rsidR="00412E77">
        <w:trPr>
          <w:trHeight w:val="672"/>
          <w:jc w:val="center"/>
        </w:trPr>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2E77" w:rsidRDefault="006151C0">
            <w:pPr>
              <w:widowControl/>
              <w:jc w:val="center"/>
              <w:rPr>
                <w:rFonts w:ascii="宋体" w:eastAsia="宋体" w:hAnsi="宋体" w:cs="宋体"/>
                <w:sz w:val="24"/>
                <w:szCs w:val="24"/>
              </w:rPr>
            </w:pPr>
            <w:r>
              <w:rPr>
                <w:rFonts w:ascii="宋体" w:eastAsia="宋体" w:hAnsi="宋体" w:cs="宋体" w:hint="eastAsia"/>
                <w:sz w:val="24"/>
                <w:szCs w:val="24"/>
              </w:rPr>
              <w:t>0</w:t>
            </w:r>
          </w:p>
        </w:tc>
      </w:tr>
    </w:tbl>
    <w:p w:rsidR="00412E77" w:rsidRDefault="006151C0">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五、存在的主要问题及改进情况</w:t>
      </w:r>
    </w:p>
    <w:p w:rsidR="00412E77" w:rsidRDefault="006151C0">
      <w:pPr>
        <w:spacing w:line="560" w:lineRule="exact"/>
        <w:ind w:firstLineChars="200" w:firstLine="640"/>
        <w:rPr>
          <w:rFonts w:ascii="楷体_GB2312" w:eastAsia="楷体_GB2312"/>
          <w:sz w:val="32"/>
          <w:szCs w:val="32"/>
        </w:rPr>
      </w:pPr>
      <w:r>
        <w:rPr>
          <w:rFonts w:ascii="楷体_GB2312" w:eastAsia="楷体_GB2312" w:hint="eastAsia"/>
          <w:sz w:val="32"/>
          <w:szCs w:val="32"/>
        </w:rPr>
        <w:t>（一）存在问题</w:t>
      </w:r>
    </w:p>
    <w:p w:rsidR="00412E77" w:rsidRDefault="006151C0">
      <w:pPr>
        <w:spacing w:line="560" w:lineRule="exact"/>
        <w:ind w:firstLineChars="200" w:firstLine="640"/>
        <w:rPr>
          <w:rFonts w:ascii="仿宋_GB2312" w:eastAsia="仿宋_GB2312"/>
          <w:sz w:val="32"/>
          <w:szCs w:val="32"/>
        </w:rPr>
      </w:pPr>
      <w:r>
        <w:rPr>
          <w:rFonts w:ascii="仿宋_GB2312" w:eastAsia="仿宋_GB2312" w:hint="eastAsia"/>
          <w:sz w:val="32"/>
          <w:szCs w:val="32"/>
        </w:rPr>
        <w:t>2021年，县工信局政府信息公开工作主要存在着工作协调配合机制不够完善，部分栏目发布信息质量有待提高，政策解读方式需要进一步丰富等问题。</w:t>
      </w:r>
    </w:p>
    <w:p w:rsidR="00412E77" w:rsidRDefault="006151C0">
      <w:pPr>
        <w:spacing w:line="560" w:lineRule="exact"/>
        <w:ind w:firstLineChars="200" w:firstLine="640"/>
        <w:rPr>
          <w:rFonts w:ascii="楷体_GB2312" w:eastAsia="楷体_GB2312"/>
          <w:sz w:val="32"/>
          <w:szCs w:val="32"/>
        </w:rPr>
      </w:pPr>
      <w:r>
        <w:rPr>
          <w:rFonts w:ascii="楷体_GB2312" w:eastAsia="楷体_GB2312" w:hint="eastAsia"/>
          <w:sz w:val="32"/>
          <w:szCs w:val="32"/>
        </w:rPr>
        <w:t>（二）改进措施</w:t>
      </w:r>
    </w:p>
    <w:p w:rsidR="00412E77" w:rsidRDefault="006151C0">
      <w:pPr>
        <w:spacing w:line="560" w:lineRule="exact"/>
        <w:ind w:firstLineChars="200" w:firstLine="640"/>
        <w:rPr>
          <w:rFonts w:ascii="仿宋_GB2312" w:eastAsia="仿宋_GB2312"/>
          <w:sz w:val="32"/>
          <w:szCs w:val="32"/>
        </w:rPr>
      </w:pPr>
      <w:r>
        <w:rPr>
          <w:rFonts w:ascii="仿宋_GB2312" w:eastAsia="仿宋_GB2312" w:hint="eastAsia"/>
          <w:sz w:val="32"/>
          <w:szCs w:val="32"/>
        </w:rPr>
        <w:t>2022年，县工信局将从以下几个方面改进：一是健全完善政府信息公开工作制度，强化监督考核力度，加强工作调度，注重协调配合，提高政务公开工作效率。二是加强业务培训，规范信息发布格式及内容要素，提升发布质量，减少新闻宣传报道，增加热点问题的“干货”信息。三是丰富政策解读方式，多采取图文、视频、H5等多种形式对政策进行解读，以群众和企业更加喜闻乐见的方式增加政策解读的实效性，进一步提升为企服务水平。</w:t>
      </w:r>
    </w:p>
    <w:p w:rsidR="00412E77" w:rsidRDefault="006151C0">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六、其他需要报告的事项</w:t>
      </w:r>
    </w:p>
    <w:p w:rsidR="00412E77" w:rsidRDefault="006151C0">
      <w:pPr>
        <w:spacing w:line="560" w:lineRule="exact"/>
        <w:ind w:firstLineChars="200" w:firstLine="640"/>
        <w:rPr>
          <w:rFonts w:ascii="楷体_GB2312" w:eastAsia="楷体_GB2312"/>
          <w:sz w:val="32"/>
          <w:szCs w:val="32"/>
        </w:rPr>
      </w:pPr>
      <w:r>
        <w:rPr>
          <w:rFonts w:ascii="楷体_GB2312" w:eastAsia="楷体_GB2312" w:hint="eastAsia"/>
          <w:sz w:val="32"/>
          <w:szCs w:val="32"/>
        </w:rPr>
        <w:t>（一）收取信息处理费情况</w:t>
      </w:r>
    </w:p>
    <w:p w:rsidR="00412E77" w:rsidRDefault="006151C0">
      <w:pPr>
        <w:spacing w:line="560" w:lineRule="exact"/>
        <w:ind w:firstLineChars="200" w:firstLine="640"/>
        <w:rPr>
          <w:rFonts w:ascii="仿宋_GB2312" w:eastAsia="仿宋_GB2312"/>
          <w:sz w:val="32"/>
          <w:szCs w:val="32"/>
        </w:rPr>
      </w:pPr>
      <w:r>
        <w:rPr>
          <w:rFonts w:ascii="仿宋_GB2312" w:eastAsia="仿宋_GB2312" w:hint="eastAsia"/>
          <w:sz w:val="32"/>
          <w:szCs w:val="32"/>
        </w:rPr>
        <w:t>本机关依申请提供政府信息，按照《国务院办公厅关于印发&lt;政府信息公开信息处理费管理办法&gt;的通知》（国办函〔2020〕</w:t>
      </w:r>
      <w:r>
        <w:rPr>
          <w:rFonts w:ascii="仿宋_GB2312" w:eastAsia="仿宋_GB2312" w:hint="eastAsia"/>
          <w:sz w:val="32"/>
          <w:szCs w:val="32"/>
        </w:rPr>
        <w:lastRenderedPageBreak/>
        <w:t>109号）和《山东省人民政府办公厅关于做好政府信息公开信息处理费管理工作有关事项的通知》（鲁政办字〔2020〕179号）收取信息处理费。2021年，本机关依申请公开政府信息未收取任何费用。</w:t>
      </w:r>
    </w:p>
    <w:p w:rsidR="00412E77" w:rsidRDefault="006151C0">
      <w:pPr>
        <w:spacing w:line="560" w:lineRule="exact"/>
        <w:ind w:firstLineChars="200" w:firstLine="640"/>
        <w:rPr>
          <w:rFonts w:ascii="楷体_GB2312" w:eastAsia="楷体_GB2312"/>
          <w:sz w:val="32"/>
          <w:szCs w:val="32"/>
        </w:rPr>
      </w:pPr>
      <w:r>
        <w:rPr>
          <w:rFonts w:ascii="楷体_GB2312" w:eastAsia="楷体_GB2312" w:hint="eastAsia"/>
          <w:sz w:val="32"/>
          <w:szCs w:val="32"/>
        </w:rPr>
        <w:t>（二）落实上级年度政务公开工作要点情况</w:t>
      </w:r>
    </w:p>
    <w:p w:rsidR="00412E77" w:rsidRDefault="006151C0">
      <w:pPr>
        <w:spacing w:line="560" w:lineRule="exact"/>
        <w:ind w:firstLineChars="200" w:firstLine="640"/>
        <w:rPr>
          <w:rFonts w:ascii="仿宋_GB2312" w:eastAsia="仿宋_GB2312"/>
          <w:sz w:val="32"/>
          <w:szCs w:val="32"/>
        </w:rPr>
      </w:pPr>
      <w:r>
        <w:rPr>
          <w:rFonts w:ascii="仿宋_GB2312" w:eastAsia="仿宋_GB2312" w:hint="eastAsia"/>
          <w:sz w:val="32"/>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w:t>
      </w:r>
      <w:proofErr w:type="gramStart"/>
      <w:r>
        <w:rPr>
          <w:rFonts w:ascii="仿宋_GB2312" w:eastAsia="仿宋_GB2312" w:hint="eastAsia"/>
          <w:sz w:val="32"/>
          <w:szCs w:val="32"/>
        </w:rPr>
        <w:t>淄</w:t>
      </w:r>
      <w:proofErr w:type="gramEnd"/>
      <w:r>
        <w:rPr>
          <w:rFonts w:ascii="仿宋_GB2312" w:eastAsia="仿宋_GB2312" w:hint="eastAsia"/>
          <w:sz w:val="32"/>
          <w:szCs w:val="32"/>
        </w:rPr>
        <w:t>政办字〔2021〕39号）各项规定，制定了《高青县工业和信息化局2021年度政务公开工作实施方案》，重点做好工业运行监测、安全生产、疫情防控等领域信息公开工作，依托</w:t>
      </w:r>
      <w:r w:rsidR="00AC2337">
        <w:rPr>
          <w:rFonts w:ascii="仿宋_GB2312" w:eastAsia="仿宋_GB2312" w:hint="eastAsia"/>
          <w:sz w:val="32"/>
          <w:szCs w:val="32"/>
        </w:rPr>
        <w:t>政府</w:t>
      </w:r>
      <w:r>
        <w:rPr>
          <w:rFonts w:ascii="仿宋_GB2312" w:eastAsia="仿宋_GB2312" w:hint="eastAsia"/>
          <w:sz w:val="32"/>
          <w:szCs w:val="32"/>
        </w:rPr>
        <w:t>信息公开开展一系列企业调研、普法宣传等活动，</w:t>
      </w:r>
      <w:r w:rsidR="00AC2337">
        <w:rPr>
          <w:rFonts w:ascii="仿宋_GB2312" w:eastAsia="仿宋_GB2312" w:hint="eastAsia"/>
          <w:sz w:val="32"/>
          <w:szCs w:val="32"/>
        </w:rPr>
        <w:t>做好“双随机、</w:t>
      </w:r>
      <w:proofErr w:type="gramStart"/>
      <w:r w:rsidR="00AC2337">
        <w:rPr>
          <w:rFonts w:ascii="仿宋_GB2312" w:eastAsia="仿宋_GB2312" w:hint="eastAsia"/>
          <w:sz w:val="32"/>
          <w:szCs w:val="32"/>
        </w:rPr>
        <w:t>一</w:t>
      </w:r>
      <w:proofErr w:type="gramEnd"/>
      <w:r w:rsidR="00AC2337">
        <w:rPr>
          <w:rFonts w:ascii="仿宋_GB2312" w:eastAsia="仿宋_GB2312" w:hint="eastAsia"/>
          <w:sz w:val="32"/>
          <w:szCs w:val="32"/>
        </w:rPr>
        <w:t>公开”信息公示，主动公开年度抽查计划、随机抽查事项清单、抽查情况和查处结果。同时，通过微信公众号“高青工信”公开惠企政策，服务企业发展。</w:t>
      </w:r>
    </w:p>
    <w:p w:rsidR="00412E77" w:rsidRDefault="006151C0">
      <w:pPr>
        <w:spacing w:line="560" w:lineRule="exact"/>
        <w:ind w:firstLineChars="200" w:firstLine="640"/>
        <w:rPr>
          <w:rFonts w:ascii="楷体_GB2312" w:eastAsia="楷体_GB2312"/>
          <w:sz w:val="32"/>
          <w:szCs w:val="32"/>
        </w:rPr>
      </w:pPr>
      <w:r>
        <w:rPr>
          <w:rFonts w:ascii="楷体_GB2312" w:eastAsia="楷体_GB2312" w:hint="eastAsia"/>
          <w:sz w:val="32"/>
          <w:szCs w:val="32"/>
        </w:rPr>
        <w:t>（三）人大代表建议和政协委员提案办理结果公开情况</w:t>
      </w:r>
    </w:p>
    <w:p w:rsidR="00412E77" w:rsidRDefault="006151C0">
      <w:pPr>
        <w:spacing w:line="560" w:lineRule="exact"/>
        <w:ind w:firstLineChars="200" w:firstLine="640"/>
        <w:rPr>
          <w:rFonts w:ascii="仿宋_GB2312" w:eastAsia="仿宋_GB2312"/>
          <w:sz w:val="32"/>
          <w:szCs w:val="32"/>
        </w:rPr>
      </w:pPr>
      <w:r>
        <w:rPr>
          <w:rFonts w:ascii="仿宋_GB2312" w:eastAsia="仿宋_GB2312" w:hint="eastAsia"/>
          <w:sz w:val="32"/>
          <w:szCs w:val="32"/>
        </w:rPr>
        <w:t>2021年，共</w:t>
      </w:r>
      <w:proofErr w:type="gramStart"/>
      <w:r>
        <w:rPr>
          <w:rFonts w:ascii="仿宋_GB2312" w:eastAsia="仿宋_GB2312" w:hint="eastAsia"/>
          <w:sz w:val="32"/>
          <w:szCs w:val="32"/>
        </w:rPr>
        <w:t>承办县</w:t>
      </w:r>
      <w:proofErr w:type="gramEnd"/>
      <w:r>
        <w:rPr>
          <w:rFonts w:ascii="仿宋_GB2312" w:eastAsia="仿宋_GB2312" w:hint="eastAsia"/>
          <w:sz w:val="32"/>
          <w:szCs w:val="32"/>
        </w:rPr>
        <w:t>十七届人大五次会议建议1件，</w:t>
      </w:r>
      <w:proofErr w:type="gramStart"/>
      <w:r>
        <w:rPr>
          <w:rFonts w:ascii="仿宋_GB2312" w:eastAsia="仿宋_GB2312" w:hint="eastAsia"/>
          <w:sz w:val="32"/>
          <w:szCs w:val="32"/>
        </w:rPr>
        <w:t>承办县</w:t>
      </w:r>
      <w:proofErr w:type="gramEnd"/>
      <w:r>
        <w:rPr>
          <w:rFonts w:ascii="仿宋_GB2312" w:eastAsia="仿宋_GB2312" w:hint="eastAsia"/>
          <w:sz w:val="32"/>
          <w:szCs w:val="32"/>
        </w:rPr>
        <w:t>政协十四届五次会议提案2件，办复率均为100%。除涉及国家秘密、工作秘密、个人隐私的，均在县政府网站建议提案专题，集中公开建议提案人、建议提案原文、建议提案办理结果等信息。</w:t>
      </w:r>
    </w:p>
    <w:p w:rsidR="00412E77" w:rsidRDefault="006151C0">
      <w:pPr>
        <w:spacing w:line="560" w:lineRule="exact"/>
        <w:ind w:firstLineChars="200" w:firstLine="640"/>
        <w:rPr>
          <w:rFonts w:ascii="楷体_GB2312" w:eastAsia="楷体_GB2312"/>
          <w:sz w:val="32"/>
          <w:szCs w:val="32"/>
        </w:rPr>
      </w:pPr>
      <w:r>
        <w:rPr>
          <w:rFonts w:ascii="楷体_GB2312" w:eastAsia="楷体_GB2312" w:hint="eastAsia"/>
          <w:sz w:val="32"/>
          <w:szCs w:val="32"/>
        </w:rPr>
        <w:t>（四）政务公开工作创新情况</w:t>
      </w:r>
    </w:p>
    <w:p w:rsidR="00412E77" w:rsidRDefault="006151C0">
      <w:pPr>
        <w:spacing w:line="560" w:lineRule="exact"/>
        <w:ind w:firstLineChars="200" w:firstLine="640"/>
        <w:rPr>
          <w:rFonts w:ascii="仿宋_GB2312" w:eastAsia="仿宋_GB2312"/>
          <w:sz w:val="32"/>
          <w:szCs w:val="32"/>
        </w:rPr>
      </w:pPr>
      <w:r>
        <w:rPr>
          <w:rFonts w:ascii="仿宋_GB2312" w:eastAsia="仿宋_GB2312" w:hint="eastAsia"/>
          <w:sz w:val="32"/>
          <w:szCs w:val="32"/>
        </w:rPr>
        <w:t>积极推动政务公开工作与新媒体相结合，在</w:t>
      </w:r>
      <w:proofErr w:type="gramStart"/>
      <w:r>
        <w:rPr>
          <w:rFonts w:ascii="仿宋_GB2312" w:eastAsia="仿宋_GB2312" w:hint="eastAsia"/>
          <w:sz w:val="32"/>
          <w:szCs w:val="32"/>
        </w:rPr>
        <w:t>微信公众号</w:t>
      </w:r>
      <w:proofErr w:type="gramEnd"/>
      <w:r>
        <w:rPr>
          <w:rFonts w:ascii="仿宋_GB2312" w:eastAsia="仿宋_GB2312" w:hint="eastAsia"/>
          <w:sz w:val="32"/>
          <w:szCs w:val="32"/>
        </w:rPr>
        <w:t>“高</w:t>
      </w:r>
      <w:r>
        <w:rPr>
          <w:rFonts w:ascii="仿宋_GB2312" w:eastAsia="仿宋_GB2312" w:hint="eastAsia"/>
          <w:sz w:val="32"/>
          <w:szCs w:val="32"/>
        </w:rPr>
        <w:lastRenderedPageBreak/>
        <w:t>青工信”开设“政府网站”“督察”栏目，公开政府机关部门的职能职责、办事指南、相关政策法规等政务服务内容，通过平台“听”民声、“答”民疑、“解”民忧，让普通民众“看得到、听得懂、能监督”的方式回应关切、释疑解惑，真正做到了解民生、关注民意、解决民愿。</w:t>
      </w:r>
    </w:p>
    <w:p w:rsidR="00412E77" w:rsidRDefault="006151C0">
      <w:pPr>
        <w:spacing w:line="560" w:lineRule="exact"/>
        <w:ind w:firstLineChars="200" w:firstLine="640"/>
        <w:rPr>
          <w:rFonts w:ascii="楷体_GB2312" w:eastAsia="楷体_GB2312"/>
          <w:sz w:val="32"/>
          <w:szCs w:val="32"/>
        </w:rPr>
      </w:pPr>
      <w:r>
        <w:rPr>
          <w:rFonts w:ascii="楷体_GB2312" w:eastAsia="楷体_GB2312" w:hint="eastAsia"/>
          <w:sz w:val="32"/>
          <w:szCs w:val="32"/>
        </w:rPr>
        <w:t>（五）有关数据统计说明</w:t>
      </w:r>
    </w:p>
    <w:p w:rsidR="00412E77" w:rsidRDefault="006151C0">
      <w:pPr>
        <w:spacing w:line="560" w:lineRule="exact"/>
        <w:ind w:firstLineChars="200" w:firstLine="640"/>
        <w:rPr>
          <w:rFonts w:ascii="仿宋_GB2312" w:eastAsia="仿宋_GB2312"/>
          <w:sz w:val="32"/>
          <w:szCs w:val="32"/>
        </w:rPr>
      </w:pPr>
      <w:r>
        <w:rPr>
          <w:rFonts w:ascii="仿宋_GB2312" w:eastAsia="仿宋_GB2312" w:hint="eastAsia"/>
          <w:sz w:val="32"/>
          <w:szCs w:val="32"/>
        </w:rPr>
        <w:t>报告中所列数据可能因四舍五入原因与数据直接相加之和存在尾数差异。</w:t>
      </w:r>
    </w:p>
    <w:p w:rsidR="00412E77" w:rsidRDefault="00412E77">
      <w:pPr>
        <w:spacing w:line="560" w:lineRule="exact"/>
        <w:ind w:firstLineChars="200" w:firstLine="640"/>
        <w:rPr>
          <w:rFonts w:ascii="仿宋" w:eastAsia="仿宋" w:hAnsi="仿宋" w:cs="仿宋"/>
          <w:color w:val="000000"/>
          <w:sz w:val="32"/>
          <w:szCs w:val="32"/>
          <w:shd w:val="clear" w:color="auto" w:fill="FFFFFF"/>
        </w:rPr>
      </w:pPr>
    </w:p>
    <w:p w:rsidR="00412E77" w:rsidRDefault="00412E77">
      <w:pPr>
        <w:spacing w:line="560" w:lineRule="exact"/>
        <w:ind w:firstLineChars="200" w:firstLine="640"/>
        <w:rPr>
          <w:rFonts w:ascii="仿宋_GB2312" w:eastAsia="仿宋_GB2312"/>
          <w:sz w:val="32"/>
          <w:szCs w:val="32"/>
        </w:rPr>
      </w:pPr>
    </w:p>
    <w:p w:rsidR="00412E77" w:rsidRDefault="00412E77">
      <w:pPr>
        <w:spacing w:line="560" w:lineRule="exact"/>
        <w:ind w:firstLineChars="200" w:firstLine="640"/>
        <w:rPr>
          <w:rFonts w:ascii="仿宋_GB2312" w:eastAsia="仿宋_GB2312"/>
          <w:sz w:val="32"/>
          <w:szCs w:val="32"/>
        </w:rPr>
      </w:pPr>
    </w:p>
    <w:p w:rsidR="00412E77" w:rsidRDefault="00412E77">
      <w:pPr>
        <w:spacing w:line="560" w:lineRule="exact"/>
        <w:ind w:firstLineChars="200" w:firstLine="640"/>
        <w:rPr>
          <w:rFonts w:ascii="仿宋_GB2312" w:eastAsia="仿宋_GB2312" w:hAnsi="宋体" w:cs="仿宋_GB2312"/>
          <w:kern w:val="0"/>
          <w:sz w:val="32"/>
          <w:szCs w:val="32"/>
        </w:rPr>
      </w:pPr>
    </w:p>
    <w:p w:rsidR="00412E77" w:rsidRDefault="00412E77">
      <w:pPr>
        <w:spacing w:line="560" w:lineRule="exact"/>
        <w:ind w:firstLineChars="200" w:firstLine="640"/>
        <w:rPr>
          <w:rFonts w:ascii="仿宋_GB2312" w:eastAsia="仿宋_GB2312" w:hAnsi="宋体" w:cs="仿宋_GB2312"/>
          <w:kern w:val="0"/>
          <w:sz w:val="32"/>
          <w:szCs w:val="32"/>
        </w:rPr>
      </w:pPr>
    </w:p>
    <w:p w:rsidR="00412E77" w:rsidRDefault="00412E77">
      <w:pPr>
        <w:spacing w:line="560" w:lineRule="exact"/>
        <w:ind w:firstLineChars="200" w:firstLine="640"/>
        <w:rPr>
          <w:rFonts w:ascii="仿宋_GB2312" w:eastAsia="仿宋_GB2312" w:hAnsi="宋体" w:cs="仿宋_GB2312"/>
          <w:kern w:val="0"/>
          <w:sz w:val="32"/>
          <w:szCs w:val="32"/>
        </w:rPr>
      </w:pPr>
    </w:p>
    <w:p w:rsidR="00412E77" w:rsidRDefault="00412E77"/>
    <w:sectPr w:rsidR="00412E77">
      <w:pgSz w:w="11906" w:h="16838"/>
      <w:pgMar w:top="1984" w:right="1474" w:bottom="1871" w:left="1587" w:header="851" w:footer="992" w:gutter="0"/>
      <w:cols w:space="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33D276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B11" w:rsidRDefault="00FB7B11" w:rsidP="00AC2337">
      <w:r>
        <w:separator/>
      </w:r>
    </w:p>
  </w:endnote>
  <w:endnote w:type="continuationSeparator" w:id="0">
    <w:p w:rsidR="00FB7B11" w:rsidRDefault="00FB7B11" w:rsidP="00AC2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B11" w:rsidRDefault="00FB7B11" w:rsidP="00AC2337">
      <w:r>
        <w:separator/>
      </w:r>
    </w:p>
  </w:footnote>
  <w:footnote w:type="continuationSeparator" w:id="0">
    <w:p w:rsidR="00FB7B11" w:rsidRDefault="00FB7B11" w:rsidP="00AC2337">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b">
    <w15:presenceInfo w15:providerId="None" w15:userId="l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041595"/>
    <w:rsid w:val="00226B30"/>
    <w:rsid w:val="00271D6C"/>
    <w:rsid w:val="00274FBD"/>
    <w:rsid w:val="003162EB"/>
    <w:rsid w:val="003F4398"/>
    <w:rsid w:val="00412E77"/>
    <w:rsid w:val="00423FDE"/>
    <w:rsid w:val="006151C0"/>
    <w:rsid w:val="00661B37"/>
    <w:rsid w:val="00742F85"/>
    <w:rsid w:val="008246BE"/>
    <w:rsid w:val="00AC2337"/>
    <w:rsid w:val="00B01717"/>
    <w:rsid w:val="00C64C34"/>
    <w:rsid w:val="00D921E5"/>
    <w:rsid w:val="00EE5D57"/>
    <w:rsid w:val="00FB7B11"/>
    <w:rsid w:val="0C7D673C"/>
    <w:rsid w:val="0D6273B7"/>
    <w:rsid w:val="1A554F5D"/>
    <w:rsid w:val="3ED45481"/>
    <w:rsid w:val="44AA2305"/>
    <w:rsid w:val="46A968FE"/>
    <w:rsid w:val="637C5FFF"/>
    <w:rsid w:val="694B7F45"/>
    <w:rsid w:val="6C1A15D7"/>
    <w:rsid w:val="78041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semiHidden/>
    <w:unhideWhenUsed/>
    <w:qFormat/>
    <w:pPr>
      <w:keepNext/>
      <w:keepLines/>
      <w:spacing w:line="560" w:lineRule="exact"/>
      <w:outlineLvl w:val="1"/>
    </w:pPr>
    <w:rPr>
      <w:rFonts w:ascii="Arial" w:eastAsia="黑体" w:hAnsi="Arial"/>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qFormat/>
    <w:rPr>
      <w:b/>
      <w:bCs/>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qFormat/>
    <w:rPr>
      <w:sz w:val="21"/>
      <w:szCs w:val="21"/>
    </w:rPr>
  </w:style>
  <w:style w:type="character" w:customStyle="1" w:styleId="Char2">
    <w:name w:val="页眉 Char"/>
    <w:basedOn w:val="a0"/>
    <w:link w:val="a6"/>
    <w:qFormat/>
    <w:rPr>
      <w:rFonts w:asciiTheme="minorHAnsi" w:eastAsiaTheme="minorEastAsia" w:hAnsiTheme="minorHAnsi" w:cstheme="minorBidi"/>
      <w:kern w:val="2"/>
      <w:sz w:val="18"/>
      <w:szCs w:val="18"/>
    </w:rPr>
  </w:style>
  <w:style w:type="character" w:customStyle="1" w:styleId="Char1">
    <w:name w:val="页脚 Char"/>
    <w:basedOn w:val="a0"/>
    <w:link w:val="a5"/>
    <w:qFormat/>
    <w:rPr>
      <w:rFonts w:asciiTheme="minorHAnsi" w:eastAsiaTheme="minorEastAsia" w:hAnsiTheme="minorHAnsi" w:cstheme="minorBidi"/>
      <w:kern w:val="2"/>
      <w:sz w:val="18"/>
      <w:szCs w:val="18"/>
    </w:rPr>
  </w:style>
  <w:style w:type="character" w:customStyle="1" w:styleId="Char0">
    <w:name w:val="批注框文本 Char"/>
    <w:basedOn w:val="a0"/>
    <w:link w:val="a4"/>
    <w:qFormat/>
    <w:rPr>
      <w:rFonts w:asciiTheme="minorHAnsi" w:eastAsiaTheme="minorEastAsia" w:hAnsiTheme="minorHAnsi" w:cstheme="minorBidi"/>
      <w:kern w:val="2"/>
      <w:sz w:val="18"/>
      <w:szCs w:val="18"/>
    </w:rPr>
  </w:style>
  <w:style w:type="character" w:customStyle="1" w:styleId="Char">
    <w:name w:val="批注文字 Char"/>
    <w:basedOn w:val="a0"/>
    <w:link w:val="a3"/>
    <w:qFormat/>
    <w:rPr>
      <w:rFonts w:asciiTheme="minorHAnsi" w:eastAsiaTheme="minorEastAsia" w:hAnsiTheme="minorHAnsi" w:cstheme="minorBidi"/>
      <w:kern w:val="2"/>
      <w:sz w:val="21"/>
      <w:szCs w:val="22"/>
    </w:rPr>
  </w:style>
  <w:style w:type="character" w:customStyle="1" w:styleId="Char3">
    <w:name w:val="批注主题 Char"/>
    <w:basedOn w:val="Char"/>
    <w:link w:val="a7"/>
    <w:qFormat/>
    <w:rPr>
      <w:rFonts w:asciiTheme="minorHAnsi" w:eastAsiaTheme="minorEastAsia" w:hAnsiTheme="minorHAnsi" w:cstheme="minorBidi"/>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semiHidden/>
    <w:unhideWhenUsed/>
    <w:qFormat/>
    <w:pPr>
      <w:keepNext/>
      <w:keepLines/>
      <w:spacing w:line="560" w:lineRule="exact"/>
      <w:outlineLvl w:val="1"/>
    </w:pPr>
    <w:rPr>
      <w:rFonts w:ascii="Arial" w:eastAsia="黑体" w:hAnsi="Arial"/>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qFormat/>
    <w:rPr>
      <w:b/>
      <w:bCs/>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qFormat/>
    <w:rPr>
      <w:sz w:val="21"/>
      <w:szCs w:val="21"/>
    </w:rPr>
  </w:style>
  <w:style w:type="character" w:customStyle="1" w:styleId="Char2">
    <w:name w:val="页眉 Char"/>
    <w:basedOn w:val="a0"/>
    <w:link w:val="a6"/>
    <w:qFormat/>
    <w:rPr>
      <w:rFonts w:asciiTheme="minorHAnsi" w:eastAsiaTheme="minorEastAsia" w:hAnsiTheme="minorHAnsi" w:cstheme="minorBidi"/>
      <w:kern w:val="2"/>
      <w:sz w:val="18"/>
      <w:szCs w:val="18"/>
    </w:rPr>
  </w:style>
  <w:style w:type="character" w:customStyle="1" w:styleId="Char1">
    <w:name w:val="页脚 Char"/>
    <w:basedOn w:val="a0"/>
    <w:link w:val="a5"/>
    <w:qFormat/>
    <w:rPr>
      <w:rFonts w:asciiTheme="minorHAnsi" w:eastAsiaTheme="minorEastAsia" w:hAnsiTheme="minorHAnsi" w:cstheme="minorBidi"/>
      <w:kern w:val="2"/>
      <w:sz w:val="18"/>
      <w:szCs w:val="18"/>
    </w:rPr>
  </w:style>
  <w:style w:type="character" w:customStyle="1" w:styleId="Char0">
    <w:name w:val="批注框文本 Char"/>
    <w:basedOn w:val="a0"/>
    <w:link w:val="a4"/>
    <w:qFormat/>
    <w:rPr>
      <w:rFonts w:asciiTheme="minorHAnsi" w:eastAsiaTheme="minorEastAsia" w:hAnsiTheme="minorHAnsi" w:cstheme="minorBidi"/>
      <w:kern w:val="2"/>
      <w:sz w:val="18"/>
      <w:szCs w:val="18"/>
    </w:rPr>
  </w:style>
  <w:style w:type="character" w:customStyle="1" w:styleId="Char">
    <w:name w:val="批注文字 Char"/>
    <w:basedOn w:val="a0"/>
    <w:link w:val="a3"/>
    <w:qFormat/>
    <w:rPr>
      <w:rFonts w:asciiTheme="minorHAnsi" w:eastAsiaTheme="minorEastAsia" w:hAnsiTheme="minorHAnsi" w:cstheme="minorBidi"/>
      <w:kern w:val="2"/>
      <w:sz w:val="21"/>
      <w:szCs w:val="22"/>
    </w:rPr>
  </w:style>
  <w:style w:type="character" w:customStyle="1" w:styleId="Char3">
    <w:name w:val="批注主题 Char"/>
    <w:basedOn w:val="Char"/>
    <w:link w:val="a7"/>
    <w:qFormat/>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8</Pages>
  <Words>521</Words>
  <Characters>2976</Characters>
  <Application>Microsoft Office Word</Application>
  <DocSecurity>0</DocSecurity>
  <Lines>24</Lines>
  <Paragraphs>6</Paragraphs>
  <ScaleCrop>false</ScaleCrop>
  <Company>gq</Company>
  <LinksUpToDate>false</LinksUpToDate>
  <CharactersWithSpaces>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 Amo</dc:creator>
  <cp:lastModifiedBy>lb</cp:lastModifiedBy>
  <cp:revision>13</cp:revision>
  <dcterms:created xsi:type="dcterms:W3CDTF">2022-01-04T08:19:00Z</dcterms:created>
  <dcterms:modified xsi:type="dcterms:W3CDTF">2022-01-21T12:53:00Z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524C9CDE884E4FDEA896BD5440B570CB</vt:lpwstr>
  </property>
</Properties>
</file>