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高工信字〔2021〕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高青县工信局关于印发工信行业《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道路交通安全大排查大整治行动》的行动方案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eastAsia="仿宋_GB2312" w:cs="方正仿宋_GBK"/>
          <w:sz w:val="32"/>
          <w:szCs w:val="32"/>
          <w:lang w:eastAsia="zh-CN"/>
        </w:rPr>
      </w:pPr>
      <w:r>
        <w:rPr>
          <w:rFonts w:hint="eastAsia" w:ascii="仿宋_GB2312" w:eastAsia="仿宋_GB2312" w:cs="方正仿宋_GBK"/>
          <w:sz w:val="32"/>
          <w:szCs w:val="32"/>
          <w:lang w:eastAsia="zh-CN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方正仿宋_GBK"/>
          <w:sz w:val="32"/>
          <w:szCs w:val="32"/>
        </w:rPr>
      </w:pPr>
      <w:r>
        <w:rPr>
          <w:rFonts w:hint="eastAsia" w:ascii="仿宋_GB2312" w:eastAsia="仿宋_GB2312" w:cs="方正仿宋_GBK"/>
          <w:sz w:val="32"/>
          <w:szCs w:val="32"/>
        </w:rPr>
        <w:t>为深入贯彻党中央、国务院关于安全生产工作决策部署，认真落实省、市安全生产专题会议、道路交通安全工作视频会议部署要求，以栖霞市五彩龙投资有限公司笏山金矿</w:t>
      </w:r>
      <w:r>
        <w:rPr>
          <w:rFonts w:hint="eastAsia" w:ascii="仿宋_GB2312" w:eastAsia="仿宋_GB2312"/>
          <w:sz w:val="32"/>
          <w:szCs w:val="32"/>
        </w:rPr>
        <w:t>“1.10”</w:t>
      </w:r>
      <w:r>
        <w:rPr>
          <w:rFonts w:hint="eastAsia" w:ascii="仿宋_GB2312" w:eastAsia="仿宋_GB2312" w:cs="方正仿宋_GBK"/>
          <w:sz w:val="32"/>
          <w:szCs w:val="32"/>
        </w:rPr>
        <w:t>事故为警醒，增强忧患意识，坚持底线思维，进一步强化措施、落实责任，全力推动我县道路交通安全形势持续稳定向好，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推动道路交通综合治理工作深入开展，</w:t>
      </w:r>
      <w:r>
        <w:rPr>
          <w:rFonts w:hint="default" w:ascii="仿宋_GB2312" w:hAnsi="仿宋_GB2312" w:eastAsia="仿宋_GB2312"/>
          <w:snapToGrid/>
          <w:color w:val="000000"/>
          <w:kern w:val="0"/>
          <w:sz w:val="32"/>
          <w:lang w:eastAsia="zh-CN"/>
        </w:rPr>
        <w:t>建立</w:t>
      </w:r>
      <w:r>
        <w:rPr>
          <w:rFonts w:hint="eastAsia" w:ascii="仿宋_GB2312" w:hAnsi="仿宋_GB2312" w:eastAsia="仿宋_GB2312"/>
          <w:snapToGrid/>
          <w:color w:val="000000"/>
          <w:kern w:val="0"/>
          <w:sz w:val="32"/>
          <w:lang w:eastAsia="zh-CN"/>
        </w:rPr>
        <w:t>机动车</w:t>
      </w:r>
      <w:r>
        <w:rPr>
          <w:rFonts w:hint="default" w:ascii="仿宋_GB2312" w:hAnsi="仿宋_GB2312" w:eastAsia="仿宋_GB2312"/>
          <w:snapToGrid/>
          <w:color w:val="000000"/>
          <w:kern w:val="0"/>
          <w:sz w:val="32"/>
          <w:lang w:eastAsia="zh-CN"/>
        </w:rPr>
        <w:t>“四非”</w:t>
      </w:r>
      <w:r>
        <w:rPr>
          <w:rFonts w:hint="eastAsia" w:ascii="仿宋_GB2312" w:hAnsi="仿宋_GB2312" w:eastAsia="仿宋_GB2312"/>
          <w:snapToGrid/>
          <w:color w:val="000000"/>
          <w:kern w:val="0"/>
          <w:sz w:val="32"/>
          <w:lang w:eastAsia="zh-CN"/>
        </w:rPr>
        <w:t>整治、低速电动车综合治理</w:t>
      </w:r>
      <w:r>
        <w:rPr>
          <w:rFonts w:hint="default" w:ascii="仿宋_GB2312" w:hAnsi="仿宋_GB2312" w:eastAsia="仿宋_GB2312"/>
          <w:snapToGrid/>
          <w:color w:val="000000"/>
          <w:kern w:val="0"/>
          <w:sz w:val="32"/>
          <w:lang w:eastAsia="zh-CN"/>
        </w:rPr>
        <w:t>长效机制，特制定以下工作方案：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640" w:firstLineChars="20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eastAsia="仿宋_GB2312" w:cs="方正仿宋_GBK"/>
          <w:sz w:val="32"/>
          <w:szCs w:val="32"/>
          <w:lang w:eastAsia="zh-CN"/>
        </w:rPr>
      </w:pPr>
      <w:r>
        <w:rPr>
          <w:rFonts w:hint="eastAsia" w:ascii="仿宋_GB2312" w:eastAsia="仿宋_GB2312" w:cs="方正仿宋_GBK"/>
          <w:sz w:val="32"/>
          <w:szCs w:val="32"/>
        </w:rPr>
        <w:t>以习近平新时代中国特色社会主义思想为指导，全面贯彻党的十九大和十九届二中、三中、四中、五中全会精神，深入贯彻习近平总书记关于安全生产重要论述，坚持人民至上、生命至上，统筹发展和安全，牢固树立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 w:cs="方正仿宋_GBK"/>
          <w:sz w:val="32"/>
          <w:szCs w:val="32"/>
        </w:rPr>
        <w:t>抓安全就是抓发展、抓安全就是惠民生、抓安全就是保大局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 w:cs="方正仿宋_GBK"/>
          <w:sz w:val="32"/>
          <w:szCs w:val="32"/>
        </w:rPr>
        <w:t>的理念，统筹安全效果、通行效果、执法效果与社会效果有机统一，结合道路运输安全专项整治三年行动，聚焦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 w:cs="方正仿宋_GBK"/>
          <w:sz w:val="32"/>
          <w:szCs w:val="32"/>
        </w:rPr>
        <w:t>从根本上消除事故隐患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 w:cs="方正仿宋_GBK"/>
          <w:sz w:val="32"/>
          <w:szCs w:val="32"/>
        </w:rPr>
        <w:t>总要求，深化依法治理、源头治理、系统治理、综合治理，着力完善道路交通安全责任体系，着力防范化解重大安全风险，着力提升本质安全水平，扎实推进道路交通安全治理体系和治理能力现代化</w:t>
      </w:r>
      <w:r>
        <w:rPr>
          <w:rFonts w:hint="eastAsia" w:ascii="仿宋_GB2312" w:eastAsia="仿宋_GB2312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二、主要工作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机动车“四非”整治。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严把生产关，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县工信局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每季度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组织力量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对辖区内《车辆生产企业及产品公告》内车辆生产企业进行监督检查，严格把关产品生产一致性要求，确保产品、技术要求符合准入标准。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组织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车辆生产企业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每季度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自查自纠，对车辆生产各个环节进行细致检查，写出自查报告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市工信局。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对在检查过程中发现的问题及时上报并依法作出处理。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仿宋_GB2312"/>
          <w:sz w:val="32"/>
          <w:szCs w:val="32"/>
          <w:lang w:val="en-US" w:eastAsia="zh-CN"/>
        </w:rPr>
        <w:t>低速电动车综合治理。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我局牵头，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市场监管、公安交警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开展低速电动车综合治理，严厉打击违法违规生产、销售超标低速电动车行为，推动低速电动车生产、销售、使用全链条闭环监管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每季度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对区域内低速电动车生产企业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进行监督检查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，督促企业按照许可资质和相关产品标准依法依规生产销售相应产品，严禁违法违规生产低速电动车产品。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对在检查过程中发现的问题及时上报并依法作出处理。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高青县工业和信息化局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443" w:rightChars="211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2021年3月10日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70E0"/>
    <w:multiLevelType w:val="singleLevel"/>
    <w:tmpl w:val="126870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875BE"/>
    <w:rsid w:val="3A0875BE"/>
    <w:rsid w:val="4E7B0F46"/>
    <w:rsid w:val="634847AE"/>
    <w:rsid w:val="7CF0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2021-03-10T06:29:00Z</dcterms:created>
  <dc:creator>博山比利王</dc:creator>
  <cp:lastModifiedBy>博山比利王</cp:lastModifiedBy>
  <cp:lastPrinted>2021-03-16T02:48:15Z</cp:lastPrinted>
  <dcterms:modified xsi:type="dcterms:W3CDTF">2021-03-16T02:50:38Z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