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77" w:rsidRDefault="006151C0">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高青县工业和信息化局</w:t>
      </w:r>
    </w:p>
    <w:p w:rsidR="00412E77" w:rsidRDefault="006151C0">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2021年政府信息公开工作年度报告</w:t>
      </w:r>
    </w:p>
    <w:p w:rsidR="00412E77" w:rsidRDefault="00412E77">
      <w:pPr>
        <w:spacing w:line="560" w:lineRule="exact"/>
        <w:ind w:firstLineChars="200" w:firstLine="640"/>
        <w:rPr>
          <w:rFonts w:ascii="仿宋_GB2312" w:eastAsia="仿宋_GB2312"/>
          <w:sz w:val="32"/>
          <w:szCs w:val="32"/>
        </w:rPr>
      </w:pP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本报告根据《中华人民共和国政府信息公开条例》（国务院令第711号，以下简称《条例》）要求编制。报告全文</w:t>
      </w:r>
      <w:proofErr w:type="gramStart"/>
      <w:r>
        <w:rPr>
          <w:rFonts w:ascii="仿宋_GB2312" w:eastAsia="仿宋_GB2312" w:hint="eastAsia"/>
          <w:sz w:val="32"/>
          <w:szCs w:val="32"/>
        </w:rPr>
        <w:t>分总体</w:t>
      </w:r>
      <w:proofErr w:type="gramEnd"/>
      <w:r>
        <w:rPr>
          <w:rFonts w:ascii="仿宋_GB2312" w:eastAsia="仿宋_GB2312" w:hint="eastAsia"/>
          <w:sz w:val="32"/>
          <w:szCs w:val="32"/>
        </w:rPr>
        <w:t>情况、主动公开政府信息情况、收到和处理政府信息公开申请情况、政府信息公开行政复议行政诉讼情况、存在的主要问题及改进情况、其他需要报告的事项6个部分。</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报告中所列数据统计期限自2021年1月1日始，至2021年12月31日止。报告电子版可在高青县人民政府门户网站（www.gaoqing.gov.cn）查阅和下载。如对报告内容有疑问，请与高青县工业和信息化局办公室联系（地址：高青</w:t>
      </w:r>
      <w:proofErr w:type="gramStart"/>
      <w:r>
        <w:rPr>
          <w:rFonts w:ascii="仿宋_GB2312" w:eastAsia="仿宋_GB2312" w:hint="eastAsia"/>
          <w:sz w:val="32"/>
          <w:szCs w:val="32"/>
        </w:rPr>
        <w:t>县城高苑路</w:t>
      </w:r>
      <w:proofErr w:type="gramEnd"/>
      <w:r>
        <w:rPr>
          <w:rFonts w:ascii="仿宋_GB2312" w:eastAsia="仿宋_GB2312" w:hint="eastAsia"/>
          <w:sz w:val="32"/>
          <w:szCs w:val="32"/>
        </w:rPr>
        <w:t>32号；邮编：256300；电话：0533-6961158）。</w:t>
      </w:r>
    </w:p>
    <w:p w:rsidR="00412E77" w:rsidRDefault="006151C0">
      <w:pPr>
        <w:spacing w:line="560" w:lineRule="exact"/>
        <w:ind w:firstLineChars="200" w:firstLine="640"/>
        <w:rPr>
          <w:rFonts w:ascii="黑体" w:eastAsia="黑体" w:hAnsi="黑体"/>
          <w:sz w:val="32"/>
          <w:szCs w:val="32"/>
        </w:rPr>
      </w:pPr>
      <w:r>
        <w:rPr>
          <w:rFonts w:ascii="黑体" w:eastAsia="黑体" w:hAnsi="黑体" w:hint="eastAsia"/>
          <w:sz w:val="32"/>
          <w:szCs w:val="32"/>
        </w:rPr>
        <w:t>一、总体情况</w:t>
      </w:r>
    </w:p>
    <w:p w:rsidR="00412E77" w:rsidRDefault="006151C0">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（一）主动公开</w:t>
      </w:r>
    </w:p>
    <w:p w:rsidR="00412E77" w:rsidRDefault="006151C0">
      <w:pPr>
        <w:spacing w:line="560" w:lineRule="exact"/>
        <w:ind w:firstLineChars="200" w:firstLine="640"/>
        <w:rPr>
          <w:rFonts w:ascii="仿宋_GB2312" w:eastAsia="仿宋_GB2312"/>
          <w:sz w:val="32"/>
          <w:szCs w:val="32"/>
        </w:rPr>
      </w:pPr>
      <w:r>
        <w:rPr>
          <w:rFonts w:ascii="仿宋_GB2312" w:eastAsia="仿宋_GB2312" w:hAnsi="宋体" w:cs="仿宋_GB2312" w:hint="eastAsia"/>
          <w:kern w:val="0"/>
          <w:sz w:val="32"/>
          <w:szCs w:val="32"/>
        </w:rPr>
        <w:t>出台《高青县工业和信息化局关于进一步做好信息报送工作的通知》（</w:t>
      </w:r>
      <w:proofErr w:type="gramStart"/>
      <w:r>
        <w:rPr>
          <w:rFonts w:ascii="仿宋_GB2312" w:eastAsia="仿宋_GB2312" w:hAnsi="宋体" w:cs="仿宋_GB2312" w:hint="eastAsia"/>
          <w:kern w:val="0"/>
          <w:sz w:val="32"/>
          <w:szCs w:val="32"/>
        </w:rPr>
        <w:t>高工信字〔2021〕</w:t>
      </w:r>
      <w:proofErr w:type="gramEnd"/>
      <w:r>
        <w:rPr>
          <w:rFonts w:ascii="仿宋_GB2312" w:eastAsia="仿宋_GB2312" w:hAnsi="宋体" w:cs="仿宋_GB2312" w:hint="eastAsia"/>
          <w:kern w:val="0"/>
          <w:sz w:val="32"/>
          <w:szCs w:val="32"/>
        </w:rPr>
        <w:t>7号）保障推动信息公开工作开展。2021年通过县政府网站主动公开信息59条，发布协助企业申报相关项目的文件25项，包含推荐企业申报市级和省级瞪</w:t>
      </w:r>
      <w:proofErr w:type="gramStart"/>
      <w:r>
        <w:rPr>
          <w:rFonts w:ascii="仿宋_GB2312" w:eastAsia="仿宋_GB2312" w:hAnsi="宋体" w:cs="仿宋_GB2312" w:hint="eastAsia"/>
          <w:kern w:val="0"/>
          <w:sz w:val="32"/>
          <w:szCs w:val="32"/>
        </w:rPr>
        <w:t>羚</w:t>
      </w:r>
      <w:proofErr w:type="gramEnd"/>
      <w:r>
        <w:rPr>
          <w:rFonts w:ascii="仿宋_GB2312" w:eastAsia="仿宋_GB2312" w:hAnsi="宋体" w:cs="仿宋_GB2312" w:hint="eastAsia"/>
          <w:kern w:val="0"/>
          <w:sz w:val="32"/>
          <w:szCs w:val="32"/>
        </w:rPr>
        <w:t>、独角兽企业共2项。</w:t>
      </w:r>
      <w:r>
        <w:rPr>
          <w:rFonts w:ascii="仿宋_GB2312" w:eastAsia="仿宋_GB2312" w:hint="eastAsia"/>
          <w:sz w:val="32"/>
          <w:szCs w:val="32"/>
        </w:rPr>
        <w:t>在起草文件的时坚持“政策文件与解读材料同步组织、同步审签、同步部署”，2021年发布了5篇解读材料，对文件出台背景、决策依据、主要内容等进行解读，并与政策文件一并公开等。</w:t>
      </w:r>
    </w:p>
    <w:p w:rsidR="00412E77" w:rsidRDefault="006151C0">
      <w:pPr>
        <w:jc w:val="center"/>
        <w:rPr>
          <w:rFonts w:ascii="仿宋_GB2312" w:eastAsia="仿宋_GB2312" w:hAnsi="宋体" w:cs="仿宋_GB2312"/>
          <w:kern w:val="0"/>
          <w:sz w:val="32"/>
          <w:szCs w:val="32"/>
        </w:rPr>
      </w:pPr>
      <w:r>
        <w:rPr>
          <w:rFonts w:ascii="仿宋_GB2312" w:eastAsia="仿宋_GB2312" w:hAnsi="宋体" w:cs="仿宋_GB2312" w:hint="eastAsia"/>
          <w:noProof/>
          <w:kern w:val="0"/>
          <w:sz w:val="32"/>
          <w:szCs w:val="32"/>
        </w:rPr>
        <w:lastRenderedPageBreak/>
        <w:drawing>
          <wp:inline distT="0" distB="0" distL="114300" distR="114300">
            <wp:extent cx="4064000" cy="2440940"/>
            <wp:effectExtent l="0" t="0" r="12700" b="16510"/>
            <wp:docPr id="1" name="图片 1" descr="县工信局2021年部门文件公开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县工信局2021年部门文件公开情况"/>
                    <pic:cNvPicPr>
                      <a:picLocks noChangeAspect="1"/>
                    </pic:cNvPicPr>
                  </pic:nvPicPr>
                  <pic:blipFill>
                    <a:blip r:embed="rId8"/>
                    <a:stretch>
                      <a:fillRect/>
                    </a:stretch>
                  </pic:blipFill>
                  <pic:spPr>
                    <a:xfrm>
                      <a:off x="0" y="0"/>
                      <a:ext cx="4064000" cy="2440940"/>
                    </a:xfrm>
                    <a:prstGeom prst="rect">
                      <a:avLst/>
                    </a:prstGeom>
                  </pic:spPr>
                </pic:pic>
              </a:graphicData>
            </a:graphic>
          </wp:inline>
        </w:drawing>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（二）依申请公开</w:t>
      </w:r>
    </w:p>
    <w:p w:rsidR="00B01717" w:rsidRDefault="00B01717" w:rsidP="00B01717">
      <w:pPr>
        <w:spacing w:line="560" w:lineRule="exact"/>
        <w:ind w:firstLineChars="200" w:firstLine="640"/>
        <w:rPr>
          <w:rFonts w:ascii="仿宋_GB2312" w:eastAsia="仿宋_GB2312"/>
          <w:sz w:val="32"/>
          <w:szCs w:val="32"/>
        </w:rPr>
      </w:pPr>
      <w:r>
        <w:rPr>
          <w:rFonts w:ascii="仿宋_GB2312" w:eastAsia="仿宋_GB2312" w:hint="eastAsia"/>
          <w:sz w:val="32"/>
          <w:szCs w:val="32"/>
        </w:rPr>
        <w:t>2021年未收到政府信息公开申请，上年度未结转政府信息公开申请，未因政府信息公开被申请行政复议、提起行政诉讼。</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（三）政府信息管理</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严格管理政府信息，规范信息采集、审核、发布、更新等流程。严格落实“三审制”要求，一般信息由处室负责人审核发布，重要信息分管领导审核发布，重大</w:t>
      </w:r>
      <w:proofErr w:type="gramStart"/>
      <w:r>
        <w:rPr>
          <w:rFonts w:ascii="仿宋_GB2312" w:eastAsia="仿宋_GB2312" w:hint="eastAsia"/>
          <w:sz w:val="32"/>
          <w:szCs w:val="32"/>
        </w:rPr>
        <w:t>信息需局主要</w:t>
      </w:r>
      <w:proofErr w:type="gramEnd"/>
      <w:r>
        <w:rPr>
          <w:rFonts w:ascii="仿宋_GB2312" w:eastAsia="仿宋_GB2312" w:hint="eastAsia"/>
          <w:sz w:val="32"/>
          <w:szCs w:val="32"/>
        </w:rPr>
        <w:t>领导批准发布。实行政府信息动态调整制度，</w:t>
      </w:r>
      <w:proofErr w:type="gramStart"/>
      <w:r>
        <w:rPr>
          <w:rFonts w:ascii="仿宋_GB2312" w:eastAsia="仿宋_GB2312" w:hint="eastAsia"/>
          <w:sz w:val="32"/>
          <w:szCs w:val="32"/>
        </w:rPr>
        <w:t>对之前</w:t>
      </w:r>
      <w:proofErr w:type="gramEnd"/>
      <w:r>
        <w:rPr>
          <w:rFonts w:ascii="仿宋_GB2312" w:eastAsia="仿宋_GB2312" w:hint="eastAsia"/>
          <w:sz w:val="32"/>
          <w:szCs w:val="32"/>
        </w:rPr>
        <w:t>发布的文件、公开的信息进行调整，对失效的文件进行清理、对已公开但失效的政府信息进行清理。</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（四）政府信息公开平台建设</w:t>
      </w:r>
    </w:p>
    <w:p w:rsidR="00412E77" w:rsidRDefault="006151C0">
      <w:pPr>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一是充分发挥政府网站作为政务公开第一平台作用，</w:t>
      </w:r>
      <w:proofErr w:type="gramStart"/>
      <w:r>
        <w:rPr>
          <w:rFonts w:ascii="仿宋_GB2312" w:eastAsia="仿宋_GB2312" w:hAnsi="宋体" w:cs="仿宋_GB2312" w:hint="eastAsia"/>
          <w:kern w:val="0"/>
          <w:sz w:val="32"/>
          <w:szCs w:val="32"/>
        </w:rPr>
        <w:t>及时维护</w:t>
      </w:r>
      <w:proofErr w:type="gramEnd"/>
      <w:r>
        <w:rPr>
          <w:rFonts w:ascii="仿宋_GB2312" w:eastAsia="仿宋_GB2312" w:hAnsi="宋体" w:cs="仿宋_GB2312" w:hint="eastAsia"/>
          <w:kern w:val="0"/>
          <w:sz w:val="32"/>
          <w:szCs w:val="32"/>
        </w:rPr>
        <w:t>政府信息公开目录、政府信息依申请公开、政府信息公开监督信箱等栏目。二是加强局政务新媒体建设，加大对</w:t>
      </w:r>
      <w:proofErr w:type="gramStart"/>
      <w:r>
        <w:rPr>
          <w:rFonts w:ascii="仿宋_GB2312" w:eastAsia="仿宋_GB2312" w:hAnsi="宋体" w:cs="仿宋_GB2312" w:hint="eastAsia"/>
          <w:kern w:val="0"/>
          <w:sz w:val="32"/>
          <w:szCs w:val="32"/>
        </w:rPr>
        <w:t>微信公众</w:t>
      </w:r>
      <w:proofErr w:type="gramEnd"/>
      <w:r>
        <w:rPr>
          <w:rFonts w:ascii="仿宋_GB2312" w:eastAsia="仿宋_GB2312" w:hAnsi="宋体" w:cs="仿宋_GB2312" w:hint="eastAsia"/>
          <w:kern w:val="0"/>
          <w:sz w:val="32"/>
          <w:szCs w:val="32"/>
        </w:rPr>
        <w:t>平台等新媒体平台的政务公开力度，畅通公开渠道，持续提高平台影</w:t>
      </w:r>
      <w:r>
        <w:rPr>
          <w:rFonts w:ascii="仿宋_GB2312" w:eastAsia="仿宋_GB2312" w:hAnsi="宋体" w:cs="仿宋_GB2312" w:hint="eastAsia"/>
          <w:kern w:val="0"/>
          <w:sz w:val="32"/>
          <w:szCs w:val="32"/>
        </w:rPr>
        <w:lastRenderedPageBreak/>
        <w:t>响力。</w:t>
      </w:r>
    </w:p>
    <w:p w:rsidR="00412E77" w:rsidRDefault="006151C0">
      <w:pPr>
        <w:ind w:firstLineChars="200" w:firstLine="640"/>
        <w:jc w:val="center"/>
        <w:rPr>
          <w:rFonts w:ascii="仿宋_GB2312" w:eastAsia="仿宋_GB2312" w:hAnsi="宋体" w:cs="仿宋_GB2312"/>
          <w:kern w:val="0"/>
          <w:sz w:val="32"/>
          <w:szCs w:val="32"/>
        </w:rPr>
      </w:pPr>
      <w:r>
        <w:rPr>
          <w:rFonts w:ascii="仿宋_GB2312" w:eastAsia="仿宋_GB2312" w:hAnsi="宋体" w:cs="仿宋_GB2312" w:hint="eastAsia"/>
          <w:noProof/>
          <w:kern w:val="0"/>
          <w:sz w:val="32"/>
          <w:szCs w:val="32"/>
        </w:rPr>
        <w:drawing>
          <wp:inline distT="0" distB="0" distL="114300" distR="114300">
            <wp:extent cx="3832860" cy="2303780"/>
            <wp:effectExtent l="0" t="0" r="15240" b="1270"/>
            <wp:docPr id="2" name="图片 2" descr="县工信局2021年平台信息发布情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县工信局2021年平台信息发布情况2"/>
                    <pic:cNvPicPr>
                      <a:picLocks noChangeAspect="1"/>
                    </pic:cNvPicPr>
                  </pic:nvPicPr>
                  <pic:blipFill>
                    <a:blip r:embed="rId9"/>
                    <a:stretch>
                      <a:fillRect/>
                    </a:stretch>
                  </pic:blipFill>
                  <pic:spPr>
                    <a:xfrm>
                      <a:off x="0" y="0"/>
                      <a:ext cx="3832860" cy="2303780"/>
                    </a:xfrm>
                    <a:prstGeom prst="rect">
                      <a:avLst/>
                    </a:prstGeom>
                  </pic:spPr>
                </pic:pic>
              </a:graphicData>
            </a:graphic>
          </wp:inline>
        </w:drawing>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（五）监督保障</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调整政务公开领导小组，由局主要负责人任组长，健全完善领导体制和工作机制。明确办公室负责政府信息公开工作，配备了2名专职人员、3名兼职人员。召开政务公开业务培训暨工作推进会1次，传达省、市、县政务公开工作部署要求，进一步促进政务公开工作落实提升。</w:t>
      </w:r>
    </w:p>
    <w:p w:rsidR="00412E77" w:rsidRDefault="00412E77">
      <w:pPr>
        <w:spacing w:afterLines="50" w:after="156"/>
        <w:rPr>
          <w:rFonts w:ascii="黑体" w:eastAsia="黑体" w:hAnsi="黑体"/>
          <w:szCs w:val="32"/>
        </w:rPr>
      </w:pPr>
    </w:p>
    <w:p w:rsidR="00412E77" w:rsidRDefault="00412E77">
      <w:pPr>
        <w:spacing w:afterLines="50" w:after="156"/>
        <w:rPr>
          <w:rFonts w:ascii="黑体" w:eastAsia="黑体" w:hAnsi="黑体"/>
          <w:szCs w:val="32"/>
        </w:rPr>
      </w:pPr>
    </w:p>
    <w:p w:rsidR="00412E77" w:rsidRDefault="00412E77">
      <w:pPr>
        <w:spacing w:afterLines="50" w:after="156"/>
        <w:rPr>
          <w:rFonts w:ascii="黑体" w:eastAsia="黑体" w:hAnsi="黑体" w:hint="eastAsia"/>
          <w:szCs w:val="32"/>
        </w:rPr>
      </w:pPr>
    </w:p>
    <w:p w:rsidR="00B01717" w:rsidRDefault="00B01717">
      <w:pPr>
        <w:spacing w:afterLines="50" w:after="156"/>
        <w:rPr>
          <w:rFonts w:ascii="黑体" w:eastAsia="黑体" w:hAnsi="黑体" w:hint="eastAsia"/>
          <w:szCs w:val="32"/>
        </w:rPr>
      </w:pPr>
    </w:p>
    <w:p w:rsidR="00B01717" w:rsidRDefault="00B01717">
      <w:pPr>
        <w:spacing w:afterLines="50" w:after="156"/>
        <w:rPr>
          <w:rFonts w:ascii="黑体" w:eastAsia="黑体" w:hAnsi="黑体" w:hint="eastAsia"/>
          <w:szCs w:val="32"/>
        </w:rPr>
      </w:pPr>
    </w:p>
    <w:p w:rsidR="00B01717" w:rsidRDefault="00B01717">
      <w:pPr>
        <w:spacing w:afterLines="50" w:after="156"/>
        <w:rPr>
          <w:rFonts w:ascii="黑体" w:eastAsia="黑体" w:hAnsi="黑体" w:hint="eastAsia"/>
          <w:szCs w:val="32"/>
        </w:rPr>
      </w:pPr>
    </w:p>
    <w:p w:rsidR="00B01717" w:rsidRDefault="00B01717">
      <w:pPr>
        <w:spacing w:afterLines="50" w:after="156"/>
        <w:rPr>
          <w:rFonts w:ascii="黑体" w:eastAsia="黑体" w:hAnsi="黑体" w:hint="eastAsia"/>
          <w:szCs w:val="32"/>
        </w:rPr>
      </w:pPr>
    </w:p>
    <w:p w:rsidR="00B01717" w:rsidRDefault="00B01717">
      <w:pPr>
        <w:spacing w:afterLines="50" w:after="156"/>
        <w:rPr>
          <w:rFonts w:ascii="黑体" w:eastAsia="黑体" w:hAnsi="黑体" w:hint="eastAsia"/>
          <w:szCs w:val="32"/>
        </w:rPr>
      </w:pPr>
    </w:p>
    <w:p w:rsidR="00B01717" w:rsidRDefault="00B01717">
      <w:pPr>
        <w:spacing w:afterLines="50" w:after="156"/>
        <w:rPr>
          <w:rFonts w:ascii="黑体" w:eastAsia="黑体" w:hAnsi="黑体"/>
          <w:szCs w:val="32"/>
        </w:rPr>
      </w:pPr>
      <w:bookmarkStart w:id="0" w:name="_GoBack"/>
      <w:bookmarkEnd w:id="0"/>
    </w:p>
    <w:p w:rsidR="00412E77" w:rsidRDefault="00412E77">
      <w:pPr>
        <w:spacing w:afterLines="50" w:after="156"/>
        <w:rPr>
          <w:rFonts w:ascii="黑体" w:eastAsia="黑体" w:hAnsi="黑体"/>
          <w:szCs w:val="32"/>
        </w:rPr>
      </w:pPr>
    </w:p>
    <w:p w:rsidR="00412E77" w:rsidRDefault="00412E77">
      <w:pPr>
        <w:spacing w:afterLines="50" w:after="156"/>
        <w:rPr>
          <w:rFonts w:ascii="黑体" w:eastAsia="黑体" w:hAnsi="黑体"/>
          <w:szCs w:val="32"/>
        </w:rPr>
      </w:pPr>
    </w:p>
    <w:p w:rsidR="00412E77" w:rsidRDefault="006151C0">
      <w:pPr>
        <w:spacing w:afterLines="50" w:after="156"/>
        <w:ind w:firstLineChars="200" w:firstLine="640"/>
        <w:rPr>
          <w:rFonts w:ascii="黑体" w:eastAsia="黑体" w:hAnsi="黑体"/>
          <w:sz w:val="32"/>
          <w:szCs w:val="32"/>
        </w:rPr>
      </w:pPr>
      <w:r>
        <w:rPr>
          <w:rFonts w:ascii="黑体" w:eastAsia="黑体" w:hAnsi="黑体" w:hint="eastAsia"/>
          <w:sz w:val="32"/>
          <w:szCs w:val="32"/>
        </w:rPr>
        <w:lastRenderedPageBreak/>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412E77">
        <w:trPr>
          <w:trHeight w:hRule="exact" w:val="567"/>
          <w:jc w:val="center"/>
        </w:trPr>
        <w:tc>
          <w:tcPr>
            <w:tcW w:w="8981" w:type="dxa"/>
            <w:gridSpan w:val="4"/>
            <w:vAlign w:val="center"/>
          </w:tcPr>
          <w:p w:rsidR="00412E77" w:rsidRDefault="006151C0">
            <w:pPr>
              <w:jc w:val="center"/>
              <w:rPr>
                <w:rFonts w:ascii="黑体" w:eastAsia="黑体" w:hAnsi="黑体"/>
                <w:sz w:val="20"/>
              </w:rPr>
            </w:pPr>
            <w:r>
              <w:rPr>
                <w:rFonts w:ascii="宋体" w:eastAsia="宋体" w:hAnsi="宋体" w:cs="宋体" w:hint="eastAsia"/>
                <w:color w:val="000000"/>
                <w:sz w:val="20"/>
              </w:rPr>
              <w:t>第二十条第（一）项</w:t>
            </w:r>
          </w:p>
        </w:tc>
      </w:tr>
      <w:tr w:rsidR="00412E77">
        <w:trPr>
          <w:trHeight w:hRule="exact" w:val="567"/>
          <w:jc w:val="center"/>
        </w:trPr>
        <w:tc>
          <w:tcPr>
            <w:tcW w:w="2589" w:type="dxa"/>
            <w:vAlign w:val="center"/>
          </w:tcPr>
          <w:p w:rsidR="00412E77" w:rsidRDefault="006151C0">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2130" w:type="dxa"/>
            <w:vAlign w:val="center"/>
          </w:tcPr>
          <w:p w:rsidR="00412E77" w:rsidRDefault="006151C0">
            <w:pPr>
              <w:widowControl/>
              <w:jc w:val="center"/>
              <w:rPr>
                <w:rFonts w:ascii="宋体" w:eastAsia="宋体" w:hAnsi="宋体" w:cs="宋体"/>
                <w:sz w:val="20"/>
              </w:rPr>
            </w:pPr>
            <w:r>
              <w:rPr>
                <w:rFonts w:ascii="宋体" w:eastAsia="宋体" w:hAnsi="宋体" w:cs="宋体" w:hint="eastAsia"/>
                <w:color w:val="000000"/>
                <w:sz w:val="20"/>
              </w:rPr>
              <w:t>本年</w:t>
            </w:r>
            <w:r>
              <w:rPr>
                <w:rFonts w:ascii="宋体" w:eastAsia="宋体" w:hAnsi="宋体" w:cs="Calibri"/>
                <w:sz w:val="20"/>
              </w:rPr>
              <w:t>制</w:t>
            </w:r>
            <w:r>
              <w:rPr>
                <w:rFonts w:ascii="宋体" w:eastAsia="宋体" w:hAnsi="宋体" w:cs="宋体" w:hint="eastAsia"/>
                <w:sz w:val="20"/>
              </w:rPr>
              <w:t>发件</w:t>
            </w:r>
            <w:r>
              <w:rPr>
                <w:rFonts w:ascii="宋体" w:eastAsia="宋体" w:hAnsi="宋体" w:cs="Calibri"/>
                <w:sz w:val="20"/>
              </w:rPr>
              <w:t>数</w:t>
            </w:r>
          </w:p>
        </w:tc>
        <w:tc>
          <w:tcPr>
            <w:tcW w:w="2131" w:type="dxa"/>
            <w:vAlign w:val="center"/>
          </w:tcPr>
          <w:p w:rsidR="00412E77" w:rsidRDefault="006151C0">
            <w:pPr>
              <w:widowControl/>
              <w:jc w:val="center"/>
              <w:rPr>
                <w:rFonts w:ascii="宋体" w:eastAsia="宋体" w:hAnsi="宋体" w:cs="宋体"/>
                <w:sz w:val="20"/>
              </w:rPr>
            </w:pPr>
            <w:r>
              <w:rPr>
                <w:rFonts w:ascii="宋体" w:eastAsia="宋体" w:hAnsi="宋体" w:cs="宋体" w:hint="eastAsia"/>
                <w:color w:val="000000"/>
                <w:sz w:val="20"/>
              </w:rPr>
              <w:t>本年废止件数</w:t>
            </w:r>
          </w:p>
        </w:tc>
        <w:tc>
          <w:tcPr>
            <w:tcW w:w="2131" w:type="dxa"/>
            <w:vAlign w:val="center"/>
          </w:tcPr>
          <w:p w:rsidR="00412E77" w:rsidRDefault="006151C0">
            <w:pPr>
              <w:widowControl/>
              <w:jc w:val="center"/>
              <w:rPr>
                <w:rFonts w:ascii="宋体" w:eastAsia="宋体" w:hAnsi="宋体" w:cs="宋体"/>
                <w:sz w:val="20"/>
              </w:rPr>
            </w:pPr>
            <w:r>
              <w:rPr>
                <w:rFonts w:ascii="宋体" w:eastAsia="宋体" w:hAnsi="宋体" w:cs="宋体" w:hint="eastAsia"/>
                <w:color w:val="000000"/>
                <w:sz w:val="20"/>
              </w:rPr>
              <w:t>现行有效件</w:t>
            </w:r>
            <w:r>
              <w:rPr>
                <w:rFonts w:ascii="宋体" w:eastAsia="宋体" w:hAnsi="宋体" w:cs="Calibri"/>
                <w:sz w:val="20"/>
              </w:rPr>
              <w:t>数</w:t>
            </w:r>
          </w:p>
        </w:tc>
      </w:tr>
      <w:tr w:rsidR="00412E77">
        <w:trPr>
          <w:trHeight w:hRule="exact" w:val="567"/>
          <w:jc w:val="center"/>
        </w:trPr>
        <w:tc>
          <w:tcPr>
            <w:tcW w:w="2589" w:type="dxa"/>
            <w:vAlign w:val="center"/>
          </w:tcPr>
          <w:p w:rsidR="00412E77" w:rsidRDefault="006151C0">
            <w:pPr>
              <w:widowControl/>
              <w:rPr>
                <w:rFonts w:ascii="宋体" w:eastAsia="宋体" w:hAnsi="宋体" w:cs="宋体"/>
                <w:color w:val="000000"/>
                <w:sz w:val="20"/>
              </w:rPr>
            </w:pPr>
            <w:r>
              <w:rPr>
                <w:rFonts w:ascii="宋体" w:eastAsia="宋体" w:hAnsi="宋体" w:cs="宋体" w:hint="eastAsia"/>
                <w:color w:val="000000"/>
                <w:sz w:val="20"/>
              </w:rPr>
              <w:t>规章</w:t>
            </w:r>
          </w:p>
        </w:tc>
        <w:tc>
          <w:tcPr>
            <w:tcW w:w="2130" w:type="dxa"/>
            <w:vAlign w:val="center"/>
          </w:tcPr>
          <w:p w:rsidR="00412E77" w:rsidRDefault="006151C0">
            <w:pPr>
              <w:jc w:val="center"/>
              <w:rPr>
                <w:rFonts w:ascii="黑体" w:eastAsia="黑体" w:hAnsi="黑体"/>
                <w:sz w:val="20"/>
              </w:rPr>
            </w:pPr>
            <w:r>
              <w:rPr>
                <w:rFonts w:ascii="黑体" w:eastAsia="黑体" w:hAnsi="黑体" w:hint="eastAsia"/>
                <w:sz w:val="20"/>
              </w:rPr>
              <w:t>0</w:t>
            </w:r>
          </w:p>
        </w:tc>
        <w:tc>
          <w:tcPr>
            <w:tcW w:w="2131" w:type="dxa"/>
            <w:vAlign w:val="center"/>
          </w:tcPr>
          <w:p w:rsidR="00412E77" w:rsidRDefault="006151C0">
            <w:pPr>
              <w:jc w:val="center"/>
              <w:rPr>
                <w:rFonts w:ascii="黑体" w:eastAsia="黑体" w:hAnsi="黑体"/>
                <w:sz w:val="20"/>
              </w:rPr>
            </w:pPr>
            <w:r>
              <w:rPr>
                <w:rFonts w:ascii="黑体" w:eastAsia="黑体" w:hAnsi="黑体" w:hint="eastAsia"/>
                <w:sz w:val="20"/>
              </w:rPr>
              <w:t>0</w:t>
            </w:r>
          </w:p>
        </w:tc>
        <w:tc>
          <w:tcPr>
            <w:tcW w:w="2131" w:type="dxa"/>
            <w:vAlign w:val="center"/>
          </w:tcPr>
          <w:p w:rsidR="00412E77" w:rsidRDefault="006151C0">
            <w:pPr>
              <w:jc w:val="center"/>
              <w:rPr>
                <w:rFonts w:ascii="黑体" w:eastAsia="黑体" w:hAnsi="黑体"/>
                <w:sz w:val="20"/>
              </w:rPr>
            </w:pPr>
            <w:r>
              <w:rPr>
                <w:rFonts w:ascii="黑体" w:eastAsia="黑体" w:hAnsi="黑体" w:hint="eastAsia"/>
                <w:sz w:val="20"/>
              </w:rPr>
              <w:t>0</w:t>
            </w:r>
          </w:p>
        </w:tc>
      </w:tr>
      <w:tr w:rsidR="00412E77">
        <w:trPr>
          <w:trHeight w:hRule="exact" w:val="567"/>
          <w:jc w:val="center"/>
        </w:trPr>
        <w:tc>
          <w:tcPr>
            <w:tcW w:w="2589" w:type="dxa"/>
            <w:vAlign w:val="center"/>
          </w:tcPr>
          <w:p w:rsidR="00412E77" w:rsidRDefault="006151C0">
            <w:pPr>
              <w:widowControl/>
              <w:rPr>
                <w:rFonts w:ascii="宋体" w:eastAsia="宋体" w:hAnsi="宋体" w:cs="宋体"/>
                <w:color w:val="000000"/>
                <w:sz w:val="20"/>
              </w:rPr>
            </w:pPr>
            <w:r>
              <w:rPr>
                <w:rFonts w:ascii="宋体" w:eastAsia="宋体" w:hAnsi="宋体" w:cs="宋体" w:hint="eastAsia"/>
                <w:color w:val="000000"/>
                <w:sz w:val="20"/>
              </w:rPr>
              <w:t>行政规范性文件</w:t>
            </w:r>
          </w:p>
        </w:tc>
        <w:tc>
          <w:tcPr>
            <w:tcW w:w="2130" w:type="dxa"/>
            <w:vAlign w:val="center"/>
          </w:tcPr>
          <w:p w:rsidR="00412E77" w:rsidRDefault="006151C0">
            <w:pPr>
              <w:jc w:val="center"/>
              <w:rPr>
                <w:rFonts w:ascii="黑体" w:eastAsia="黑体" w:hAnsi="黑体"/>
                <w:sz w:val="20"/>
              </w:rPr>
            </w:pPr>
            <w:r>
              <w:rPr>
                <w:rFonts w:ascii="黑体" w:eastAsia="黑体" w:hAnsi="黑体" w:hint="eastAsia"/>
                <w:sz w:val="20"/>
              </w:rPr>
              <w:t>0</w:t>
            </w:r>
          </w:p>
        </w:tc>
        <w:tc>
          <w:tcPr>
            <w:tcW w:w="2131" w:type="dxa"/>
            <w:vAlign w:val="center"/>
          </w:tcPr>
          <w:p w:rsidR="00412E77" w:rsidRDefault="006151C0">
            <w:pPr>
              <w:jc w:val="center"/>
              <w:rPr>
                <w:rFonts w:ascii="黑体" w:eastAsia="黑体" w:hAnsi="黑体"/>
                <w:sz w:val="20"/>
              </w:rPr>
            </w:pPr>
            <w:r>
              <w:rPr>
                <w:rFonts w:ascii="黑体" w:eastAsia="黑体" w:hAnsi="黑体" w:hint="eastAsia"/>
                <w:sz w:val="20"/>
              </w:rPr>
              <w:t>0</w:t>
            </w:r>
          </w:p>
        </w:tc>
        <w:tc>
          <w:tcPr>
            <w:tcW w:w="2131" w:type="dxa"/>
            <w:vAlign w:val="center"/>
          </w:tcPr>
          <w:p w:rsidR="00412E77" w:rsidRDefault="006151C0">
            <w:pPr>
              <w:jc w:val="center"/>
              <w:rPr>
                <w:rFonts w:ascii="黑体" w:eastAsia="黑体" w:hAnsi="黑体"/>
                <w:sz w:val="20"/>
              </w:rPr>
            </w:pPr>
            <w:r>
              <w:rPr>
                <w:rFonts w:ascii="黑体" w:eastAsia="黑体" w:hAnsi="黑体" w:hint="eastAsia"/>
                <w:sz w:val="20"/>
              </w:rPr>
              <w:t>0</w:t>
            </w:r>
          </w:p>
        </w:tc>
      </w:tr>
      <w:tr w:rsidR="00412E77">
        <w:trPr>
          <w:trHeight w:hRule="exact" w:val="567"/>
          <w:jc w:val="center"/>
        </w:trPr>
        <w:tc>
          <w:tcPr>
            <w:tcW w:w="8981" w:type="dxa"/>
            <w:gridSpan w:val="4"/>
            <w:vAlign w:val="center"/>
          </w:tcPr>
          <w:p w:rsidR="00412E77" w:rsidRDefault="006151C0">
            <w:pPr>
              <w:jc w:val="center"/>
              <w:rPr>
                <w:rFonts w:ascii="宋体" w:eastAsia="宋体" w:hAnsi="宋体" w:cs="宋体"/>
                <w:color w:val="000000"/>
                <w:sz w:val="20"/>
              </w:rPr>
            </w:pPr>
            <w:r>
              <w:rPr>
                <w:rFonts w:ascii="宋体" w:eastAsia="宋体" w:hAnsi="宋体" w:cs="宋体" w:hint="eastAsia"/>
                <w:color w:val="000000"/>
                <w:sz w:val="20"/>
              </w:rPr>
              <w:t>第二十条第（五）项</w:t>
            </w:r>
          </w:p>
        </w:tc>
      </w:tr>
      <w:tr w:rsidR="00412E77">
        <w:trPr>
          <w:trHeight w:hRule="exact" w:val="567"/>
          <w:jc w:val="center"/>
        </w:trPr>
        <w:tc>
          <w:tcPr>
            <w:tcW w:w="2589" w:type="dxa"/>
            <w:vAlign w:val="center"/>
          </w:tcPr>
          <w:p w:rsidR="00412E77" w:rsidRDefault="006151C0">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412E77" w:rsidRDefault="006151C0">
            <w:pPr>
              <w:jc w:val="center"/>
              <w:rPr>
                <w:rFonts w:ascii="黑体" w:eastAsia="黑体" w:hAnsi="黑体"/>
                <w:sz w:val="20"/>
              </w:rPr>
            </w:pPr>
            <w:r>
              <w:rPr>
                <w:rFonts w:ascii="宋体" w:eastAsia="宋体" w:hAnsi="宋体" w:cs="宋体" w:hint="eastAsia"/>
                <w:color w:val="000000"/>
                <w:sz w:val="20"/>
              </w:rPr>
              <w:t>本年处理决定数量</w:t>
            </w:r>
          </w:p>
        </w:tc>
      </w:tr>
      <w:tr w:rsidR="00412E77">
        <w:trPr>
          <w:trHeight w:hRule="exact" w:val="567"/>
          <w:jc w:val="center"/>
        </w:trPr>
        <w:tc>
          <w:tcPr>
            <w:tcW w:w="2589" w:type="dxa"/>
            <w:vAlign w:val="center"/>
          </w:tcPr>
          <w:p w:rsidR="00412E77" w:rsidRDefault="006151C0">
            <w:pPr>
              <w:widowControl/>
              <w:rPr>
                <w:rFonts w:ascii="宋体" w:eastAsia="宋体" w:hAnsi="宋体" w:cs="宋体"/>
                <w:color w:val="000000"/>
                <w:sz w:val="20"/>
              </w:rPr>
            </w:pPr>
            <w:r>
              <w:rPr>
                <w:rFonts w:ascii="宋体" w:eastAsia="宋体" w:hAnsi="宋体" w:cs="宋体" w:hint="eastAsia"/>
                <w:color w:val="000000"/>
                <w:sz w:val="20"/>
              </w:rPr>
              <w:t>行政许可</w:t>
            </w:r>
          </w:p>
        </w:tc>
        <w:tc>
          <w:tcPr>
            <w:tcW w:w="6392" w:type="dxa"/>
            <w:gridSpan w:val="3"/>
            <w:vAlign w:val="center"/>
          </w:tcPr>
          <w:p w:rsidR="00412E77" w:rsidRDefault="006151C0">
            <w:pPr>
              <w:jc w:val="center"/>
              <w:rPr>
                <w:rFonts w:ascii="黑体" w:eastAsia="黑体" w:hAnsi="黑体"/>
                <w:sz w:val="20"/>
              </w:rPr>
            </w:pPr>
            <w:r>
              <w:rPr>
                <w:rFonts w:ascii="黑体" w:eastAsia="黑体" w:hAnsi="黑体" w:hint="eastAsia"/>
                <w:sz w:val="20"/>
              </w:rPr>
              <w:t>0</w:t>
            </w:r>
          </w:p>
        </w:tc>
      </w:tr>
      <w:tr w:rsidR="00412E77">
        <w:trPr>
          <w:trHeight w:hRule="exact" w:val="567"/>
          <w:jc w:val="center"/>
        </w:trPr>
        <w:tc>
          <w:tcPr>
            <w:tcW w:w="8981" w:type="dxa"/>
            <w:gridSpan w:val="4"/>
            <w:vAlign w:val="center"/>
          </w:tcPr>
          <w:p w:rsidR="00412E77" w:rsidRDefault="006151C0">
            <w:pPr>
              <w:jc w:val="center"/>
              <w:rPr>
                <w:rFonts w:ascii="宋体" w:eastAsia="宋体" w:hAnsi="宋体" w:cs="宋体"/>
                <w:color w:val="000000"/>
                <w:sz w:val="20"/>
              </w:rPr>
            </w:pPr>
            <w:r>
              <w:rPr>
                <w:rFonts w:ascii="宋体" w:eastAsia="宋体" w:hAnsi="宋体" w:cs="宋体" w:hint="eastAsia"/>
                <w:color w:val="000000"/>
                <w:sz w:val="20"/>
              </w:rPr>
              <w:t>第二十条第（六）项</w:t>
            </w:r>
          </w:p>
        </w:tc>
      </w:tr>
      <w:tr w:rsidR="00412E77">
        <w:trPr>
          <w:trHeight w:hRule="exact" w:val="567"/>
          <w:jc w:val="center"/>
        </w:trPr>
        <w:tc>
          <w:tcPr>
            <w:tcW w:w="2589" w:type="dxa"/>
            <w:vAlign w:val="center"/>
          </w:tcPr>
          <w:p w:rsidR="00412E77" w:rsidRDefault="006151C0">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412E77" w:rsidRDefault="006151C0">
            <w:pPr>
              <w:jc w:val="center"/>
              <w:rPr>
                <w:rFonts w:ascii="黑体" w:eastAsia="黑体" w:hAnsi="黑体"/>
                <w:sz w:val="20"/>
              </w:rPr>
            </w:pPr>
            <w:r>
              <w:rPr>
                <w:rFonts w:ascii="宋体" w:eastAsia="宋体" w:hAnsi="宋体" w:cs="宋体" w:hint="eastAsia"/>
                <w:color w:val="000000"/>
                <w:sz w:val="20"/>
              </w:rPr>
              <w:t>本年处理决定数量</w:t>
            </w:r>
          </w:p>
        </w:tc>
      </w:tr>
      <w:tr w:rsidR="00412E77">
        <w:trPr>
          <w:trHeight w:hRule="exact" w:val="567"/>
          <w:jc w:val="center"/>
        </w:trPr>
        <w:tc>
          <w:tcPr>
            <w:tcW w:w="2589" w:type="dxa"/>
            <w:vAlign w:val="center"/>
          </w:tcPr>
          <w:p w:rsidR="00412E77" w:rsidRDefault="006151C0">
            <w:pPr>
              <w:widowControl/>
              <w:rPr>
                <w:rFonts w:ascii="宋体" w:eastAsia="宋体" w:hAnsi="宋体" w:cs="宋体"/>
                <w:color w:val="000000"/>
                <w:sz w:val="20"/>
              </w:rPr>
            </w:pPr>
            <w:r>
              <w:rPr>
                <w:rFonts w:ascii="宋体" w:eastAsia="宋体" w:hAnsi="宋体" w:cs="宋体" w:hint="eastAsia"/>
                <w:color w:val="000000"/>
                <w:sz w:val="20"/>
              </w:rPr>
              <w:t>行政处罚</w:t>
            </w:r>
          </w:p>
        </w:tc>
        <w:tc>
          <w:tcPr>
            <w:tcW w:w="6392" w:type="dxa"/>
            <w:gridSpan w:val="3"/>
            <w:vAlign w:val="center"/>
          </w:tcPr>
          <w:p w:rsidR="00412E77" w:rsidRDefault="006151C0">
            <w:pPr>
              <w:jc w:val="center"/>
              <w:rPr>
                <w:rFonts w:ascii="黑体" w:eastAsia="黑体" w:hAnsi="黑体"/>
                <w:sz w:val="20"/>
              </w:rPr>
            </w:pPr>
            <w:r>
              <w:rPr>
                <w:rFonts w:ascii="黑体" w:eastAsia="黑体" w:hAnsi="黑体" w:hint="eastAsia"/>
                <w:sz w:val="20"/>
              </w:rPr>
              <w:t>0</w:t>
            </w:r>
          </w:p>
        </w:tc>
      </w:tr>
      <w:tr w:rsidR="00412E77">
        <w:trPr>
          <w:trHeight w:hRule="exact" w:val="567"/>
          <w:jc w:val="center"/>
        </w:trPr>
        <w:tc>
          <w:tcPr>
            <w:tcW w:w="2589" w:type="dxa"/>
            <w:vAlign w:val="center"/>
          </w:tcPr>
          <w:p w:rsidR="00412E77" w:rsidRDefault="006151C0">
            <w:pPr>
              <w:widowControl/>
              <w:rPr>
                <w:rFonts w:ascii="宋体" w:eastAsia="宋体" w:hAnsi="宋体" w:cs="宋体"/>
                <w:color w:val="000000"/>
                <w:sz w:val="20"/>
              </w:rPr>
            </w:pPr>
            <w:r>
              <w:rPr>
                <w:rFonts w:ascii="宋体" w:eastAsia="宋体" w:hAnsi="宋体" w:cs="宋体" w:hint="eastAsia"/>
                <w:color w:val="000000"/>
                <w:sz w:val="20"/>
              </w:rPr>
              <w:t>行政强制</w:t>
            </w:r>
          </w:p>
        </w:tc>
        <w:tc>
          <w:tcPr>
            <w:tcW w:w="6392" w:type="dxa"/>
            <w:gridSpan w:val="3"/>
            <w:vAlign w:val="center"/>
          </w:tcPr>
          <w:p w:rsidR="00412E77" w:rsidRDefault="006151C0">
            <w:pPr>
              <w:jc w:val="center"/>
              <w:rPr>
                <w:rFonts w:ascii="黑体" w:eastAsia="黑体" w:hAnsi="黑体"/>
                <w:sz w:val="20"/>
              </w:rPr>
            </w:pPr>
            <w:r>
              <w:rPr>
                <w:rFonts w:ascii="黑体" w:eastAsia="黑体" w:hAnsi="黑体" w:hint="eastAsia"/>
                <w:sz w:val="20"/>
              </w:rPr>
              <w:t>0</w:t>
            </w:r>
          </w:p>
        </w:tc>
      </w:tr>
      <w:tr w:rsidR="00412E77">
        <w:trPr>
          <w:trHeight w:hRule="exact" w:val="567"/>
          <w:jc w:val="center"/>
        </w:trPr>
        <w:tc>
          <w:tcPr>
            <w:tcW w:w="8981" w:type="dxa"/>
            <w:gridSpan w:val="4"/>
            <w:vAlign w:val="center"/>
          </w:tcPr>
          <w:p w:rsidR="00412E77" w:rsidRDefault="006151C0">
            <w:pPr>
              <w:jc w:val="center"/>
              <w:rPr>
                <w:rFonts w:ascii="宋体" w:eastAsia="宋体" w:hAnsi="宋体" w:cs="宋体"/>
                <w:color w:val="000000"/>
                <w:sz w:val="20"/>
              </w:rPr>
            </w:pPr>
            <w:r>
              <w:rPr>
                <w:rFonts w:ascii="宋体" w:eastAsia="宋体" w:hAnsi="宋体" w:cs="宋体" w:hint="eastAsia"/>
                <w:color w:val="000000"/>
                <w:sz w:val="20"/>
              </w:rPr>
              <w:t>第二十条第（八）项</w:t>
            </w:r>
          </w:p>
        </w:tc>
      </w:tr>
      <w:tr w:rsidR="00412E77">
        <w:trPr>
          <w:trHeight w:hRule="exact" w:val="567"/>
          <w:jc w:val="center"/>
        </w:trPr>
        <w:tc>
          <w:tcPr>
            <w:tcW w:w="2589" w:type="dxa"/>
            <w:vAlign w:val="center"/>
          </w:tcPr>
          <w:p w:rsidR="00412E77" w:rsidRDefault="006151C0">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412E77" w:rsidRDefault="006151C0">
            <w:pPr>
              <w:jc w:val="center"/>
              <w:rPr>
                <w:rFonts w:ascii="黑体" w:eastAsia="黑体" w:hAnsi="黑体"/>
                <w:sz w:val="20"/>
              </w:rPr>
            </w:pPr>
            <w:r>
              <w:rPr>
                <w:rFonts w:ascii="宋体" w:eastAsia="宋体" w:hAnsi="宋体" w:cs="宋体" w:hint="eastAsia"/>
                <w:color w:val="000000"/>
                <w:sz w:val="20"/>
              </w:rPr>
              <w:t>本年收费金额（单位：万元）</w:t>
            </w:r>
          </w:p>
        </w:tc>
      </w:tr>
      <w:tr w:rsidR="00412E77">
        <w:trPr>
          <w:trHeight w:hRule="exact" w:val="567"/>
          <w:jc w:val="center"/>
        </w:trPr>
        <w:tc>
          <w:tcPr>
            <w:tcW w:w="2589" w:type="dxa"/>
            <w:vAlign w:val="center"/>
          </w:tcPr>
          <w:p w:rsidR="00412E77" w:rsidRDefault="006151C0">
            <w:pPr>
              <w:widowControl/>
              <w:rPr>
                <w:rFonts w:ascii="宋体" w:eastAsia="宋体" w:hAnsi="宋体" w:cs="宋体"/>
                <w:color w:val="000000"/>
                <w:sz w:val="20"/>
              </w:rPr>
            </w:pPr>
            <w:r>
              <w:rPr>
                <w:rFonts w:ascii="宋体" w:eastAsia="宋体" w:hAnsi="宋体" w:cs="宋体" w:hint="eastAsia"/>
                <w:color w:val="000000"/>
                <w:sz w:val="20"/>
              </w:rPr>
              <w:t>行政事业性收费</w:t>
            </w:r>
          </w:p>
        </w:tc>
        <w:tc>
          <w:tcPr>
            <w:tcW w:w="6392" w:type="dxa"/>
            <w:gridSpan w:val="3"/>
            <w:vAlign w:val="center"/>
          </w:tcPr>
          <w:p w:rsidR="00412E77" w:rsidRDefault="006151C0">
            <w:pPr>
              <w:jc w:val="center"/>
              <w:rPr>
                <w:rFonts w:ascii="黑体" w:eastAsia="黑体" w:hAnsi="黑体"/>
                <w:sz w:val="20"/>
              </w:rPr>
            </w:pPr>
            <w:r>
              <w:rPr>
                <w:rFonts w:ascii="黑体" w:eastAsia="黑体" w:hAnsi="黑体" w:hint="eastAsia"/>
                <w:sz w:val="20"/>
              </w:rPr>
              <w:t>0</w:t>
            </w:r>
          </w:p>
        </w:tc>
      </w:tr>
    </w:tbl>
    <w:p w:rsidR="00412E77" w:rsidRDefault="00412E77">
      <w:pPr>
        <w:rPr>
          <w:rFonts w:ascii="黑体" w:eastAsia="黑体" w:hAnsi="黑体"/>
          <w:sz w:val="30"/>
          <w:szCs w:val="30"/>
        </w:rPr>
      </w:pPr>
    </w:p>
    <w:p w:rsidR="00412E77" w:rsidRDefault="00412E77">
      <w:pPr>
        <w:rPr>
          <w:rFonts w:ascii="黑体" w:eastAsia="黑体" w:hAnsi="黑体"/>
          <w:sz w:val="30"/>
          <w:szCs w:val="30"/>
        </w:rPr>
      </w:pPr>
    </w:p>
    <w:p w:rsidR="00412E77" w:rsidRDefault="00412E77">
      <w:pPr>
        <w:rPr>
          <w:rFonts w:ascii="黑体" w:eastAsia="黑体" w:hAnsi="黑体"/>
          <w:sz w:val="30"/>
          <w:szCs w:val="30"/>
        </w:rPr>
      </w:pPr>
    </w:p>
    <w:p w:rsidR="00412E77" w:rsidRDefault="00412E77">
      <w:pPr>
        <w:rPr>
          <w:rFonts w:ascii="黑体" w:eastAsia="黑体" w:hAnsi="黑体"/>
          <w:sz w:val="30"/>
          <w:szCs w:val="30"/>
        </w:rPr>
      </w:pPr>
    </w:p>
    <w:p w:rsidR="00412E77" w:rsidRDefault="00412E77">
      <w:pPr>
        <w:rPr>
          <w:rFonts w:ascii="黑体" w:eastAsia="黑体" w:hAnsi="黑体"/>
          <w:sz w:val="30"/>
          <w:szCs w:val="30"/>
        </w:rPr>
      </w:pPr>
    </w:p>
    <w:p w:rsidR="00412E77" w:rsidRDefault="00412E77">
      <w:pPr>
        <w:rPr>
          <w:rFonts w:ascii="黑体" w:eastAsia="黑体" w:hAnsi="黑体"/>
          <w:sz w:val="30"/>
          <w:szCs w:val="30"/>
        </w:rPr>
      </w:pPr>
    </w:p>
    <w:p w:rsidR="00412E77" w:rsidRDefault="00412E77">
      <w:pPr>
        <w:rPr>
          <w:rFonts w:ascii="黑体" w:eastAsia="黑体" w:hAnsi="黑体"/>
          <w:sz w:val="30"/>
          <w:szCs w:val="30"/>
        </w:rPr>
      </w:pPr>
    </w:p>
    <w:p w:rsidR="00412E77" w:rsidRDefault="006151C0">
      <w:pPr>
        <w:spacing w:afterLines="50" w:after="156"/>
        <w:ind w:firstLineChars="200" w:firstLine="640"/>
        <w:rPr>
          <w:rFonts w:ascii="黑体" w:eastAsia="黑体" w:hAnsi="黑体"/>
          <w:sz w:val="32"/>
          <w:szCs w:val="32"/>
        </w:rPr>
      </w:pPr>
      <w:r>
        <w:rPr>
          <w:rFonts w:ascii="黑体" w:eastAsia="黑体" w:hAnsi="黑体" w:hint="eastAsia"/>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12E77">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12E77" w:rsidRDefault="006151C0">
            <w:pPr>
              <w:widowControl/>
              <w:jc w:val="left"/>
              <w:rPr>
                <w:rFonts w:ascii="宋体" w:eastAsia="宋体" w:hAnsi="宋体" w:cs="宋体"/>
                <w:sz w:val="24"/>
                <w:szCs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申请人情况</w:t>
            </w:r>
          </w:p>
        </w:tc>
      </w:tr>
      <w:tr w:rsidR="00412E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总计</w:t>
            </w:r>
          </w:p>
        </w:tc>
      </w:tr>
      <w:tr w:rsidR="00412E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850" w:type="dxa"/>
            <w:vMerge/>
            <w:tcBorders>
              <w:top w:val="nil"/>
              <w:left w:val="nil"/>
              <w:bottom w:val="single"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商业</w:t>
            </w:r>
          </w:p>
          <w:p w:rsidR="00412E77" w:rsidRDefault="006151C0">
            <w:pPr>
              <w:widowControl/>
              <w:jc w:val="center"/>
              <w:rPr>
                <w:rFonts w:ascii="宋体" w:eastAsia="宋体" w:hAnsi="宋体" w:cs="宋体"/>
                <w:sz w:val="24"/>
                <w:szCs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科研</w:t>
            </w:r>
          </w:p>
          <w:p w:rsidR="00412E77" w:rsidRDefault="006151C0">
            <w:pPr>
              <w:widowControl/>
              <w:jc w:val="center"/>
              <w:rPr>
                <w:rFonts w:ascii="宋体" w:eastAsia="宋体" w:hAnsi="宋体" w:cs="宋体"/>
                <w:sz w:val="24"/>
                <w:szCs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r>
      <w:tr w:rsidR="00412E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3.危及“三安全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12E77" w:rsidRDefault="006151C0">
            <w:pPr>
              <w:widowControl/>
              <w:jc w:val="left"/>
              <w:rPr>
                <w:rFonts w:ascii="宋体" w:eastAsia="宋体" w:hAnsi="宋体" w:cs="宋体"/>
                <w:sz w:val="24"/>
                <w:szCs w:val="24"/>
              </w:rPr>
            </w:pPr>
            <w:r>
              <w:rPr>
                <w:rFonts w:ascii="宋体" w:eastAsia="宋体" w:hAnsi="宋体" w:cs="宋体" w:hint="eastAsia"/>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trHeight w:val="779"/>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rPr>
                <w:rFonts w:ascii="宋体" w:eastAsia="宋体" w:hAnsi="宋体" w:cs="宋体"/>
                <w:sz w:val="24"/>
                <w:szCs w:val="24"/>
              </w:rPr>
            </w:pPr>
            <w:r>
              <w:rPr>
                <w:rFonts w:ascii="宋体" w:eastAsia="宋体" w:hAnsi="宋体" w:cs="宋体" w:hint="eastAsia"/>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rPr>
                <w:rFonts w:ascii="宋体" w:eastAsia="宋体" w:hAnsi="宋体" w:cs="宋体"/>
                <w:sz w:val="24"/>
                <w:szCs w:val="24"/>
              </w:rPr>
            </w:pPr>
            <w:r>
              <w:rPr>
                <w:rFonts w:ascii="宋体" w:eastAsia="宋体" w:hAnsi="宋体" w:cs="宋体" w:hint="eastAsia"/>
                <w:sz w:val="20"/>
              </w:rPr>
              <w:t>1.申请人无正当理由逾期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inset" w:sz="8" w:space="0" w:color="auto"/>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rPr>
                <w:rFonts w:ascii="宋体" w:eastAsia="宋体" w:hAnsi="宋体" w:cs="宋体"/>
                <w:sz w:val="24"/>
                <w:szCs w:val="24"/>
              </w:rPr>
            </w:pPr>
            <w:r>
              <w:rPr>
                <w:rFonts w:ascii="宋体" w:eastAsia="宋体" w:hAnsi="宋体" w:cs="宋体" w:hint="eastAsia"/>
                <w:sz w:val="20"/>
              </w:rPr>
              <w:t>2.申请人逾期未按收费通知要求缴纳费用、行政机关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inset" w:sz="8" w:space="0" w:color="auto"/>
              <w:left w:val="nil"/>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0" w:type="auto"/>
            <w:vMerge/>
            <w:tcBorders>
              <w:top w:val="nil"/>
              <w:left w:val="single" w:sz="8" w:space="0" w:color="auto"/>
              <w:bottom w:val="inset"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r w:rsidR="00412E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left"/>
              <w:rPr>
                <w:rFonts w:ascii="宋体" w:eastAsia="宋体" w:hAnsi="宋体" w:cs="宋体"/>
                <w:sz w:val="24"/>
                <w:szCs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12E77" w:rsidRDefault="006151C0">
            <w:pPr>
              <w:widowControl/>
              <w:jc w:val="center"/>
              <w:rPr>
                <w:rFonts w:ascii="宋体" w:eastAsia="宋体" w:hAnsi="宋体" w:cs="宋体"/>
                <w:sz w:val="24"/>
                <w:szCs w:val="24"/>
              </w:rPr>
            </w:pPr>
            <w:r>
              <w:rPr>
                <w:rFonts w:ascii="Calibri" w:eastAsia="宋体" w:hAnsi="Calibri" w:cs="Calibri" w:hint="eastAsia"/>
                <w:sz w:val="20"/>
              </w:rPr>
              <w:t>0</w:t>
            </w:r>
          </w:p>
        </w:tc>
      </w:tr>
    </w:tbl>
    <w:p w:rsidR="00412E77" w:rsidRDefault="00412E77">
      <w:pPr>
        <w:rPr>
          <w:rFonts w:ascii="黑体" w:eastAsia="黑体" w:hAnsi="黑体"/>
          <w:sz w:val="30"/>
          <w:szCs w:val="30"/>
        </w:rPr>
      </w:pPr>
    </w:p>
    <w:p w:rsidR="00412E77" w:rsidRDefault="006151C0">
      <w:pPr>
        <w:spacing w:afterLines="50" w:after="156"/>
        <w:ind w:firstLineChars="200" w:firstLine="640"/>
        <w:rPr>
          <w:rFonts w:ascii="黑体" w:eastAsia="黑体" w:hAnsi="黑体"/>
          <w:sz w:val="32"/>
          <w:szCs w:val="32"/>
        </w:rPr>
      </w:pPr>
      <w:r>
        <w:rPr>
          <w:rFonts w:ascii="黑体" w:eastAsia="黑体" w:hAnsi="黑体" w:hint="eastAsia"/>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412E77">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行政诉讼</w:t>
            </w:r>
          </w:p>
        </w:tc>
      </w:tr>
      <w:tr w:rsidR="00412E77">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其他</w:t>
            </w:r>
            <w:r>
              <w:rPr>
                <w:rFonts w:ascii="宋体" w:eastAsia="宋体" w:hAnsi="宋体" w:cs="宋体" w:hint="eastAsia"/>
                <w:sz w:val="20"/>
              </w:rPr>
              <w:b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复议后起诉</w:t>
            </w:r>
          </w:p>
        </w:tc>
      </w:tr>
      <w:tr w:rsidR="00412E77">
        <w:trPr>
          <w:jc w:val="center"/>
        </w:trPr>
        <w:tc>
          <w:tcPr>
            <w:tcW w:w="0" w:type="auto"/>
            <w:vMerge/>
            <w:tcBorders>
              <w:top w:val="nil"/>
              <w:left w:val="single" w:sz="8" w:space="0" w:color="auto"/>
              <w:bottom w:val="single"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nil"/>
              <w:left w:val="single" w:sz="8" w:space="0" w:color="auto"/>
              <w:bottom w:val="single"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12E77" w:rsidRDefault="00412E77">
            <w:pPr>
              <w:widowControl/>
              <w:jc w:val="left"/>
              <w:rPr>
                <w:rFonts w:ascii="宋体" w:eastAsia="宋体" w:hAnsi="宋体" w:cs="宋体"/>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其他</w:t>
            </w:r>
            <w:r>
              <w:rPr>
                <w:rFonts w:ascii="宋体" w:eastAsia="宋体" w:hAnsi="宋体" w:cs="宋体" w:hint="eastAsia"/>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color w:val="000000"/>
                <w:sz w:val="20"/>
              </w:rPr>
              <w:t>其他</w:t>
            </w:r>
            <w:r>
              <w:rPr>
                <w:rFonts w:ascii="宋体" w:eastAsia="宋体" w:hAnsi="宋体" w:cs="宋体" w:hint="eastAsia"/>
                <w:color w:val="000000"/>
                <w:sz w:val="20"/>
              </w:rPr>
              <w:b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color w:val="000000"/>
                <w:sz w:val="20"/>
              </w:rPr>
              <w:t>总计</w:t>
            </w:r>
          </w:p>
        </w:tc>
      </w:tr>
      <w:tr w:rsidR="00412E77">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2E77" w:rsidRDefault="006151C0">
            <w:pPr>
              <w:widowControl/>
              <w:jc w:val="center"/>
              <w:rPr>
                <w:rFonts w:ascii="宋体" w:eastAsia="宋体" w:hAnsi="宋体" w:cs="宋体"/>
                <w:sz w:val="24"/>
                <w:szCs w:val="24"/>
              </w:rPr>
            </w:pPr>
            <w:r>
              <w:rPr>
                <w:rFonts w:ascii="宋体" w:eastAsia="宋体" w:hAnsi="宋体" w:cs="宋体" w:hint="eastAsia"/>
                <w:sz w:val="24"/>
                <w:szCs w:val="24"/>
              </w:rPr>
              <w:t>0</w:t>
            </w:r>
          </w:p>
        </w:tc>
      </w:tr>
    </w:tbl>
    <w:p w:rsidR="00412E77" w:rsidRDefault="006151C0">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（一）存在问题</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2021年，县工信局政府信息公开工作主要存在着工作协调配合机制不够完善，部分栏目发布信息质量有待提高，政策解读方式需要进一步丰富等问题。</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（二）改进措施</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2022年，县工信局将从以下几个方面改进：一是健全完善政府信息公开工作制度，强化监督考核力度，加强工作调度，注重协调配合，提高政务公开工作效率。二是加强业务培训，规范信息发布格式及内容要素，提升发布质量，减少新闻宣传报道，增加热点问题的“干货”信息。三是丰富政策解读方式，多采取图文、视频、H5等多种形式对政策进行解读，以群众和企业更加喜闻乐见的方式增加政策解读的实效性，进一步提升为企服务水平。</w:t>
      </w:r>
    </w:p>
    <w:p w:rsidR="00412E77" w:rsidRDefault="006151C0">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（一）收取信息处理费情况</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本机关依申请提供政府信息，按照《国务院办公厅关于印发&lt;政府信息公开信息处理费管理办法&gt;的通知》（国办函〔2020〕</w:t>
      </w:r>
      <w:r>
        <w:rPr>
          <w:rFonts w:ascii="仿宋_GB2312" w:eastAsia="仿宋_GB2312" w:hint="eastAsia"/>
          <w:sz w:val="32"/>
          <w:szCs w:val="32"/>
        </w:rPr>
        <w:lastRenderedPageBreak/>
        <w:t>109号）和《山东省人民政府办公厅关于做好政府信息公开信息处理费管理工作有关事项的通知》（鲁政办字〔2020〕179号）收取信息处理费。2021年，本机关依申请公开政府信息未收取任何费用。</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（二）落实上级年度政务公开工作要点情况</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w:t>
      </w:r>
      <w:proofErr w:type="gramStart"/>
      <w:r>
        <w:rPr>
          <w:rFonts w:ascii="仿宋_GB2312" w:eastAsia="仿宋_GB2312" w:hint="eastAsia"/>
          <w:sz w:val="32"/>
          <w:szCs w:val="32"/>
        </w:rPr>
        <w:t>淄</w:t>
      </w:r>
      <w:proofErr w:type="gramEnd"/>
      <w:r>
        <w:rPr>
          <w:rFonts w:ascii="仿宋_GB2312" w:eastAsia="仿宋_GB2312" w:hint="eastAsia"/>
          <w:sz w:val="32"/>
          <w:szCs w:val="32"/>
        </w:rPr>
        <w:t>政办字〔2021〕39号）各项规定，制定了《高青县工业和信息化局2021年度政务公开工作实施方案》，重点做好工业运行监测、安全生产、疫情防控等领域信息公开工作，依托</w:t>
      </w:r>
      <w:r w:rsidR="00AC2337">
        <w:rPr>
          <w:rFonts w:ascii="仿宋_GB2312" w:eastAsia="仿宋_GB2312" w:hint="eastAsia"/>
          <w:sz w:val="32"/>
          <w:szCs w:val="32"/>
        </w:rPr>
        <w:t>政府</w:t>
      </w:r>
      <w:r>
        <w:rPr>
          <w:rFonts w:ascii="仿宋_GB2312" w:eastAsia="仿宋_GB2312" w:hint="eastAsia"/>
          <w:sz w:val="32"/>
          <w:szCs w:val="32"/>
        </w:rPr>
        <w:t>信息公开开展一系列企业调研、普法宣传等活动，</w:t>
      </w:r>
      <w:r w:rsidR="00AC2337">
        <w:rPr>
          <w:rFonts w:ascii="仿宋_GB2312" w:eastAsia="仿宋_GB2312" w:hint="eastAsia"/>
          <w:sz w:val="32"/>
          <w:szCs w:val="32"/>
        </w:rPr>
        <w:t>做好“双随机、</w:t>
      </w:r>
      <w:proofErr w:type="gramStart"/>
      <w:r w:rsidR="00AC2337">
        <w:rPr>
          <w:rFonts w:ascii="仿宋_GB2312" w:eastAsia="仿宋_GB2312" w:hint="eastAsia"/>
          <w:sz w:val="32"/>
          <w:szCs w:val="32"/>
        </w:rPr>
        <w:t>一</w:t>
      </w:r>
      <w:proofErr w:type="gramEnd"/>
      <w:r w:rsidR="00AC2337">
        <w:rPr>
          <w:rFonts w:ascii="仿宋_GB2312" w:eastAsia="仿宋_GB2312" w:hint="eastAsia"/>
          <w:sz w:val="32"/>
          <w:szCs w:val="32"/>
        </w:rPr>
        <w:t>公开”信息公示，主动公开年度抽查计划、随机抽查事项清单、抽查情况和查处结果。同时，通过微信公众号“高青工信”公开惠企政策，服务企业发展。</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（三）人大代表建议和政协委员提案办理结果公开情况</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2021年，共</w:t>
      </w:r>
      <w:proofErr w:type="gramStart"/>
      <w:r>
        <w:rPr>
          <w:rFonts w:ascii="仿宋_GB2312" w:eastAsia="仿宋_GB2312" w:hint="eastAsia"/>
          <w:sz w:val="32"/>
          <w:szCs w:val="32"/>
        </w:rPr>
        <w:t>承办县</w:t>
      </w:r>
      <w:proofErr w:type="gramEnd"/>
      <w:r>
        <w:rPr>
          <w:rFonts w:ascii="仿宋_GB2312" w:eastAsia="仿宋_GB2312" w:hint="eastAsia"/>
          <w:sz w:val="32"/>
          <w:szCs w:val="32"/>
        </w:rPr>
        <w:t>十七届人大五次会议建议1件，</w:t>
      </w:r>
      <w:proofErr w:type="gramStart"/>
      <w:r>
        <w:rPr>
          <w:rFonts w:ascii="仿宋_GB2312" w:eastAsia="仿宋_GB2312" w:hint="eastAsia"/>
          <w:sz w:val="32"/>
          <w:szCs w:val="32"/>
        </w:rPr>
        <w:t>承办县</w:t>
      </w:r>
      <w:proofErr w:type="gramEnd"/>
      <w:r>
        <w:rPr>
          <w:rFonts w:ascii="仿宋_GB2312" w:eastAsia="仿宋_GB2312" w:hint="eastAsia"/>
          <w:sz w:val="32"/>
          <w:szCs w:val="32"/>
        </w:rPr>
        <w:t>政协十四届五次会议提案2件，办复率均为100%。除涉及国家秘密、工作秘密、个人隐私的，均在县政府网站建议提案专题，集中公开建议提案人、建议提案原文、建议提案办理结果等信息。</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（四）政务公开工作创新情况</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积极推动政务公开工作与新媒体相结合，在</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“高</w:t>
      </w:r>
      <w:r>
        <w:rPr>
          <w:rFonts w:ascii="仿宋_GB2312" w:eastAsia="仿宋_GB2312" w:hint="eastAsia"/>
          <w:sz w:val="32"/>
          <w:szCs w:val="32"/>
        </w:rPr>
        <w:lastRenderedPageBreak/>
        <w:t>青工信”开设“政府网站”“督察”栏目，公开政府机关部门的职能职责、办事指南、相关政策法规等政务服务内容，通过平台“听”民声、“答”民疑、“解”民忧，让普通民众“看得到、听得懂、能监督”的方式回应关切、释疑解惑，真正做到了解民生、关注民意、解决民愿。</w:t>
      </w:r>
    </w:p>
    <w:p w:rsidR="00412E77" w:rsidRDefault="006151C0">
      <w:pPr>
        <w:spacing w:line="560" w:lineRule="exact"/>
        <w:ind w:firstLineChars="200" w:firstLine="640"/>
        <w:rPr>
          <w:rFonts w:ascii="楷体_GB2312" w:eastAsia="楷体_GB2312"/>
          <w:sz w:val="32"/>
          <w:szCs w:val="32"/>
        </w:rPr>
      </w:pPr>
      <w:r>
        <w:rPr>
          <w:rFonts w:ascii="楷体_GB2312" w:eastAsia="楷体_GB2312" w:hint="eastAsia"/>
          <w:sz w:val="32"/>
          <w:szCs w:val="32"/>
        </w:rPr>
        <w:t>（五）有关数据统计说明</w:t>
      </w:r>
    </w:p>
    <w:p w:rsidR="00412E77" w:rsidRDefault="006151C0">
      <w:pPr>
        <w:spacing w:line="560" w:lineRule="exact"/>
        <w:ind w:firstLineChars="200" w:firstLine="640"/>
        <w:rPr>
          <w:rFonts w:ascii="仿宋_GB2312" w:eastAsia="仿宋_GB2312"/>
          <w:sz w:val="32"/>
          <w:szCs w:val="32"/>
        </w:rPr>
      </w:pPr>
      <w:r>
        <w:rPr>
          <w:rFonts w:ascii="仿宋_GB2312" w:eastAsia="仿宋_GB2312" w:hint="eastAsia"/>
          <w:sz w:val="32"/>
          <w:szCs w:val="32"/>
        </w:rPr>
        <w:t>报告中所列数据可能因四舍五入原因与数据直接相加之和存在尾数差异。</w:t>
      </w:r>
    </w:p>
    <w:p w:rsidR="00412E77" w:rsidRDefault="00412E77">
      <w:pPr>
        <w:spacing w:line="560" w:lineRule="exact"/>
        <w:ind w:firstLineChars="200" w:firstLine="640"/>
        <w:rPr>
          <w:rFonts w:ascii="仿宋" w:eastAsia="仿宋" w:hAnsi="仿宋" w:cs="仿宋"/>
          <w:color w:val="000000"/>
          <w:sz w:val="32"/>
          <w:szCs w:val="32"/>
          <w:shd w:val="clear" w:color="auto" w:fill="FFFFFF"/>
        </w:rPr>
      </w:pPr>
    </w:p>
    <w:p w:rsidR="00412E77" w:rsidRDefault="00412E77">
      <w:pPr>
        <w:spacing w:line="560" w:lineRule="exact"/>
        <w:ind w:firstLineChars="200" w:firstLine="640"/>
        <w:rPr>
          <w:rFonts w:ascii="仿宋_GB2312" w:eastAsia="仿宋_GB2312"/>
          <w:sz w:val="32"/>
          <w:szCs w:val="32"/>
        </w:rPr>
      </w:pPr>
    </w:p>
    <w:p w:rsidR="00412E77" w:rsidRDefault="00412E77">
      <w:pPr>
        <w:spacing w:line="560" w:lineRule="exact"/>
        <w:ind w:firstLineChars="200" w:firstLine="640"/>
        <w:rPr>
          <w:rFonts w:ascii="仿宋_GB2312" w:eastAsia="仿宋_GB2312"/>
          <w:sz w:val="32"/>
          <w:szCs w:val="32"/>
        </w:rPr>
      </w:pPr>
    </w:p>
    <w:p w:rsidR="00412E77" w:rsidRDefault="00412E77">
      <w:pPr>
        <w:spacing w:line="560" w:lineRule="exact"/>
        <w:ind w:firstLineChars="200" w:firstLine="640"/>
        <w:rPr>
          <w:rFonts w:ascii="仿宋_GB2312" w:eastAsia="仿宋_GB2312" w:hAnsi="宋体" w:cs="仿宋_GB2312"/>
          <w:kern w:val="0"/>
          <w:sz w:val="32"/>
          <w:szCs w:val="32"/>
        </w:rPr>
      </w:pPr>
    </w:p>
    <w:p w:rsidR="00412E77" w:rsidRDefault="00412E77">
      <w:pPr>
        <w:spacing w:line="560" w:lineRule="exact"/>
        <w:ind w:firstLineChars="200" w:firstLine="640"/>
        <w:rPr>
          <w:rFonts w:ascii="仿宋_GB2312" w:eastAsia="仿宋_GB2312" w:hAnsi="宋体" w:cs="仿宋_GB2312"/>
          <w:kern w:val="0"/>
          <w:sz w:val="32"/>
          <w:szCs w:val="32"/>
        </w:rPr>
      </w:pPr>
    </w:p>
    <w:p w:rsidR="00412E77" w:rsidRDefault="00412E77">
      <w:pPr>
        <w:spacing w:line="560" w:lineRule="exact"/>
        <w:ind w:firstLineChars="200" w:firstLine="640"/>
        <w:rPr>
          <w:rFonts w:ascii="仿宋_GB2312" w:eastAsia="仿宋_GB2312" w:hAnsi="宋体" w:cs="仿宋_GB2312"/>
          <w:kern w:val="0"/>
          <w:sz w:val="32"/>
          <w:szCs w:val="32"/>
        </w:rPr>
      </w:pPr>
    </w:p>
    <w:p w:rsidR="00412E77" w:rsidRDefault="00412E77"/>
    <w:sectPr w:rsidR="00412E77">
      <w:pgSz w:w="11906" w:h="16838"/>
      <w:pgMar w:top="1984" w:right="1474" w:bottom="1871" w:left="158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3D27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11" w:rsidRDefault="00FB7B11" w:rsidP="00AC2337">
      <w:r>
        <w:separator/>
      </w:r>
    </w:p>
  </w:endnote>
  <w:endnote w:type="continuationSeparator" w:id="0">
    <w:p w:rsidR="00FB7B11" w:rsidRDefault="00FB7B11" w:rsidP="00AC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11" w:rsidRDefault="00FB7B11" w:rsidP="00AC2337">
      <w:r>
        <w:separator/>
      </w:r>
    </w:p>
  </w:footnote>
  <w:footnote w:type="continuationSeparator" w:id="0">
    <w:p w:rsidR="00FB7B11" w:rsidRDefault="00FB7B11" w:rsidP="00AC233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b">
    <w15:presenceInfo w15:providerId="None" w15:userId="l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41595"/>
    <w:rsid w:val="00226B30"/>
    <w:rsid w:val="00271D6C"/>
    <w:rsid w:val="00274FBD"/>
    <w:rsid w:val="003162EB"/>
    <w:rsid w:val="003F4398"/>
    <w:rsid w:val="00412E77"/>
    <w:rsid w:val="00423FDE"/>
    <w:rsid w:val="006151C0"/>
    <w:rsid w:val="00661B37"/>
    <w:rsid w:val="00742F85"/>
    <w:rsid w:val="008246BE"/>
    <w:rsid w:val="00AC2337"/>
    <w:rsid w:val="00B01717"/>
    <w:rsid w:val="00C64C34"/>
    <w:rsid w:val="00D921E5"/>
    <w:rsid w:val="00EE5D57"/>
    <w:rsid w:val="00FB7B11"/>
    <w:rsid w:val="0C7D673C"/>
    <w:rsid w:val="0D6273B7"/>
    <w:rsid w:val="1A554F5D"/>
    <w:rsid w:val="3ED45481"/>
    <w:rsid w:val="44AA2305"/>
    <w:rsid w:val="46A968FE"/>
    <w:rsid w:val="637C5FFF"/>
    <w:rsid w:val="694B7F45"/>
    <w:rsid w:val="6C1A15D7"/>
    <w:rsid w:val="7804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keepNext/>
      <w:keepLines/>
      <w:spacing w:line="560" w:lineRule="exact"/>
      <w:outlineLvl w:val="1"/>
    </w:pPr>
    <w:rPr>
      <w:rFonts w:ascii="Arial" w:eastAsia="黑体" w:hAnsi="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qFormat/>
    <w:rPr>
      <w:sz w:val="21"/>
      <w:szCs w:val="21"/>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2"/>
    </w:rPr>
  </w:style>
  <w:style w:type="character" w:customStyle="1" w:styleId="Char3">
    <w:name w:val="批注主题 Char"/>
    <w:basedOn w:val="Char"/>
    <w:link w:val="a7"/>
    <w:qFormat/>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keepNext/>
      <w:keepLines/>
      <w:spacing w:line="560" w:lineRule="exact"/>
      <w:outlineLvl w:val="1"/>
    </w:pPr>
    <w:rPr>
      <w:rFonts w:ascii="Arial" w:eastAsia="黑体" w:hAnsi="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qFormat/>
    <w:rPr>
      <w:sz w:val="21"/>
      <w:szCs w:val="21"/>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2"/>
    </w:rPr>
  </w:style>
  <w:style w:type="character" w:customStyle="1" w:styleId="Char3">
    <w:name w:val="批注主题 Char"/>
    <w:basedOn w:val="Char"/>
    <w:link w:val="a7"/>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521</Words>
  <Characters>2976</Characters>
  <Application>Microsoft Office Word</Application>
  <DocSecurity>0</DocSecurity>
  <Lines>24</Lines>
  <Paragraphs>6</Paragraphs>
  <ScaleCrop>false</ScaleCrop>
  <Company>gq</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 Amo</dc:creator>
  <cp:lastModifiedBy>lb</cp:lastModifiedBy>
  <cp:revision>13</cp:revision>
  <dcterms:created xsi:type="dcterms:W3CDTF">2022-01-04T08:19:00Z</dcterms:created>
  <dcterms:modified xsi:type="dcterms:W3CDTF">2022-01-21T12:53:00Z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524C9CDE884E4FDEA896BD5440B570CB</vt:lpwstr>
  </property>
</Properties>
</file>