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
          <w:sz w:val="52"/>
          <w:szCs w:val="52"/>
        </w:rPr>
      </w:pPr>
    </w:p>
    <w:p>
      <w:pPr>
        <w:spacing w:line="560" w:lineRule="exact"/>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r>
        <w:rPr>
          <w:rFonts w:hint="eastAsia" w:ascii="宋体" w:hAnsi="宋体" w:cs="宋体"/>
          <w:b/>
          <w:sz w:val="52"/>
          <w:szCs w:val="52"/>
        </w:rPr>
        <w:t>高青县花沟镇人民政府</w:t>
      </w:r>
    </w:p>
    <w:p>
      <w:pPr>
        <w:jc w:val="center"/>
        <w:rPr>
          <w:rFonts w:ascii="宋体" w:hAnsi="宋体" w:cs="宋体"/>
          <w:b/>
          <w:sz w:val="52"/>
          <w:szCs w:val="52"/>
        </w:rPr>
      </w:pPr>
      <w:r>
        <w:rPr>
          <w:rFonts w:hint="eastAsia" w:ascii="宋体" w:hAnsi="宋体" w:cs="宋体"/>
          <w:b/>
          <w:sz w:val="52"/>
          <w:szCs w:val="52"/>
        </w:rPr>
        <w:t>2019年政府信息公开工作年度报告</w:t>
      </w: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仿宋_GB2312" w:hAnsi="仿宋" w:eastAsia="仿宋_GB2312" w:cs="仿宋"/>
          <w:color w:val="000000" w:themeColor="text1"/>
          <w:sz w:val="32"/>
          <w:szCs w:val="32"/>
          <w14:textFill>
            <w14:solidFill>
              <w14:schemeClr w14:val="tx1"/>
            </w14:solidFill>
          </w14:textFill>
        </w:rPr>
      </w:pPr>
    </w:p>
    <w:p>
      <w:pPr>
        <w:pStyle w:val="8"/>
        <w:widowControl/>
        <w:spacing w:after="0" w:line="560" w:lineRule="exact"/>
        <w:jc w:val="center"/>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高青县花沟镇人民政府办公室</w:t>
      </w:r>
    </w:p>
    <w:p>
      <w:pPr>
        <w:pStyle w:val="8"/>
        <w:widowControl/>
        <w:spacing w:after="0" w:line="560" w:lineRule="exact"/>
        <w:jc w:val="center"/>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2020年1月23日</w:t>
      </w:r>
    </w:p>
    <w:p>
      <w:pPr>
        <w:spacing w:line="560" w:lineRule="exact"/>
        <w:jc w:val="center"/>
        <w:rPr>
          <w:rFonts w:ascii="仿宋_GB2312" w:hAnsi="仿宋_GB2312" w:eastAsia="仿宋_GB2312" w:cs="仿宋_GB2312"/>
          <w:b/>
          <w:sz w:val="32"/>
          <w:szCs w:val="32"/>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本报告根据《中华人民共和国政府信息公开条例》（</w:t>
      </w:r>
      <w:r>
        <w:rPr>
          <w:rFonts w:hint="eastAsia" w:ascii="仿宋_GB2312" w:hAnsi="仿宋_GB2312" w:eastAsia="仿宋_GB2312" w:cs="仿宋_GB2312"/>
          <w:sz w:val="32"/>
          <w:szCs w:val="32"/>
        </w:rPr>
        <w:t>国务院令第711号，以下简称《条例》</w:t>
      </w:r>
      <w:r>
        <w:rPr>
          <w:rFonts w:hint="eastAsia" w:ascii="仿宋_GB2312" w:hAnsi="仿宋_GB2312" w:eastAsia="仿宋_GB2312" w:cs="仿宋_GB2312"/>
          <w:color w:val="000000" w:themeColor="text1"/>
          <w:sz w:val="32"/>
          <w:szCs w:val="32"/>
          <w14:textFill>
            <w14:solidFill>
              <w14:schemeClr w14:val="tx1"/>
            </w14:solidFill>
          </w14:textFill>
        </w:rPr>
        <w:t>）要求，由高青县人民政府办公室综合各乡镇人民政府、街道办事处、经济开发区管委会和县政府各部门、各有关单位政府信息公开工作情况编制。</w:t>
      </w:r>
    </w:p>
    <w:p>
      <w:pPr>
        <w:ind w:firstLine="640" w:firstLineChars="200"/>
        <w:jc w:val="left"/>
        <w:rPr>
          <w:rFonts w:ascii="仿宋_GB2312" w:hAnsi="仿宋_GB2312" w:eastAsia="仿宋_GB2312" w:cs="仿宋_GB2312"/>
          <w:kern w:val="2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中所列数据统计期限自2019年1月1日始，至2019年12月31日止。报告电子版可在高青县人民政府门户网站（www.gaoqing.gov.cn）查阅和下载。如对报告内容有疑问，请与高青县花沟镇人民政府办公室联系（地址：高青县花沟镇田兴路1号；邮编：256305；电话：0533-6785304；传真：0533-6785370）。</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jc w:val="left"/>
        <w:rPr>
          <w:rFonts w:ascii="仿宋_GB2312" w:hAnsi="仿宋_GB2312" w:eastAsia="仿宋_GB2312" w:cs="仿宋_GB2312"/>
          <w:kern w:val="22"/>
          <w:sz w:val="32"/>
          <w:szCs w:val="32"/>
        </w:rPr>
      </w:pPr>
    </w:p>
    <w:p>
      <w:pPr>
        <w:spacing w:line="560" w:lineRule="exact"/>
        <w:ind w:firstLine="640" w:firstLineChars="200"/>
        <w:jc w:val="left"/>
        <w:rPr>
          <w:rFonts w:ascii="仿宋_GB2312" w:hAnsi="仿宋_GB2312" w:eastAsia="仿宋_GB2312" w:cs="仿宋_GB2312"/>
          <w:kern w:val="22"/>
          <w:sz w:val="32"/>
          <w:szCs w:val="32"/>
        </w:rPr>
      </w:pPr>
    </w:p>
    <w:p>
      <w:pPr>
        <w:spacing w:line="560" w:lineRule="exact"/>
        <w:ind w:firstLine="640" w:firstLineChars="200"/>
        <w:jc w:val="left"/>
        <w:rPr>
          <w:rFonts w:ascii="仿宋_GB2312" w:hAnsi="仿宋_GB2312" w:eastAsia="仿宋_GB2312" w:cs="仿宋_GB2312"/>
          <w:kern w:val="22"/>
          <w:sz w:val="32"/>
          <w:szCs w:val="32"/>
        </w:rPr>
      </w:pPr>
    </w:p>
    <w:p>
      <w:pPr>
        <w:spacing w:line="560" w:lineRule="exact"/>
        <w:ind w:firstLine="640" w:firstLineChars="200"/>
        <w:jc w:val="left"/>
        <w:rPr>
          <w:rFonts w:ascii="仿宋_GB2312" w:hAnsi="仿宋_GB2312" w:eastAsia="仿宋_GB2312" w:cs="仿宋_GB2312"/>
          <w:kern w:val="22"/>
          <w:sz w:val="32"/>
          <w:szCs w:val="32"/>
        </w:rPr>
      </w:pPr>
    </w:p>
    <w:p>
      <w:pPr>
        <w:spacing w:line="560" w:lineRule="exact"/>
        <w:ind w:firstLine="640" w:firstLineChars="200"/>
        <w:jc w:val="left"/>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一、总体情况</w:t>
      </w:r>
    </w:p>
    <w:p>
      <w:pPr>
        <w:pStyle w:val="8"/>
        <w:widowControl/>
        <w:spacing w:after="0" w:line="560" w:lineRule="exact"/>
        <w:ind w:firstLine="640" w:firstLineChars="200"/>
        <w:jc w:val="both"/>
        <w:rPr>
          <w:rFonts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2019年，花沟镇继续深入贯彻《中华人民共和国政府信息公开条例》，认真落实《国务院办公厅关于印发2019年政务公开工作要点的通知》（国办发〔2019〕14号）、《山东省人民政府办公厅关于印发2019年山东省政务公开工作要点的通知》（鲁政办发〔2019〕15号）和《淄博市人民政府办公室关于印发2019年淄博市政务公开工作方案的通知》（淄政办发〔2019〕5号）部署的各项任务，紧紧围绕镇中心工作及群众关注关切的工作，深化重点领域信息公开，完善政务公开制度建设，坚持以公开为常态、不公开为例外，推动行政权力全过程公开、公共服务全流程公开、社会关切全方位回应，切实提高群众满意度、获得感。</w:t>
      </w:r>
    </w:p>
    <w:p>
      <w:pPr>
        <w:pStyle w:val="8"/>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（一）政府信息公开体制机制建设情况</w:t>
      </w:r>
    </w:p>
    <w:p>
      <w:pPr>
        <w:pStyle w:val="8"/>
        <w:widowControl/>
        <w:spacing w:after="0" w:line="560" w:lineRule="exact"/>
        <w:ind w:firstLine="643"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b/>
          <w:kern w:val="22"/>
          <w:sz w:val="32"/>
          <w:szCs w:val="32"/>
        </w:rPr>
        <w:t>强化部署推动。</w:t>
      </w:r>
      <w:r>
        <w:rPr>
          <w:rFonts w:hint="eastAsia" w:ascii="仿宋_GB2312" w:hAnsi="仿宋_GB2312" w:eastAsia="仿宋_GB2312" w:cs="仿宋_GB2312"/>
          <w:kern w:val="22"/>
          <w:sz w:val="32"/>
          <w:szCs w:val="32"/>
        </w:rPr>
        <w:t>镇政府将深化政务公开、大力营造风清气正的政务生态写入2019年政府工作报告，统一部署，统筹推进；花沟镇将政府信息公开工作列入议题；继续明确由党委副书记分管政务公开工作，并向社会公开。</w:t>
      </w:r>
    </w:p>
    <w:p>
      <w:pPr>
        <w:pStyle w:val="8"/>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（二）主动公开政府信息情况</w:t>
      </w:r>
    </w:p>
    <w:p>
      <w:pPr>
        <w:pStyle w:val="8"/>
        <w:widowControl/>
        <w:spacing w:line="480" w:lineRule="atLeast"/>
        <w:ind w:firstLine="420"/>
        <w:rPr>
          <w:rFonts w:ascii="仿宋_GB2312" w:hAnsi="仿宋_GB2312" w:eastAsia="仿宋_GB2312" w:cs="仿宋_GB2312"/>
          <w:b/>
          <w:kern w:val="22"/>
          <w:sz w:val="32"/>
          <w:szCs w:val="32"/>
        </w:rPr>
      </w:pPr>
      <w:r>
        <w:rPr>
          <w:rFonts w:hint="eastAsia" w:ascii="仿宋_GB2312" w:hAnsi="仿宋_GB2312" w:eastAsia="仿宋_GB2312" w:cs="仿宋_GB2312"/>
          <w:b/>
          <w:sz w:val="32"/>
          <w:szCs w:val="32"/>
        </w:rPr>
        <w:t>人大代表建议和政协委员提案办理结果公开方面</w:t>
      </w:r>
      <w:r>
        <w:rPr>
          <w:rFonts w:hint="eastAsia" w:ascii="仿宋_GB2312" w:hAnsi="仿宋_GB2312" w:eastAsia="仿宋_GB2312" w:cs="仿宋_GB2312"/>
          <w:sz w:val="32"/>
          <w:szCs w:val="32"/>
        </w:rPr>
        <w:t>：</w:t>
      </w:r>
      <w:r>
        <w:rPr>
          <w:rFonts w:hint="eastAsia" w:ascii="仿宋_GB2312" w:hAnsi="仿宋_GB2312" w:eastAsia="仿宋_GB2312" w:cs="仿宋_GB2312"/>
          <w:color w:val="3D3D3D"/>
          <w:sz w:val="32"/>
          <w:szCs w:val="32"/>
        </w:rPr>
        <w:t>做好人大代表建议和政协委员提案办理结果公开。按照《高青县人民政府办公室关于做好2019年度政府系统建议提案办理工作的通知》（高政办字〔2019〕14号）要求，在县政府网站“建议提案办理”栏目主动公开人大代表建议和政协委员提案办理情况。本单位2019年未收到人大代表建议和政协委员提案，因此无法公开办理结果。</w:t>
      </w:r>
    </w:p>
    <w:p>
      <w:pPr>
        <w:pStyle w:val="8"/>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（三）依申请公开情况</w:t>
      </w:r>
    </w:p>
    <w:p>
      <w:pPr>
        <w:pStyle w:val="8"/>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sz w:val="32"/>
          <w:szCs w:val="32"/>
        </w:rPr>
        <w:t>依法做好申请答复。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对于较为复杂的申请件，主动与申请人沟通，了解群众需求，避免因误解引起行政复议或行政诉讼。</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1.收到和处理政府信息公开申请情况</w:t>
      </w:r>
    </w:p>
    <w:p>
      <w:pPr>
        <w:pStyle w:val="8"/>
        <w:widowControl/>
        <w:spacing w:line="480" w:lineRule="atLeast"/>
        <w:ind w:firstLine="420"/>
        <w:rPr>
          <w:rFonts w:ascii="仿宋_GB2312" w:hAnsi="仿宋_GB2312" w:eastAsia="仿宋_GB2312" w:cs="仿宋_GB2312"/>
          <w:sz w:val="32"/>
          <w:szCs w:val="32"/>
        </w:rPr>
      </w:pPr>
      <w:r>
        <w:rPr>
          <w:rFonts w:hint="eastAsia" w:ascii="仿宋_GB2312" w:hAnsi="仿宋_GB2312" w:eastAsia="仿宋_GB2312" w:cs="仿宋_GB2312"/>
          <w:color w:val="3D3D3D"/>
          <w:sz w:val="32"/>
          <w:szCs w:val="32"/>
        </w:rPr>
        <w:t>2019年度，花沟镇共收到政府信息公开申请0件，结转下年度继续办理0件，2018年度结转政府信息公开申请0件。</w:t>
      </w:r>
    </w:p>
    <w:p>
      <w:pPr>
        <w:pStyle w:val="8"/>
        <w:widowControl/>
        <w:spacing w:after="0" w:line="560" w:lineRule="exact"/>
        <w:ind w:firstLine="643"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b/>
          <w:sz w:val="32"/>
          <w:szCs w:val="32"/>
        </w:rPr>
        <w:t>2.收费及减免情况</w:t>
      </w:r>
    </w:p>
    <w:p>
      <w:pPr>
        <w:pStyle w:val="8"/>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本年度，全县各级各部门在政府信息公开申请办理过程中，未收取任何费用。</w:t>
      </w:r>
    </w:p>
    <w:p>
      <w:pPr>
        <w:pStyle w:val="8"/>
        <w:widowControl/>
        <w:spacing w:after="0" w:line="56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3.政府信息公开行政复议、行政诉讼情况</w:t>
      </w:r>
    </w:p>
    <w:p>
      <w:pPr>
        <w:pStyle w:val="8"/>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color w:val="3D3D3D"/>
          <w:sz w:val="32"/>
          <w:szCs w:val="32"/>
          <w:shd w:val="clear" w:color="auto" w:fill="FFFFFF"/>
        </w:rPr>
        <w:t>2019年，花沟镇因政府信息公开引起的行政复议0件，行政诉讼0件。</w:t>
      </w:r>
    </w:p>
    <w:p>
      <w:pPr>
        <w:pStyle w:val="8"/>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（四）政府信息管理情况</w:t>
      </w:r>
    </w:p>
    <w:p>
      <w:pPr>
        <w:pStyle w:val="8"/>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一是加强政府信息规范管理，及时清理废止、失效的政府信息。二是加强政府信息公开培训，召开了2次培训会，对新修订的《中华人民共和国政府信息公开条例》以及省市政务公开方案进行系统培训，对省、市第三方评估考核指标详细讲解，并集中对如何规范依申请公开答复进行现场答疑，进一步提高了政务公开工作人员的业务能力。</w:t>
      </w:r>
    </w:p>
    <w:p>
      <w:pPr>
        <w:pStyle w:val="8"/>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（五）政府信息公开平台、机构建设和人员情况</w:t>
      </w:r>
    </w:p>
    <w:p>
      <w:pPr>
        <w:pStyle w:val="8"/>
        <w:widowControl/>
        <w:spacing w:after="0" w:line="560" w:lineRule="exact"/>
        <w:ind w:firstLine="643" w:firstLineChars="200"/>
        <w:jc w:val="both"/>
        <w:rPr>
          <w:rFonts w:ascii="仿宋_GB2312" w:hAnsi="仿宋_GB2312" w:eastAsia="仿宋_GB2312" w:cs="仿宋_GB2312"/>
          <w:color w:val="3D3D3D"/>
          <w:sz w:val="32"/>
          <w:szCs w:val="32"/>
          <w:shd w:val="clear" w:color="auto" w:fill="FFFFFF"/>
        </w:rPr>
      </w:pPr>
      <w:r>
        <w:rPr>
          <w:rFonts w:hint="eastAsia" w:ascii="仿宋_GB2312" w:hAnsi="仿宋_GB2312" w:eastAsia="仿宋_GB2312" w:cs="仿宋_GB2312"/>
          <w:b/>
          <w:kern w:val="22"/>
          <w:sz w:val="32"/>
          <w:szCs w:val="32"/>
        </w:rPr>
        <w:t>一是加强平台建设。</w:t>
      </w:r>
      <w:r>
        <w:rPr>
          <w:rFonts w:hint="eastAsia" w:ascii="Times New Roman" w:hAnsi="Times New Roman" w:eastAsia="仿宋_GB2312"/>
          <w:kern w:val="22"/>
          <w:sz w:val="32"/>
          <w:szCs w:val="32"/>
        </w:rPr>
        <w:t>完善政府信息公开目录，加大重点领域信息公开力度，在县</w:t>
      </w:r>
      <w:r>
        <w:rPr>
          <w:rFonts w:ascii="Times New Roman" w:hAnsi="Times New Roman" w:eastAsia="仿宋_GB2312"/>
          <w:kern w:val="22"/>
          <w:sz w:val="32"/>
          <w:szCs w:val="32"/>
        </w:rPr>
        <w:t>政府门户网站</w:t>
      </w:r>
      <w:r>
        <w:rPr>
          <w:rFonts w:hint="eastAsia" w:ascii="Times New Roman" w:hAnsi="Times New Roman" w:eastAsia="仿宋_GB2312"/>
          <w:kern w:val="22"/>
          <w:sz w:val="32"/>
          <w:szCs w:val="32"/>
        </w:rPr>
        <w:t>全面公开镇政府领导班子成员分工和工作简历，接受社会监督。</w:t>
      </w:r>
      <w:r>
        <w:rPr>
          <w:rFonts w:hint="eastAsia" w:ascii="仿宋_GB2312" w:hAnsi="仿宋_GB2312" w:eastAsia="仿宋_GB2312" w:cs="仿宋_GB2312"/>
          <w:color w:val="3D3D3D"/>
          <w:sz w:val="32"/>
          <w:szCs w:val="32"/>
          <w:shd w:val="clear" w:color="auto" w:fill="FFFFFF"/>
        </w:rPr>
        <w:t>加大政务微信等新媒体平台的政务公开力度，提升信息发布、解读回应、政民互动的整体水平。2019年，花沟镇在县政府网站共计公开各类政府信息32条，2019年，共报送信息265篇，其中：大众日报14篇，淄博日报采用31篇，新华网采用10篇；通过微信公众号“太公福地·幸福花沟”公开发表信息120篇。</w:t>
      </w:r>
    </w:p>
    <w:p>
      <w:pPr>
        <w:pStyle w:val="8"/>
        <w:widowControl/>
        <w:spacing w:after="0"/>
        <w:jc w:val="both"/>
        <w:rPr>
          <w:rFonts w:ascii="仿宋_GB2312" w:hAnsi="仿宋_GB2312" w:eastAsia="仿宋_GB2312" w:cs="仿宋_GB2312"/>
          <w:kern w:val="22"/>
          <w:sz w:val="32"/>
          <w:szCs w:val="32"/>
        </w:rPr>
      </w:pPr>
      <w:r>
        <w:rPr>
          <w:rFonts w:hint="eastAsia" w:ascii="仿宋_GB2312" w:hAnsi="仿宋_GB2312" w:eastAsia="仿宋_GB2312" w:cs="仿宋_GB2312"/>
          <w:color w:val="3D3D3D"/>
          <w:sz w:val="32"/>
          <w:szCs w:val="32"/>
          <w:shd w:val="clear" w:color="auto" w:fill="FFFFFF"/>
        </w:rPr>
        <w:drawing>
          <wp:inline distT="0" distB="0" distL="114300" distR="114300">
            <wp:extent cx="5786120" cy="2532380"/>
            <wp:effectExtent l="0" t="0" r="5080" b="1270"/>
            <wp:docPr id="2" name="图片 2" descr="159340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3402000(1)"/>
                    <pic:cNvPicPr>
                      <a:picLocks noChangeAspect="1"/>
                    </pic:cNvPicPr>
                  </pic:nvPicPr>
                  <pic:blipFill>
                    <a:blip r:embed="rId5"/>
                    <a:stretch>
                      <a:fillRect/>
                    </a:stretch>
                  </pic:blipFill>
                  <pic:spPr>
                    <a:xfrm>
                      <a:off x="0" y="0"/>
                      <a:ext cx="5786120" cy="2532380"/>
                    </a:xfrm>
                    <a:prstGeom prst="rect">
                      <a:avLst/>
                    </a:prstGeom>
                  </pic:spPr>
                </pic:pic>
              </a:graphicData>
            </a:graphic>
          </wp:inline>
        </w:drawing>
      </w:r>
    </w:p>
    <w:p>
      <w:pPr>
        <w:pStyle w:val="8"/>
        <w:widowControl/>
        <w:spacing w:after="0" w:line="560" w:lineRule="exact"/>
        <w:ind w:firstLine="643"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b/>
          <w:kern w:val="22"/>
          <w:sz w:val="32"/>
          <w:szCs w:val="32"/>
        </w:rPr>
        <w:t>二是强化机构建设。</w:t>
      </w:r>
      <w:r>
        <w:rPr>
          <w:rFonts w:hint="eastAsia" w:ascii="仿宋_GB2312" w:hAnsi="仿宋_GB2312" w:eastAsia="仿宋_GB2312" w:cs="仿宋_GB2312"/>
          <w:kern w:val="22"/>
          <w:sz w:val="32"/>
          <w:szCs w:val="32"/>
        </w:rPr>
        <w:t xml:space="preserve">镇政府党政办作为全镇政府信息公开主管部门，统筹负责全镇政府信息公开组织协调、指导推进、监督检查等工作。镇党政办作为政府信息公开工作具体科室，2人负责政务公开工作，其中1人专职，1人兼职。 </w:t>
      </w:r>
    </w:p>
    <w:p>
      <w:pPr>
        <w:pStyle w:val="8"/>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（六）监督保障情况</w:t>
      </w:r>
    </w:p>
    <w:p>
      <w:pPr>
        <w:pStyle w:val="8"/>
        <w:widowControl/>
        <w:spacing w:after="0" w:line="560" w:lineRule="exact"/>
        <w:ind w:firstLine="643"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b/>
          <w:kern w:val="22"/>
          <w:sz w:val="32"/>
          <w:szCs w:val="32"/>
        </w:rPr>
        <w:t>一是加强工作考核。</w:t>
      </w:r>
      <w:r>
        <w:rPr>
          <w:rFonts w:hint="eastAsia" w:ascii="仿宋_GB2312" w:hAnsi="仿宋_GB2312" w:eastAsia="仿宋_GB2312" w:cs="仿宋_GB2312"/>
          <w:kern w:val="22"/>
          <w:sz w:val="32"/>
          <w:szCs w:val="32"/>
        </w:rPr>
        <w:t>2019年，政务公开工作纳入全县经济社会发展综合考核。同时，结合省、市政务公开工作要点，印发《高青县人民政府办公室关于印发2019 年高青县政务公开工作方案的通知》（高政办发〔2019〕8号），明确各领域公开任务，落实具体责任单位。</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kern w:val="22"/>
          <w:sz w:val="32"/>
          <w:szCs w:val="32"/>
        </w:rPr>
        <w:t>二是强化责任追究。</w:t>
      </w:r>
      <w:r>
        <w:rPr>
          <w:rFonts w:hint="eastAsia" w:ascii="仿宋_GB2312" w:hAnsi="仿宋_GB2312" w:eastAsia="仿宋_GB2312" w:cs="仿宋_GB2312"/>
          <w:kern w:val="0"/>
          <w:sz w:val="32"/>
          <w:szCs w:val="32"/>
        </w:rPr>
        <w:t>镇政府按时按规对政务信息进行公开，接收群众及各部门监督，对违法违规事项进行严厉追究。</w:t>
      </w:r>
    </w:p>
    <w:p>
      <w:pPr>
        <w:pStyle w:val="8"/>
        <w:widowControl/>
        <w:numPr>
          <w:ilvl w:val="0"/>
          <w:numId w:val="1"/>
        </w:numPr>
        <w:spacing w:after="0" w:line="56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主动公开政府信息情况</w:t>
      </w:r>
    </w:p>
    <w:p>
      <w:pPr>
        <w:pStyle w:val="8"/>
        <w:widowControl/>
        <w:spacing w:after="0" w:line="560" w:lineRule="exact"/>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2019年，镇制发政府规章0件，规范性文件0件，行政许可、行政处罚、行政强制、行政事业性收费、政府集中采购等事项公开情况详见下表。</w:t>
      </w:r>
    </w:p>
    <w:tbl>
      <w:tblPr>
        <w:tblStyle w:val="9"/>
        <w:tblW w:w="8336" w:type="dxa"/>
        <w:tblInd w:w="0" w:type="dxa"/>
        <w:tblLayout w:type="autofit"/>
        <w:tblCellMar>
          <w:top w:w="0" w:type="dxa"/>
          <w:left w:w="0" w:type="dxa"/>
          <w:bottom w:w="0" w:type="dxa"/>
          <w:right w:w="0" w:type="dxa"/>
        </w:tblCellMar>
      </w:tblPr>
      <w:tblGrid>
        <w:gridCol w:w="2597"/>
        <w:gridCol w:w="1827"/>
        <w:gridCol w:w="1956"/>
        <w:gridCol w:w="1956"/>
      </w:tblGrid>
      <w:tr>
        <w:tblPrEx>
          <w:tblCellMar>
            <w:top w:w="0" w:type="dxa"/>
            <w:left w:w="0" w:type="dxa"/>
            <w:bottom w:w="0" w:type="dxa"/>
            <w:right w:w="0" w:type="dxa"/>
          </w:tblCellMar>
        </w:tblPrEx>
        <w:trPr>
          <w:trHeight w:val="36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第二十条第（一）项</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 xml:space="preserve">信息内容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本年新制作数量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 xml:space="preserve"> 本年新公开数量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 xml:space="preserve"> 对外公开总数量</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规章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规范性文件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第二十条第（五）项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信息内容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上一年项目数量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本年增/减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处理决定数量</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其他对外管理服务事项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val="en-US" w:eastAsia="zh-CN" w:bidi="ar"/>
              </w:rPr>
              <w:t>9</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第二十条第（六）项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信息内容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上一年项目数量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本年增/减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处理决定数量</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行政强制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第二十条第（八）项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r>
      <w:tr>
        <w:tblPrEx>
          <w:tblCellMar>
            <w:top w:w="0" w:type="dxa"/>
            <w:left w:w="0" w:type="dxa"/>
            <w:bottom w:w="0" w:type="dxa"/>
            <w:right w:w="0"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信息内容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上一年项目数量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本年增/减</w:t>
            </w:r>
          </w:p>
        </w:tc>
      </w:tr>
      <w:tr>
        <w:tblPrEx>
          <w:tblCellMar>
            <w:top w:w="0" w:type="dxa"/>
            <w:left w:w="0" w:type="dxa"/>
            <w:bottom w:w="0" w:type="dxa"/>
            <w:right w:w="0"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行政事业性收费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r>
      <w:tr>
        <w:tblPrEx>
          <w:tblCellMar>
            <w:top w:w="0" w:type="dxa"/>
            <w:left w:w="0" w:type="dxa"/>
            <w:bottom w:w="0" w:type="dxa"/>
            <w:right w:w="0"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第二十条第（九）项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r>
      <w:tr>
        <w:tblPrEx>
          <w:tblCellMar>
            <w:top w:w="0" w:type="dxa"/>
            <w:left w:w="0" w:type="dxa"/>
            <w:bottom w:w="0" w:type="dxa"/>
            <w:right w:w="0"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信息内容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采购项目数量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采购总金额</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政府集中采购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bidi="ar"/>
              </w:rPr>
              <w:t>183</w:t>
            </w:r>
            <w:r>
              <w:rPr>
                <w:rFonts w:hint="eastAsia" w:ascii="仿宋_GB2312" w:hAnsi="仿宋_GB2312" w:eastAsia="仿宋_GB2312" w:cs="仿宋_GB2312"/>
                <w:color w:val="000000"/>
                <w:kern w:val="0"/>
                <w:sz w:val="32"/>
                <w:szCs w:val="32"/>
                <w:lang w:val="en-US" w:eastAsia="zh-CN" w:bidi="ar"/>
              </w:rPr>
              <w:t>.95万元</w:t>
            </w:r>
          </w:p>
        </w:tc>
      </w:tr>
    </w:tbl>
    <w:p>
      <w:pPr>
        <w:pStyle w:val="8"/>
        <w:widowControl/>
        <w:spacing w:after="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b/>
          <w:sz w:val="32"/>
          <w:szCs w:val="32"/>
        </w:rPr>
        <w:t>收到和处理政府信息公开申请情况</w:t>
      </w:r>
    </w:p>
    <w:p>
      <w:pPr>
        <w:pStyle w:val="8"/>
        <w:widowControl/>
        <w:spacing w:after="0"/>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3D3D3D"/>
          <w:sz w:val="32"/>
          <w:szCs w:val="32"/>
          <w:shd w:val="clear" w:color="auto" w:fill="FFFFFF"/>
        </w:rPr>
        <w:t>2019年度，花沟镇共收到政府信息公开申请0件，结转下年度继续办理0件，上年结转政府信息公开申请0件。</w:t>
      </w:r>
    </w:p>
    <w:p>
      <w:pPr>
        <w:pStyle w:val="8"/>
        <w:widowControl/>
        <w:spacing w:after="0"/>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pStyle w:val="8"/>
        <w:widowControl/>
        <w:numPr>
          <w:ilvl w:val="0"/>
          <w:numId w:val="2"/>
        </w:numPr>
        <w:spacing w:after="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政府信息公开行政复议、行政诉讼情况</w:t>
      </w:r>
    </w:p>
    <w:tbl>
      <w:tblPr>
        <w:tblStyle w:val="9"/>
        <w:tblW w:w="14835" w:type="dxa"/>
        <w:tblInd w:w="0" w:type="dxa"/>
        <w:tblLayout w:type="autofit"/>
        <w:tblCellMar>
          <w:top w:w="0" w:type="dxa"/>
          <w:left w:w="0" w:type="dxa"/>
          <w:bottom w:w="0" w:type="dxa"/>
          <w:right w:w="0" w:type="dxa"/>
        </w:tblCellMar>
      </w:tblPr>
      <w:tblGrid>
        <w:gridCol w:w="1310"/>
        <w:gridCol w:w="1310"/>
        <w:gridCol w:w="1310"/>
        <w:gridCol w:w="1310"/>
        <w:gridCol w:w="670"/>
        <w:gridCol w:w="1310"/>
        <w:gridCol w:w="1310"/>
        <w:gridCol w:w="1310"/>
        <w:gridCol w:w="1310"/>
        <w:gridCol w:w="670"/>
        <w:gridCol w:w="1310"/>
        <w:gridCol w:w="1310"/>
        <w:gridCol w:w="1310"/>
        <w:gridCol w:w="1310"/>
        <w:gridCol w:w="670"/>
      </w:tblGrid>
      <w:tr>
        <w:tblPrEx>
          <w:tblCellMar>
            <w:top w:w="0" w:type="dxa"/>
            <w:left w:w="0" w:type="dxa"/>
            <w:bottom w:w="0" w:type="dxa"/>
            <w:right w:w="0" w:type="dxa"/>
          </w:tblCellMar>
        </w:tblPrEx>
        <w:trPr>
          <w:trHeight w:val="480" w:hRule="atLeast"/>
        </w:trPr>
        <w:tc>
          <w:tcPr>
            <w:tcW w:w="457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行政复议</w:t>
            </w:r>
          </w:p>
        </w:tc>
        <w:tc>
          <w:tcPr>
            <w:tcW w:w="1026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行政诉讼</w:t>
            </w:r>
          </w:p>
        </w:tc>
      </w:tr>
      <w:tr>
        <w:tblPrEx>
          <w:tblCellMar>
            <w:top w:w="0" w:type="dxa"/>
            <w:left w:w="0" w:type="dxa"/>
            <w:bottom w:w="0" w:type="dxa"/>
            <w:right w:w="0"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结果维持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结果纠正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其他结果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尚未审结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总计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未经复议直接起诉</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复议后起诉</w:t>
            </w: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_GB2312" w:eastAsia="仿宋_GB2312" w:cs="仿宋_GB2312"/>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结果维持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结果纠正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其他结果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尚未审结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结果维持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结果纠正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其他结果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尚未审结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总计</w:t>
            </w: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w:t>
            </w:r>
          </w:p>
        </w:tc>
      </w:tr>
    </w:tbl>
    <w:p>
      <w:pPr>
        <w:pStyle w:val="8"/>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五、</w:t>
      </w:r>
      <w:r>
        <w:rPr>
          <w:rFonts w:hint="eastAsia" w:ascii="仿宋_GB2312" w:hAnsi="仿宋_GB2312" w:eastAsia="仿宋_GB2312" w:cs="仿宋_GB2312"/>
          <w:sz w:val="32"/>
          <w:szCs w:val="32"/>
        </w:rPr>
        <w:t>存在的主要问题及改进情况</w:t>
      </w:r>
    </w:p>
    <w:p>
      <w:pPr>
        <w:pStyle w:val="8"/>
        <w:widowControl/>
        <w:spacing w:after="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（一）存在问题</w:t>
      </w:r>
    </w:p>
    <w:p>
      <w:pPr>
        <w:pStyle w:val="8"/>
        <w:widowControl/>
        <w:spacing w:after="0" w:line="560" w:lineRule="exact"/>
        <w:ind w:firstLine="640" w:firstLineChars="200"/>
        <w:jc w:val="both"/>
        <w:rPr>
          <w:rFonts w:ascii="仿宋_GB2312" w:hAnsi="仿宋_GB2312" w:eastAsia="仿宋_GB2312" w:cs="仿宋_GB2312"/>
          <w:color w:val="3D3D3D"/>
          <w:sz w:val="32"/>
          <w:szCs w:val="32"/>
          <w:shd w:val="clear" w:color="auto" w:fill="FFFFFF"/>
        </w:rPr>
      </w:pPr>
      <w:r>
        <w:rPr>
          <w:rFonts w:hint="eastAsia" w:ascii="仿宋_GB2312" w:hAnsi="仿宋_GB2312" w:eastAsia="仿宋_GB2312" w:cs="仿宋_GB2312"/>
          <w:color w:val="3D3D3D"/>
          <w:sz w:val="32"/>
          <w:szCs w:val="32"/>
          <w:shd w:val="clear" w:color="auto" w:fill="FFFFFF"/>
        </w:rPr>
        <w:t>2019年，镇信息公开工作进展顺利，公开力度加大，但是也还存在着一些问题：一是主动公开政府信息意识不强，缺乏工作积极性和主动性；二是政策解读工作机制还需完善；三是重点领域有待扩大公开。</w:t>
      </w:r>
    </w:p>
    <w:p>
      <w:pPr>
        <w:pStyle w:val="8"/>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（二）改进措施</w:t>
      </w:r>
    </w:p>
    <w:p>
      <w:pPr>
        <w:spacing w:line="560" w:lineRule="exact"/>
        <w:ind w:firstLine="640" w:firstLineChars="200"/>
        <w:jc w:val="left"/>
        <w:outlineLvl w:val="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一是着力加强政府信息公开工作的培训和宣传。进一步增强机关工作人员，特别是政府信息公开工作人员关于信息公开工作规定及相关法律知识的教育培训，切实提高其依法公开政府信息的意识和能力。</w:t>
      </w:r>
    </w:p>
    <w:p>
      <w:pPr>
        <w:spacing w:line="560" w:lineRule="exact"/>
        <w:ind w:firstLine="640" w:firstLineChars="200"/>
        <w:jc w:val="left"/>
        <w:outlineLvl w:val="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二是认真落实政府信息公开标准规范，进一步完善信息公开相关工作制度，严格对照目录要求梳理、收集、发布相关信息，逐步提高镇政务公开工作水平。</w:t>
      </w:r>
    </w:p>
    <w:p>
      <w:pPr>
        <w:spacing w:line="560" w:lineRule="exact"/>
        <w:ind w:firstLine="640" w:firstLineChars="200"/>
        <w:jc w:val="left"/>
        <w:outlineLvl w:val="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是着力加大重点领域信息公开的工作力度。以“公开为民”理念，多渠道主动公开各领域的政府信息，深入推进重点领域政府信息公开，简化依申请公开工作流程，促进权责清单的全面落实，及时回应社会关切。</w:t>
      </w:r>
    </w:p>
    <w:p>
      <w:pPr>
        <w:spacing w:line="56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六、其他需要报告的事项</w:t>
      </w:r>
    </w:p>
    <w:p>
      <w:pPr>
        <w:spacing w:line="560" w:lineRule="exact"/>
        <w:ind w:firstLine="576" w:firstLineChars="18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8"/>
        <w:widowControl/>
        <w:spacing w:after="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pStyle w:val="8"/>
        <w:widowControl/>
        <w:spacing w:after="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pStyle w:val="8"/>
        <w:widowControl/>
        <w:spacing w:after="0" w:line="560" w:lineRule="exact"/>
        <w:ind w:firstLine="640" w:firstLineChars="200"/>
        <w:jc w:val="right"/>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高青县花沟镇人民政府</w:t>
      </w:r>
    </w:p>
    <w:p>
      <w:pPr>
        <w:pStyle w:val="8"/>
        <w:widowControl/>
        <w:spacing w:after="0" w:line="560" w:lineRule="exact"/>
        <w:ind w:firstLine="640" w:firstLineChars="200"/>
        <w:jc w:val="right"/>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2020年1月23日</w:t>
      </w:r>
    </w:p>
    <w:p>
      <w:pPr>
        <w:pStyle w:val="8"/>
        <w:widowControl/>
        <w:spacing w:after="0" w:line="560" w:lineRule="exact"/>
        <w:ind w:firstLine="640" w:firstLineChars="200"/>
        <w:jc w:val="right"/>
        <w:rPr>
          <w:rFonts w:ascii="仿宋_GB2312" w:hAnsi="仿宋" w:eastAsia="仿宋_GB2312" w:cs="仿宋"/>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070707"/>
    </w:sdtPr>
    <w:sdtContent>
      <w:p>
        <w:pPr>
          <w:pStyle w:val="5"/>
          <w:jc w:val="center"/>
        </w:pPr>
        <w:r>
          <w:fldChar w:fldCharType="begin"/>
        </w:r>
        <w:r>
          <w:instrText xml:space="preserve">PAGE   \* MERGEFORMAT</w:instrText>
        </w:r>
        <w:r>
          <w:fldChar w:fldCharType="separate"/>
        </w:r>
        <w:r>
          <w:rPr>
            <w:lang w:val="zh-CN"/>
          </w:rPr>
          <w:t>8</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7116EA"/>
    <w:multiLevelType w:val="singleLevel"/>
    <w:tmpl w:val="D37116EA"/>
    <w:lvl w:ilvl="0" w:tentative="0">
      <w:start w:val="2"/>
      <w:numFmt w:val="chineseCounting"/>
      <w:suff w:val="nothing"/>
      <w:lvlText w:val="%1、"/>
      <w:lvlJc w:val="left"/>
      <w:rPr>
        <w:rFonts w:hint="eastAsia"/>
      </w:rPr>
    </w:lvl>
  </w:abstractNum>
  <w:abstractNum w:abstractNumId="1">
    <w:nsid w:val="DCD6B6A0"/>
    <w:multiLevelType w:val="singleLevel"/>
    <w:tmpl w:val="DCD6B6A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57"/>
    <w:rsid w:val="00004CF5"/>
    <w:rsid w:val="0000725E"/>
    <w:rsid w:val="00010331"/>
    <w:rsid w:val="00024E42"/>
    <w:rsid w:val="000345B4"/>
    <w:rsid w:val="00035216"/>
    <w:rsid w:val="00051D91"/>
    <w:rsid w:val="00053F65"/>
    <w:rsid w:val="00061B07"/>
    <w:rsid w:val="0006501F"/>
    <w:rsid w:val="00065C69"/>
    <w:rsid w:val="000672CE"/>
    <w:rsid w:val="00093F81"/>
    <w:rsid w:val="00094B75"/>
    <w:rsid w:val="000A057B"/>
    <w:rsid w:val="000B000A"/>
    <w:rsid w:val="000C43E2"/>
    <w:rsid w:val="000D1696"/>
    <w:rsid w:val="000D2527"/>
    <w:rsid w:val="000D3D1E"/>
    <w:rsid w:val="000D502C"/>
    <w:rsid w:val="000E1DD5"/>
    <w:rsid w:val="000E3958"/>
    <w:rsid w:val="000F383D"/>
    <w:rsid w:val="000F7B6C"/>
    <w:rsid w:val="00104B97"/>
    <w:rsid w:val="00115736"/>
    <w:rsid w:val="001205A9"/>
    <w:rsid w:val="001215E4"/>
    <w:rsid w:val="001328B3"/>
    <w:rsid w:val="00136EBD"/>
    <w:rsid w:val="0015335B"/>
    <w:rsid w:val="001551B9"/>
    <w:rsid w:val="00156800"/>
    <w:rsid w:val="00156AFE"/>
    <w:rsid w:val="0015752F"/>
    <w:rsid w:val="00164C2C"/>
    <w:rsid w:val="00165287"/>
    <w:rsid w:val="00177AFC"/>
    <w:rsid w:val="00187E46"/>
    <w:rsid w:val="0019292B"/>
    <w:rsid w:val="00192EAC"/>
    <w:rsid w:val="00195276"/>
    <w:rsid w:val="00195C7C"/>
    <w:rsid w:val="001A052A"/>
    <w:rsid w:val="001A4452"/>
    <w:rsid w:val="001B463C"/>
    <w:rsid w:val="001C2DCD"/>
    <w:rsid w:val="001C6CB8"/>
    <w:rsid w:val="001D01BA"/>
    <w:rsid w:val="001E256B"/>
    <w:rsid w:val="001E3D4C"/>
    <w:rsid w:val="001E7B38"/>
    <w:rsid w:val="001F1D4F"/>
    <w:rsid w:val="001F3CA4"/>
    <w:rsid w:val="001F3D15"/>
    <w:rsid w:val="001F53D4"/>
    <w:rsid w:val="00203EC3"/>
    <w:rsid w:val="00213531"/>
    <w:rsid w:val="00213CFE"/>
    <w:rsid w:val="00216B90"/>
    <w:rsid w:val="00221CC4"/>
    <w:rsid w:val="00227902"/>
    <w:rsid w:val="00234602"/>
    <w:rsid w:val="00244E3E"/>
    <w:rsid w:val="00263708"/>
    <w:rsid w:val="00263B33"/>
    <w:rsid w:val="002834ED"/>
    <w:rsid w:val="00286C8A"/>
    <w:rsid w:val="002A647C"/>
    <w:rsid w:val="002B625C"/>
    <w:rsid w:val="002C58DB"/>
    <w:rsid w:val="002D6EBB"/>
    <w:rsid w:val="002D74A7"/>
    <w:rsid w:val="002D7DB8"/>
    <w:rsid w:val="002E5D54"/>
    <w:rsid w:val="0030230A"/>
    <w:rsid w:val="0031159C"/>
    <w:rsid w:val="00326584"/>
    <w:rsid w:val="0033231B"/>
    <w:rsid w:val="003441BE"/>
    <w:rsid w:val="00346C4D"/>
    <w:rsid w:val="00361762"/>
    <w:rsid w:val="00363DDF"/>
    <w:rsid w:val="00370E69"/>
    <w:rsid w:val="00375878"/>
    <w:rsid w:val="00380933"/>
    <w:rsid w:val="0039205B"/>
    <w:rsid w:val="003938A3"/>
    <w:rsid w:val="003A230F"/>
    <w:rsid w:val="003A3153"/>
    <w:rsid w:val="003A473F"/>
    <w:rsid w:val="003A57D1"/>
    <w:rsid w:val="003B4B73"/>
    <w:rsid w:val="003C27DE"/>
    <w:rsid w:val="003C3846"/>
    <w:rsid w:val="003E2D20"/>
    <w:rsid w:val="003F52B2"/>
    <w:rsid w:val="003F6FE9"/>
    <w:rsid w:val="00406346"/>
    <w:rsid w:val="004076B3"/>
    <w:rsid w:val="004109E8"/>
    <w:rsid w:val="00410A4A"/>
    <w:rsid w:val="0041443C"/>
    <w:rsid w:val="004155DE"/>
    <w:rsid w:val="00436EA0"/>
    <w:rsid w:val="004373DC"/>
    <w:rsid w:val="004449B9"/>
    <w:rsid w:val="004479E3"/>
    <w:rsid w:val="00450790"/>
    <w:rsid w:val="004518C4"/>
    <w:rsid w:val="0045219A"/>
    <w:rsid w:val="0045733C"/>
    <w:rsid w:val="00462BD1"/>
    <w:rsid w:val="00464149"/>
    <w:rsid w:val="00470E57"/>
    <w:rsid w:val="00473B69"/>
    <w:rsid w:val="0048058E"/>
    <w:rsid w:val="0048124A"/>
    <w:rsid w:val="00481D4A"/>
    <w:rsid w:val="004A2D10"/>
    <w:rsid w:val="004C0559"/>
    <w:rsid w:val="004D3C26"/>
    <w:rsid w:val="004D460A"/>
    <w:rsid w:val="004D50F5"/>
    <w:rsid w:val="004E0762"/>
    <w:rsid w:val="004E1E7F"/>
    <w:rsid w:val="004E30D9"/>
    <w:rsid w:val="004F0C56"/>
    <w:rsid w:val="004F62DB"/>
    <w:rsid w:val="00505A1E"/>
    <w:rsid w:val="005064BA"/>
    <w:rsid w:val="00513D53"/>
    <w:rsid w:val="00514EF2"/>
    <w:rsid w:val="0051560E"/>
    <w:rsid w:val="005171BD"/>
    <w:rsid w:val="00530324"/>
    <w:rsid w:val="005354E1"/>
    <w:rsid w:val="005405CC"/>
    <w:rsid w:val="005419F2"/>
    <w:rsid w:val="00546499"/>
    <w:rsid w:val="0054791A"/>
    <w:rsid w:val="00555BD0"/>
    <w:rsid w:val="0058712D"/>
    <w:rsid w:val="00592243"/>
    <w:rsid w:val="005930D6"/>
    <w:rsid w:val="005B51C5"/>
    <w:rsid w:val="005B76E3"/>
    <w:rsid w:val="005C1AEC"/>
    <w:rsid w:val="005C79C4"/>
    <w:rsid w:val="005F2577"/>
    <w:rsid w:val="005F3E26"/>
    <w:rsid w:val="00605185"/>
    <w:rsid w:val="0062262B"/>
    <w:rsid w:val="00622752"/>
    <w:rsid w:val="006373B2"/>
    <w:rsid w:val="00637DD1"/>
    <w:rsid w:val="00637F0D"/>
    <w:rsid w:val="006457E7"/>
    <w:rsid w:val="00650011"/>
    <w:rsid w:val="00653E08"/>
    <w:rsid w:val="006642C7"/>
    <w:rsid w:val="0066520B"/>
    <w:rsid w:val="00673AB3"/>
    <w:rsid w:val="006854F7"/>
    <w:rsid w:val="006933BA"/>
    <w:rsid w:val="006B416F"/>
    <w:rsid w:val="006B7628"/>
    <w:rsid w:val="006C3A06"/>
    <w:rsid w:val="006D763F"/>
    <w:rsid w:val="006E0DFF"/>
    <w:rsid w:val="006F1821"/>
    <w:rsid w:val="006F1CA4"/>
    <w:rsid w:val="006F1D2B"/>
    <w:rsid w:val="006F770B"/>
    <w:rsid w:val="00712FC4"/>
    <w:rsid w:val="0071441F"/>
    <w:rsid w:val="00732FAD"/>
    <w:rsid w:val="0073505F"/>
    <w:rsid w:val="007522A8"/>
    <w:rsid w:val="0075482D"/>
    <w:rsid w:val="00760D74"/>
    <w:rsid w:val="00761DD7"/>
    <w:rsid w:val="00762FB6"/>
    <w:rsid w:val="00766CAF"/>
    <w:rsid w:val="00773F1C"/>
    <w:rsid w:val="00776A6F"/>
    <w:rsid w:val="007A2408"/>
    <w:rsid w:val="007C3766"/>
    <w:rsid w:val="007D53E3"/>
    <w:rsid w:val="007D5E52"/>
    <w:rsid w:val="007E10E9"/>
    <w:rsid w:val="007F701A"/>
    <w:rsid w:val="008031F8"/>
    <w:rsid w:val="00806C7A"/>
    <w:rsid w:val="008074D5"/>
    <w:rsid w:val="00807FE9"/>
    <w:rsid w:val="008224B6"/>
    <w:rsid w:val="008226FB"/>
    <w:rsid w:val="00826BE4"/>
    <w:rsid w:val="00831B01"/>
    <w:rsid w:val="00841764"/>
    <w:rsid w:val="00843B00"/>
    <w:rsid w:val="00845A36"/>
    <w:rsid w:val="00850679"/>
    <w:rsid w:val="008560C3"/>
    <w:rsid w:val="00890E5B"/>
    <w:rsid w:val="008A1F1B"/>
    <w:rsid w:val="008A69B9"/>
    <w:rsid w:val="008A7057"/>
    <w:rsid w:val="008B1273"/>
    <w:rsid w:val="008C3881"/>
    <w:rsid w:val="008C7119"/>
    <w:rsid w:val="008D04B4"/>
    <w:rsid w:val="008D26C7"/>
    <w:rsid w:val="008D492B"/>
    <w:rsid w:val="008D51E4"/>
    <w:rsid w:val="008D6E8E"/>
    <w:rsid w:val="008E74CC"/>
    <w:rsid w:val="008E7927"/>
    <w:rsid w:val="008F15A5"/>
    <w:rsid w:val="008F7A5A"/>
    <w:rsid w:val="00904CA4"/>
    <w:rsid w:val="009102B2"/>
    <w:rsid w:val="0091387B"/>
    <w:rsid w:val="009160F6"/>
    <w:rsid w:val="009231FA"/>
    <w:rsid w:val="009413F6"/>
    <w:rsid w:val="009573F0"/>
    <w:rsid w:val="00961F0F"/>
    <w:rsid w:val="00973EB1"/>
    <w:rsid w:val="00976755"/>
    <w:rsid w:val="00981209"/>
    <w:rsid w:val="00996BFB"/>
    <w:rsid w:val="00997735"/>
    <w:rsid w:val="009A72A5"/>
    <w:rsid w:val="009B314C"/>
    <w:rsid w:val="009B6A99"/>
    <w:rsid w:val="009C1854"/>
    <w:rsid w:val="009C7FFB"/>
    <w:rsid w:val="009D23D6"/>
    <w:rsid w:val="009D399F"/>
    <w:rsid w:val="009D4EF4"/>
    <w:rsid w:val="009E6762"/>
    <w:rsid w:val="009F78F1"/>
    <w:rsid w:val="009F7AC8"/>
    <w:rsid w:val="00A00FA5"/>
    <w:rsid w:val="00A17F65"/>
    <w:rsid w:val="00A254D8"/>
    <w:rsid w:val="00A313A7"/>
    <w:rsid w:val="00A43397"/>
    <w:rsid w:val="00A4468D"/>
    <w:rsid w:val="00A77CA1"/>
    <w:rsid w:val="00A81B6C"/>
    <w:rsid w:val="00A9180A"/>
    <w:rsid w:val="00AA1919"/>
    <w:rsid w:val="00AA2CFC"/>
    <w:rsid w:val="00AB176E"/>
    <w:rsid w:val="00AB4557"/>
    <w:rsid w:val="00AE0624"/>
    <w:rsid w:val="00AE06D9"/>
    <w:rsid w:val="00AE4342"/>
    <w:rsid w:val="00AF0A0B"/>
    <w:rsid w:val="00AF6913"/>
    <w:rsid w:val="00B03267"/>
    <w:rsid w:val="00B11FB3"/>
    <w:rsid w:val="00B20805"/>
    <w:rsid w:val="00B23B66"/>
    <w:rsid w:val="00B25577"/>
    <w:rsid w:val="00B400F3"/>
    <w:rsid w:val="00B4577F"/>
    <w:rsid w:val="00B52341"/>
    <w:rsid w:val="00B53A4F"/>
    <w:rsid w:val="00B65017"/>
    <w:rsid w:val="00B731B9"/>
    <w:rsid w:val="00B76FE3"/>
    <w:rsid w:val="00BA1897"/>
    <w:rsid w:val="00BA3E56"/>
    <w:rsid w:val="00BB08FE"/>
    <w:rsid w:val="00BD2243"/>
    <w:rsid w:val="00BD7155"/>
    <w:rsid w:val="00BE00D7"/>
    <w:rsid w:val="00BE0203"/>
    <w:rsid w:val="00BE509B"/>
    <w:rsid w:val="00BE618C"/>
    <w:rsid w:val="00BE6B75"/>
    <w:rsid w:val="00C00A2D"/>
    <w:rsid w:val="00C02A79"/>
    <w:rsid w:val="00C048E7"/>
    <w:rsid w:val="00C0791E"/>
    <w:rsid w:val="00C2096B"/>
    <w:rsid w:val="00C24168"/>
    <w:rsid w:val="00C27137"/>
    <w:rsid w:val="00C32825"/>
    <w:rsid w:val="00C34FCB"/>
    <w:rsid w:val="00C35E2F"/>
    <w:rsid w:val="00C45260"/>
    <w:rsid w:val="00C6017A"/>
    <w:rsid w:val="00C727B3"/>
    <w:rsid w:val="00C76D2E"/>
    <w:rsid w:val="00C81116"/>
    <w:rsid w:val="00C91587"/>
    <w:rsid w:val="00C95677"/>
    <w:rsid w:val="00CA1054"/>
    <w:rsid w:val="00CA1A71"/>
    <w:rsid w:val="00CA1FCF"/>
    <w:rsid w:val="00CA3057"/>
    <w:rsid w:val="00CB1438"/>
    <w:rsid w:val="00CB2E2A"/>
    <w:rsid w:val="00CB7F25"/>
    <w:rsid w:val="00CC518B"/>
    <w:rsid w:val="00CE03CA"/>
    <w:rsid w:val="00CE2166"/>
    <w:rsid w:val="00D017A8"/>
    <w:rsid w:val="00D22310"/>
    <w:rsid w:val="00D23448"/>
    <w:rsid w:val="00D24292"/>
    <w:rsid w:val="00D33970"/>
    <w:rsid w:val="00D40D23"/>
    <w:rsid w:val="00D45D0C"/>
    <w:rsid w:val="00D54B8B"/>
    <w:rsid w:val="00D62C9A"/>
    <w:rsid w:val="00D6313B"/>
    <w:rsid w:val="00D63AE0"/>
    <w:rsid w:val="00D744EE"/>
    <w:rsid w:val="00D75309"/>
    <w:rsid w:val="00D75948"/>
    <w:rsid w:val="00D77BF0"/>
    <w:rsid w:val="00DA48B9"/>
    <w:rsid w:val="00DB58B6"/>
    <w:rsid w:val="00DC10F2"/>
    <w:rsid w:val="00DC7B85"/>
    <w:rsid w:val="00DD059C"/>
    <w:rsid w:val="00DD3FEE"/>
    <w:rsid w:val="00DD499D"/>
    <w:rsid w:val="00DE1483"/>
    <w:rsid w:val="00DE5064"/>
    <w:rsid w:val="00DE7F16"/>
    <w:rsid w:val="00DF2952"/>
    <w:rsid w:val="00DF3350"/>
    <w:rsid w:val="00E00C8D"/>
    <w:rsid w:val="00E06EF1"/>
    <w:rsid w:val="00E12972"/>
    <w:rsid w:val="00E151D4"/>
    <w:rsid w:val="00E21966"/>
    <w:rsid w:val="00E322B9"/>
    <w:rsid w:val="00E43625"/>
    <w:rsid w:val="00E5216B"/>
    <w:rsid w:val="00E653F7"/>
    <w:rsid w:val="00E66665"/>
    <w:rsid w:val="00E66F54"/>
    <w:rsid w:val="00E950E7"/>
    <w:rsid w:val="00EA387C"/>
    <w:rsid w:val="00EB5170"/>
    <w:rsid w:val="00EC0864"/>
    <w:rsid w:val="00ED48D7"/>
    <w:rsid w:val="00ED6409"/>
    <w:rsid w:val="00EE2917"/>
    <w:rsid w:val="00EE6BCA"/>
    <w:rsid w:val="00EE7323"/>
    <w:rsid w:val="00EE7AD5"/>
    <w:rsid w:val="00F151FB"/>
    <w:rsid w:val="00F2143F"/>
    <w:rsid w:val="00F26C6E"/>
    <w:rsid w:val="00F40E98"/>
    <w:rsid w:val="00F43D52"/>
    <w:rsid w:val="00F462FC"/>
    <w:rsid w:val="00F537A3"/>
    <w:rsid w:val="00F65EEC"/>
    <w:rsid w:val="00F75B1D"/>
    <w:rsid w:val="00F84453"/>
    <w:rsid w:val="00F939D0"/>
    <w:rsid w:val="00FA50B3"/>
    <w:rsid w:val="00FB073B"/>
    <w:rsid w:val="00FB5EF6"/>
    <w:rsid w:val="00FC101F"/>
    <w:rsid w:val="00FC2F58"/>
    <w:rsid w:val="00FC4EF6"/>
    <w:rsid w:val="00FC53FA"/>
    <w:rsid w:val="00FD2FA1"/>
    <w:rsid w:val="00FD4423"/>
    <w:rsid w:val="00FD4664"/>
    <w:rsid w:val="00FD78B7"/>
    <w:rsid w:val="00FE0A2A"/>
    <w:rsid w:val="00FE0F1E"/>
    <w:rsid w:val="00FE729E"/>
    <w:rsid w:val="00FF041C"/>
    <w:rsid w:val="02613DE6"/>
    <w:rsid w:val="0AB9282A"/>
    <w:rsid w:val="11B71FFC"/>
    <w:rsid w:val="35247098"/>
    <w:rsid w:val="682573E2"/>
    <w:rsid w:val="76A4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keepNext/>
      <w:keepLines/>
      <w:spacing w:before="260" w:after="260" w:line="416" w:lineRule="auto"/>
      <w:outlineLvl w:val="2"/>
    </w:pPr>
    <w:rPr>
      <w:rFonts w:ascii="??" w:hAnsi="??" w:cs="??"/>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rPr>
      <w:rFonts w:ascii="Times New Roman" w:hAnsi="Times New Roman" w:eastAsia="仿宋_GB2312" w:cs="仿宋_GB2312"/>
      <w:bCs/>
      <w:sz w:val="32"/>
      <w:szCs w:val="32"/>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17"/>
    <w:qFormat/>
    <w:uiPriority w:val="99"/>
    <w:pPr>
      <w:snapToGrid w:val="0"/>
      <w:jc w:val="left"/>
    </w:pPr>
    <w:rPr>
      <w:sz w:val="18"/>
      <w:szCs w:val="18"/>
    </w:rPr>
  </w:style>
  <w:style w:type="paragraph" w:styleId="8">
    <w:name w:val="Normal (Web)"/>
    <w:basedOn w:val="1"/>
    <w:qFormat/>
    <w:uiPriority w:val="0"/>
    <w:pPr>
      <w:spacing w:after="150"/>
      <w:jc w:val="left"/>
    </w:pPr>
    <w:rPr>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character" w:customStyle="1" w:styleId="14">
    <w:name w:val="标题 3 Char"/>
    <w:basedOn w:val="11"/>
    <w:link w:val="2"/>
    <w:qFormat/>
    <w:uiPriority w:val="99"/>
    <w:rPr>
      <w:rFonts w:ascii="??" w:hAnsi="??" w:eastAsia="宋体" w:cs="??"/>
      <w:b/>
      <w:bCs/>
      <w:sz w:val="32"/>
      <w:szCs w:val="32"/>
    </w:rPr>
  </w:style>
  <w:style w:type="paragraph" w:customStyle="1" w:styleId="15">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
    <w:name w:val="批注框文本 Char"/>
    <w:basedOn w:val="11"/>
    <w:link w:val="4"/>
    <w:semiHidden/>
    <w:qFormat/>
    <w:uiPriority w:val="99"/>
    <w:rPr>
      <w:rFonts w:ascii="Calibri" w:hAnsi="Calibri" w:eastAsia="宋体" w:cs="Times New Roman"/>
      <w:sz w:val="18"/>
      <w:szCs w:val="18"/>
    </w:rPr>
  </w:style>
  <w:style w:type="character" w:customStyle="1" w:styleId="17">
    <w:name w:val="脚注文本 Char"/>
    <w:basedOn w:val="11"/>
    <w:link w:val="7"/>
    <w:qFormat/>
    <w:uiPriority w:val="99"/>
    <w:rPr>
      <w:rFonts w:ascii="Calibri" w:hAnsi="Calibri" w:eastAsia="宋体" w:cs="Times New Roman"/>
      <w:sz w:val="18"/>
      <w:szCs w:val="18"/>
    </w:rPr>
  </w:style>
  <w:style w:type="character" w:customStyle="1" w:styleId="18">
    <w:name w:val="正文文本 Char"/>
    <w:basedOn w:val="11"/>
    <w:link w:val="3"/>
    <w:qFormat/>
    <w:uiPriority w:val="0"/>
    <w:rPr>
      <w:rFonts w:ascii="Times New Roman" w:hAnsi="Times New Roman" w:eastAsia="仿宋_GB2312" w:cs="仿宋_GB2312"/>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BC7F2F-5FFA-45C9-8242-AB0DD4D4BAB8}">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462</Words>
  <Characters>2639</Characters>
  <Lines>21</Lines>
  <Paragraphs>6</Paragraphs>
  <TotalTime>0</TotalTime>
  <ScaleCrop>false</ScaleCrop>
  <LinksUpToDate>false</LinksUpToDate>
  <CharactersWithSpaces>3095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2020-07-01T08:24:00Z</dcterms:created>
  <dc:creator>lb</dc:creator>
  <cp:lastModifiedBy>Administrator</cp:lastModifiedBy>
  <cp:lastPrinted>2020-06-05T08:04:00Z</cp:lastPrinted>
  <dcterms:modified xsi:type="dcterms:W3CDTF">2021-01-28T02:06:47Z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