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A93" w:rsidRDefault="00411A93">
      <w:pPr>
        <w:spacing w:line="560" w:lineRule="exact"/>
        <w:jc w:val="center"/>
        <w:rPr>
          <w:rFonts w:ascii="方正小标宋简体" w:eastAsia="方正小标宋简体" w:hAnsi="方正小标宋简体" w:cs="方正小标宋简体"/>
          <w:bCs/>
          <w:sz w:val="44"/>
          <w:szCs w:val="44"/>
        </w:rPr>
      </w:pPr>
    </w:p>
    <w:p w:rsidR="00411A93" w:rsidRDefault="00A03A01">
      <w:pPr>
        <w:spacing w:line="560" w:lineRule="exact"/>
        <w:jc w:val="center"/>
        <w:rPr>
          <w:rFonts w:ascii="方正小标宋简体" w:eastAsia="方正小标宋简体" w:hAnsi="方正小标宋简体" w:cs="方正小标宋简体"/>
          <w:bCs/>
          <w:sz w:val="44"/>
          <w:szCs w:val="44"/>
        </w:rPr>
      </w:pPr>
      <w:bookmarkStart w:id="0" w:name="_GoBack"/>
      <w:r>
        <w:rPr>
          <w:rFonts w:ascii="方正小标宋简体" w:eastAsia="方正小标宋简体" w:hAnsi="方正小标宋简体" w:cs="方正小标宋简体" w:hint="eastAsia"/>
          <w:bCs/>
          <w:sz w:val="44"/>
          <w:szCs w:val="44"/>
        </w:rPr>
        <w:t>高青县花沟镇</w:t>
      </w:r>
      <w:r w:rsidR="00A64A9B">
        <w:rPr>
          <w:rFonts w:ascii="方正小标宋简体" w:eastAsia="方正小标宋简体" w:hAnsi="方正小标宋简体" w:cs="方正小标宋简体" w:hint="eastAsia"/>
          <w:bCs/>
          <w:sz w:val="44"/>
          <w:szCs w:val="44"/>
        </w:rPr>
        <w:t>人民政府</w:t>
      </w:r>
    </w:p>
    <w:p w:rsidR="00411A93" w:rsidRDefault="00A03A01">
      <w:pPr>
        <w:spacing w:line="56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2021</w:t>
      </w:r>
      <w:r>
        <w:rPr>
          <w:rFonts w:ascii="方正小标宋简体" w:eastAsia="方正小标宋简体" w:hAnsi="方正小标宋简体" w:cs="方正小标宋简体" w:hint="eastAsia"/>
          <w:bCs/>
          <w:sz w:val="44"/>
          <w:szCs w:val="44"/>
        </w:rPr>
        <w:t>年政府信息公开工作年度报告</w:t>
      </w:r>
    </w:p>
    <w:bookmarkEnd w:id="0"/>
    <w:p w:rsidR="00411A93" w:rsidRDefault="00411A93">
      <w:pPr>
        <w:spacing w:line="600" w:lineRule="exact"/>
        <w:ind w:firstLineChars="200" w:firstLine="640"/>
        <w:rPr>
          <w:rFonts w:ascii="仿宋_GB2312" w:eastAsia="仿宋_GB2312"/>
        </w:rPr>
      </w:pPr>
    </w:p>
    <w:p w:rsidR="00411A93" w:rsidRDefault="00A03A01">
      <w:pPr>
        <w:spacing w:line="560" w:lineRule="exact"/>
        <w:ind w:firstLineChars="200" w:firstLine="640"/>
        <w:rPr>
          <w:rFonts w:ascii="仿宋_GB2312" w:eastAsia="仿宋_GB2312"/>
        </w:rPr>
      </w:pPr>
      <w:r>
        <w:rPr>
          <w:rFonts w:ascii="仿宋_GB2312" w:eastAsia="仿宋_GB2312" w:hint="eastAsia"/>
        </w:rPr>
        <w:t>本报告根据《中华人民共和国政府信息公开条例》（国务院令第</w:t>
      </w:r>
      <w:r>
        <w:rPr>
          <w:rFonts w:ascii="仿宋_GB2312" w:eastAsia="仿宋_GB2312" w:hint="eastAsia"/>
        </w:rPr>
        <w:t>711</w:t>
      </w:r>
      <w:r>
        <w:rPr>
          <w:rFonts w:ascii="仿宋_GB2312" w:eastAsia="仿宋_GB2312" w:hint="eastAsia"/>
        </w:rPr>
        <w:t>号，以下简称《条例》）要求编制。报告全文</w:t>
      </w:r>
      <w:proofErr w:type="gramStart"/>
      <w:r>
        <w:rPr>
          <w:rFonts w:ascii="仿宋_GB2312" w:eastAsia="仿宋_GB2312" w:hint="eastAsia"/>
        </w:rPr>
        <w:t>分总体</w:t>
      </w:r>
      <w:proofErr w:type="gramEnd"/>
      <w:r>
        <w:rPr>
          <w:rFonts w:ascii="仿宋_GB2312" w:eastAsia="仿宋_GB2312" w:hint="eastAsia"/>
        </w:rPr>
        <w:t>情况、主动公开政府信息情况、收到和处理政府信息公开申请情况、政府信息公开行政复议行政诉讼情况、存在的主要问题及改进情况、其他需要报告的事项</w:t>
      </w:r>
      <w:r>
        <w:rPr>
          <w:rFonts w:ascii="仿宋_GB2312" w:eastAsia="仿宋_GB2312" w:hint="eastAsia"/>
        </w:rPr>
        <w:t>6</w:t>
      </w:r>
      <w:r>
        <w:rPr>
          <w:rFonts w:ascii="仿宋_GB2312" w:eastAsia="仿宋_GB2312" w:hint="eastAsia"/>
        </w:rPr>
        <w:t>个部分。</w:t>
      </w:r>
    </w:p>
    <w:p w:rsidR="00411A93" w:rsidRDefault="00A03A01">
      <w:pPr>
        <w:spacing w:line="560" w:lineRule="exact"/>
        <w:ind w:firstLineChars="200" w:firstLine="640"/>
        <w:rPr>
          <w:rFonts w:ascii="仿宋_GB2312" w:eastAsia="仿宋_GB2312"/>
        </w:rPr>
      </w:pPr>
      <w:r>
        <w:rPr>
          <w:rFonts w:ascii="仿宋_GB2312" w:eastAsia="仿宋_GB2312" w:hint="eastAsia"/>
        </w:rPr>
        <w:t>报告中所列数据统计期限自</w:t>
      </w:r>
      <w:r>
        <w:rPr>
          <w:rFonts w:ascii="仿宋_GB2312" w:eastAsia="仿宋_GB2312" w:hint="eastAsia"/>
        </w:rPr>
        <w:t>2021</w:t>
      </w:r>
      <w:r>
        <w:rPr>
          <w:rFonts w:ascii="仿宋_GB2312" w:eastAsia="仿宋_GB2312" w:hint="eastAsia"/>
        </w:rPr>
        <w:t>年</w:t>
      </w:r>
      <w:r>
        <w:rPr>
          <w:rFonts w:ascii="仿宋_GB2312" w:eastAsia="仿宋_GB2312" w:hint="eastAsia"/>
        </w:rPr>
        <w:t>1</w:t>
      </w:r>
      <w:r>
        <w:rPr>
          <w:rFonts w:ascii="仿宋_GB2312" w:eastAsia="仿宋_GB2312" w:hint="eastAsia"/>
        </w:rPr>
        <w:t>月</w:t>
      </w:r>
      <w:r>
        <w:rPr>
          <w:rFonts w:ascii="仿宋_GB2312" w:eastAsia="仿宋_GB2312" w:hint="eastAsia"/>
        </w:rPr>
        <w:t>1</w:t>
      </w:r>
      <w:r>
        <w:rPr>
          <w:rFonts w:ascii="仿宋_GB2312" w:eastAsia="仿宋_GB2312" w:hint="eastAsia"/>
        </w:rPr>
        <w:t>日始，至</w:t>
      </w:r>
      <w:r>
        <w:rPr>
          <w:rFonts w:ascii="仿宋_GB2312" w:eastAsia="仿宋_GB2312" w:hint="eastAsia"/>
        </w:rPr>
        <w:t>2021</w:t>
      </w:r>
      <w:r>
        <w:rPr>
          <w:rFonts w:ascii="仿宋_GB2312" w:eastAsia="仿宋_GB2312" w:hint="eastAsia"/>
        </w:rPr>
        <w:t>年</w:t>
      </w:r>
      <w:r>
        <w:rPr>
          <w:rFonts w:ascii="仿宋_GB2312" w:eastAsia="仿宋_GB2312" w:hint="eastAsia"/>
        </w:rPr>
        <w:t>12</w:t>
      </w:r>
      <w:r>
        <w:rPr>
          <w:rFonts w:ascii="仿宋_GB2312" w:eastAsia="仿宋_GB2312" w:hint="eastAsia"/>
        </w:rPr>
        <w:t>月</w:t>
      </w:r>
      <w:r>
        <w:rPr>
          <w:rFonts w:ascii="仿宋_GB2312" w:eastAsia="仿宋_GB2312" w:hint="eastAsia"/>
        </w:rPr>
        <w:t>31</w:t>
      </w:r>
      <w:r>
        <w:rPr>
          <w:rFonts w:ascii="仿宋_GB2312" w:eastAsia="仿宋_GB2312" w:hint="eastAsia"/>
        </w:rPr>
        <w:t>日止。报告电子版可在高青县人民政府门户网站（</w:t>
      </w:r>
      <w:r>
        <w:rPr>
          <w:rFonts w:ascii="仿宋_GB2312" w:eastAsia="仿宋_GB2312" w:hint="eastAsia"/>
        </w:rPr>
        <w:t>www.gaoqing.gov.cn</w:t>
      </w:r>
      <w:r>
        <w:rPr>
          <w:rFonts w:ascii="仿宋_GB2312" w:eastAsia="仿宋_GB2312" w:hint="eastAsia"/>
        </w:rPr>
        <w:t>）查阅和下载。如对报告内容有疑问，请与</w:t>
      </w:r>
      <w:r>
        <w:rPr>
          <w:rFonts w:ascii="仿宋_GB2312" w:eastAsia="仿宋_GB2312"/>
        </w:rPr>
        <w:t>高青县</w:t>
      </w:r>
      <w:r>
        <w:rPr>
          <w:rFonts w:ascii="仿宋_GB2312" w:eastAsia="仿宋_GB2312" w:hint="eastAsia"/>
        </w:rPr>
        <w:t>花沟镇</w:t>
      </w:r>
      <w:r>
        <w:rPr>
          <w:rFonts w:ascii="仿宋_GB2312" w:eastAsia="仿宋_GB2312"/>
        </w:rPr>
        <w:t>人民政府办公室</w:t>
      </w:r>
      <w:r>
        <w:rPr>
          <w:rFonts w:ascii="仿宋_GB2312" w:eastAsia="仿宋_GB2312" w:hint="eastAsia"/>
        </w:rPr>
        <w:t>联系</w:t>
      </w:r>
      <w:r>
        <w:rPr>
          <w:rFonts w:ascii="仿宋_GB2312" w:eastAsia="仿宋_GB2312"/>
        </w:rPr>
        <w:t>（地址：高青县</w:t>
      </w:r>
      <w:r>
        <w:rPr>
          <w:rFonts w:ascii="仿宋_GB2312" w:eastAsia="仿宋_GB2312" w:hint="eastAsia"/>
        </w:rPr>
        <w:t>花沟镇田兴路</w:t>
      </w:r>
      <w:r>
        <w:rPr>
          <w:rFonts w:ascii="仿宋_GB2312" w:eastAsia="仿宋_GB2312" w:hint="eastAsia"/>
        </w:rPr>
        <w:t>1</w:t>
      </w:r>
      <w:r>
        <w:rPr>
          <w:rFonts w:ascii="仿宋_GB2312" w:eastAsia="仿宋_GB2312" w:hint="eastAsia"/>
        </w:rPr>
        <w:t>号</w:t>
      </w:r>
      <w:r>
        <w:rPr>
          <w:rFonts w:ascii="仿宋_GB2312" w:eastAsia="仿宋_GB2312"/>
        </w:rPr>
        <w:t>；邮编：</w:t>
      </w:r>
      <w:r>
        <w:rPr>
          <w:rFonts w:ascii="仿宋_GB2312" w:eastAsia="仿宋_GB2312"/>
        </w:rPr>
        <w:t>25630</w:t>
      </w:r>
      <w:r>
        <w:rPr>
          <w:rFonts w:ascii="仿宋_GB2312" w:eastAsia="仿宋_GB2312" w:hint="eastAsia"/>
        </w:rPr>
        <w:t>5</w:t>
      </w:r>
      <w:r>
        <w:rPr>
          <w:rFonts w:ascii="仿宋_GB2312" w:eastAsia="仿宋_GB2312"/>
        </w:rPr>
        <w:t>；电话：</w:t>
      </w:r>
      <w:r>
        <w:rPr>
          <w:rFonts w:ascii="仿宋_GB2312" w:eastAsia="仿宋_GB2312"/>
        </w:rPr>
        <w:t>0533-6</w:t>
      </w:r>
      <w:r>
        <w:rPr>
          <w:rFonts w:ascii="仿宋_GB2312" w:eastAsia="仿宋_GB2312" w:hint="eastAsia"/>
        </w:rPr>
        <w:t>785304</w:t>
      </w:r>
      <w:r>
        <w:rPr>
          <w:rFonts w:ascii="仿宋_GB2312" w:eastAsia="仿宋_GB2312"/>
        </w:rPr>
        <w:t>；传真：</w:t>
      </w:r>
      <w:r>
        <w:rPr>
          <w:rFonts w:ascii="仿宋_GB2312" w:eastAsia="仿宋_GB2312"/>
        </w:rPr>
        <w:t>0533-</w:t>
      </w:r>
      <w:r>
        <w:rPr>
          <w:rFonts w:ascii="仿宋_GB2312" w:eastAsia="仿宋_GB2312" w:hint="eastAsia"/>
        </w:rPr>
        <w:t>6785370</w:t>
      </w:r>
      <w:r>
        <w:rPr>
          <w:rFonts w:ascii="仿宋_GB2312" w:eastAsia="仿宋_GB2312"/>
        </w:rPr>
        <w:t>）。</w:t>
      </w:r>
    </w:p>
    <w:p w:rsidR="00411A93" w:rsidRDefault="00A03A01">
      <w:pPr>
        <w:spacing w:line="600" w:lineRule="exact"/>
        <w:ind w:firstLineChars="200" w:firstLine="640"/>
        <w:rPr>
          <w:rFonts w:ascii="黑体" w:eastAsia="黑体" w:hAnsi="黑体"/>
          <w:szCs w:val="32"/>
        </w:rPr>
      </w:pPr>
      <w:r>
        <w:rPr>
          <w:rFonts w:ascii="黑体" w:eastAsia="黑体" w:hAnsi="黑体" w:hint="eastAsia"/>
          <w:szCs w:val="32"/>
        </w:rPr>
        <w:t>一、总体情况</w:t>
      </w:r>
    </w:p>
    <w:p w:rsidR="00411A93" w:rsidRDefault="00A03A01">
      <w:pPr>
        <w:spacing w:line="600" w:lineRule="exact"/>
        <w:jc w:val="left"/>
        <w:rPr>
          <w:rFonts w:ascii="楷体_GB2312" w:eastAsia="楷体_GB2312"/>
        </w:rPr>
      </w:pPr>
      <w:r>
        <w:rPr>
          <w:rFonts w:ascii="楷体_GB2312" w:eastAsia="楷体_GB2312" w:hint="eastAsia"/>
        </w:rPr>
        <w:t>（一）主动公开</w:t>
      </w:r>
    </w:p>
    <w:p w:rsidR="00411A93" w:rsidRDefault="00A03A01">
      <w:pPr>
        <w:spacing w:line="560" w:lineRule="exact"/>
        <w:ind w:firstLineChars="200" w:firstLine="640"/>
        <w:rPr>
          <w:rFonts w:ascii="仿宋_GB2312" w:eastAsia="仿宋_GB2312"/>
        </w:rPr>
      </w:pPr>
      <w:r>
        <w:rPr>
          <w:rFonts w:ascii="仿宋_GB2312" w:eastAsia="仿宋_GB2312" w:hint="eastAsia"/>
        </w:rPr>
        <w:t>2021</w:t>
      </w:r>
      <w:proofErr w:type="gramStart"/>
      <w:r>
        <w:rPr>
          <w:rFonts w:ascii="仿宋_GB2312" w:eastAsia="仿宋_GB2312" w:hint="eastAsia"/>
        </w:rPr>
        <w:t>年根据</w:t>
      </w:r>
      <w:proofErr w:type="gramEnd"/>
      <w:r>
        <w:rPr>
          <w:rFonts w:ascii="仿宋_GB2312" w:eastAsia="仿宋_GB2312"/>
        </w:rPr>
        <w:t>实际情况，制定</w:t>
      </w:r>
      <w:r>
        <w:rPr>
          <w:rFonts w:ascii="仿宋_GB2312" w:eastAsia="仿宋_GB2312" w:hint="eastAsia"/>
        </w:rPr>
        <w:t>政务公开相关制度，多次召开政务公开会议强化公开力度。不断扩大公开范围，细化公开内容，建立健全信息公开保障机制，完善政务公开体系。主动向社会公开机构职能</w:t>
      </w:r>
      <w:r>
        <w:rPr>
          <w:rFonts w:ascii="仿宋_GB2312" w:eastAsia="仿宋_GB2312" w:hint="eastAsia"/>
        </w:rPr>
        <w:t>1</w:t>
      </w:r>
      <w:r>
        <w:rPr>
          <w:rFonts w:ascii="仿宋_GB2312" w:eastAsia="仿宋_GB2312" w:hint="eastAsia"/>
        </w:rPr>
        <w:t>条；财政预决算</w:t>
      </w:r>
      <w:r>
        <w:rPr>
          <w:rFonts w:ascii="仿宋_GB2312" w:eastAsia="仿宋_GB2312" w:hint="eastAsia"/>
        </w:rPr>
        <w:t>1</w:t>
      </w:r>
      <w:r>
        <w:rPr>
          <w:rFonts w:ascii="仿宋_GB2312" w:eastAsia="仿宋_GB2312" w:hint="eastAsia"/>
        </w:rPr>
        <w:t>条；重要部署执行</w:t>
      </w:r>
      <w:r>
        <w:rPr>
          <w:rFonts w:ascii="仿宋_GB2312" w:eastAsia="仿宋_GB2312" w:hint="eastAsia"/>
        </w:rPr>
        <w:t>12</w:t>
      </w:r>
      <w:r>
        <w:rPr>
          <w:rFonts w:ascii="仿宋_GB2312" w:eastAsia="仿宋_GB2312" w:hint="eastAsia"/>
        </w:rPr>
        <w:t>条；规划计划</w:t>
      </w:r>
      <w:r>
        <w:rPr>
          <w:rFonts w:ascii="仿宋_GB2312" w:eastAsia="仿宋_GB2312" w:hint="eastAsia"/>
        </w:rPr>
        <w:t>5</w:t>
      </w:r>
      <w:r>
        <w:rPr>
          <w:rFonts w:ascii="仿宋_GB2312" w:eastAsia="仿宋_GB2312" w:hint="eastAsia"/>
        </w:rPr>
        <w:t>条。我镇公开部门文件</w:t>
      </w:r>
      <w:r>
        <w:rPr>
          <w:rFonts w:ascii="仿宋_GB2312" w:eastAsia="仿宋_GB2312" w:hint="eastAsia"/>
        </w:rPr>
        <w:t>2</w:t>
      </w:r>
      <w:r>
        <w:rPr>
          <w:rFonts w:ascii="仿宋_GB2312" w:eastAsia="仿宋_GB2312" w:hint="eastAsia"/>
        </w:rPr>
        <w:t>条，政策解读</w:t>
      </w:r>
      <w:r>
        <w:rPr>
          <w:rFonts w:ascii="仿宋_GB2312" w:eastAsia="仿宋_GB2312" w:hint="eastAsia"/>
        </w:rPr>
        <w:t>2</w:t>
      </w:r>
      <w:r>
        <w:rPr>
          <w:rFonts w:ascii="仿宋_GB2312" w:eastAsia="仿宋_GB2312" w:hint="eastAsia"/>
        </w:rPr>
        <w:t>条，重点对文件的背景、目的、举措以及下一步工作打算进行细致解读；</w:t>
      </w:r>
      <w:r>
        <w:rPr>
          <w:rFonts w:ascii="仿宋_GB2312" w:eastAsia="仿宋_GB2312" w:hint="eastAsia"/>
        </w:rPr>
        <w:t>2021</w:t>
      </w:r>
      <w:r>
        <w:rPr>
          <w:rFonts w:ascii="仿宋_GB2312" w:eastAsia="仿宋_GB2312" w:hint="eastAsia"/>
        </w:rPr>
        <w:t>年通过</w:t>
      </w:r>
      <w:r>
        <w:rPr>
          <w:rFonts w:ascii="仿宋_GB2312" w:eastAsia="仿宋_GB2312" w:hint="eastAsia"/>
        </w:rPr>
        <w:t>政府信箱收到</w:t>
      </w:r>
      <w:r>
        <w:rPr>
          <w:rFonts w:ascii="仿宋_GB2312" w:eastAsia="仿宋_GB2312" w:hint="eastAsia"/>
        </w:rPr>
        <w:t>1</w:t>
      </w:r>
      <w:r>
        <w:rPr>
          <w:rFonts w:ascii="仿宋_GB2312" w:eastAsia="仿宋_GB2312" w:hint="eastAsia"/>
        </w:rPr>
        <w:t>件群众留言，已在</w:t>
      </w:r>
      <w:r>
        <w:rPr>
          <w:rFonts w:ascii="仿宋_GB2312" w:eastAsia="仿宋_GB2312" w:hint="eastAsia"/>
        </w:rPr>
        <w:t>5</w:t>
      </w:r>
      <w:r>
        <w:rPr>
          <w:rFonts w:ascii="仿宋_GB2312" w:eastAsia="仿宋_GB2312" w:hint="eastAsia"/>
        </w:rPr>
        <w:lastRenderedPageBreak/>
        <w:t>个工作日内答复完毕，群众对答复结果非常满意。</w:t>
      </w:r>
    </w:p>
    <w:p w:rsidR="00411A93" w:rsidRDefault="00A03A01">
      <w:pPr>
        <w:spacing w:line="240" w:lineRule="auto"/>
        <w:ind w:firstLine="0"/>
        <w:rPr>
          <w:rFonts w:ascii="仿宋_GB2312" w:eastAsia="仿宋_GB2312"/>
        </w:rPr>
      </w:pPr>
      <w:r>
        <w:rPr>
          <w:rFonts w:ascii="仿宋_GB2312" w:eastAsia="仿宋_GB2312"/>
          <w:noProof/>
        </w:rPr>
        <w:drawing>
          <wp:inline distT="0" distB="0" distL="114300" distR="114300">
            <wp:extent cx="5266055" cy="3948430"/>
            <wp:effectExtent l="0" t="0" r="10795" b="13970"/>
            <wp:docPr id="1" name="图片 1"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4"/>
                    <pic:cNvPicPr>
                      <a:picLocks noChangeAspect="1"/>
                    </pic:cNvPicPr>
                  </pic:nvPicPr>
                  <pic:blipFill>
                    <a:blip r:embed="rId8"/>
                    <a:stretch>
                      <a:fillRect/>
                    </a:stretch>
                  </pic:blipFill>
                  <pic:spPr>
                    <a:xfrm>
                      <a:off x="0" y="0"/>
                      <a:ext cx="5266055" cy="3948430"/>
                    </a:xfrm>
                    <a:prstGeom prst="rect">
                      <a:avLst/>
                    </a:prstGeom>
                  </pic:spPr>
                </pic:pic>
              </a:graphicData>
            </a:graphic>
          </wp:inline>
        </w:drawing>
      </w:r>
    </w:p>
    <w:p w:rsidR="00411A93" w:rsidRDefault="00A03A01">
      <w:pPr>
        <w:spacing w:line="600" w:lineRule="exact"/>
        <w:jc w:val="left"/>
        <w:rPr>
          <w:rFonts w:ascii="楷体_GB2312" w:eastAsia="楷体_GB2312"/>
        </w:rPr>
      </w:pPr>
      <w:r>
        <w:rPr>
          <w:rFonts w:ascii="楷体_GB2312" w:eastAsia="楷体_GB2312" w:hint="eastAsia"/>
        </w:rPr>
        <w:t>（二）依申请公开</w:t>
      </w:r>
    </w:p>
    <w:p w:rsidR="00411A93" w:rsidRDefault="00A03A01">
      <w:pPr>
        <w:spacing w:line="560" w:lineRule="exact"/>
        <w:ind w:firstLineChars="200" w:firstLine="640"/>
        <w:rPr>
          <w:rFonts w:ascii="仿宋_GB2312" w:eastAsia="仿宋_GB2312"/>
          <w:szCs w:val="32"/>
        </w:rPr>
      </w:pPr>
      <w:r>
        <w:rPr>
          <w:rFonts w:ascii="仿宋_GB2312" w:eastAsia="仿宋_GB2312" w:hint="eastAsia"/>
          <w:szCs w:val="32"/>
        </w:rPr>
        <w:t>2021</w:t>
      </w:r>
      <w:r>
        <w:rPr>
          <w:rFonts w:ascii="仿宋_GB2312" w:eastAsia="仿宋_GB2312" w:hint="eastAsia"/>
          <w:szCs w:val="32"/>
        </w:rPr>
        <w:t>年未收到政府信息公开申请，上年度未结转政府信息公开申请，未因政府信息公开被申请行政复议、提起行政诉讼。</w:t>
      </w:r>
    </w:p>
    <w:p w:rsidR="00411A93" w:rsidRDefault="00A03A01">
      <w:pPr>
        <w:spacing w:line="600" w:lineRule="exact"/>
        <w:jc w:val="left"/>
        <w:rPr>
          <w:rFonts w:ascii="楷体_GB2312" w:eastAsia="楷体_GB2312"/>
        </w:rPr>
      </w:pPr>
      <w:r>
        <w:rPr>
          <w:rFonts w:ascii="楷体_GB2312" w:eastAsia="楷体_GB2312" w:hint="eastAsia"/>
        </w:rPr>
        <w:t>（三）政府信息管理</w:t>
      </w:r>
    </w:p>
    <w:p w:rsidR="00411A93" w:rsidRDefault="00A03A01">
      <w:pPr>
        <w:spacing w:line="560" w:lineRule="exact"/>
        <w:ind w:firstLineChars="200" w:firstLine="640"/>
        <w:rPr>
          <w:rFonts w:ascii="仿宋_GB2312" w:eastAsia="仿宋_GB2312"/>
        </w:rPr>
      </w:pPr>
      <w:r>
        <w:rPr>
          <w:rFonts w:ascii="仿宋_GB2312" w:eastAsia="仿宋_GB2312" w:hint="eastAsia"/>
        </w:rPr>
        <w:t>加强队伍建设情况，制定完善政策制度，组织学习相关法律法规，严格执行并有效落实，不断促进干部素质提升和整体工作队伍提升。建立健全政府信息管理动态调整机制，严格把</w:t>
      </w:r>
      <w:proofErr w:type="gramStart"/>
      <w:r>
        <w:rPr>
          <w:rFonts w:ascii="仿宋_GB2312" w:eastAsia="仿宋_GB2312" w:hint="eastAsia"/>
        </w:rPr>
        <w:t>控文件</w:t>
      </w:r>
      <w:proofErr w:type="gramEnd"/>
      <w:r>
        <w:rPr>
          <w:rFonts w:ascii="仿宋_GB2312" w:eastAsia="仿宋_GB2312" w:hint="eastAsia"/>
        </w:rPr>
        <w:t>的时效性，对失效的文件及时进行清理，</w:t>
      </w:r>
      <w:r>
        <w:rPr>
          <w:rFonts w:ascii="仿宋_GB2312" w:eastAsia="仿宋_GB2312" w:hint="eastAsia"/>
        </w:rPr>
        <w:t>对</w:t>
      </w:r>
      <w:r>
        <w:rPr>
          <w:rFonts w:ascii="仿宋_GB2312" w:eastAsia="仿宋_GB2312" w:hint="eastAsia"/>
        </w:rPr>
        <w:t>变更的文件及时进行调整，确保制度平稳有效运行。</w:t>
      </w:r>
    </w:p>
    <w:p w:rsidR="00411A93" w:rsidRDefault="00A03A01">
      <w:pPr>
        <w:spacing w:line="600" w:lineRule="exact"/>
        <w:jc w:val="left"/>
        <w:rPr>
          <w:rFonts w:ascii="楷体_GB2312" w:eastAsia="楷体_GB2312"/>
        </w:rPr>
      </w:pPr>
      <w:r>
        <w:rPr>
          <w:rFonts w:ascii="楷体_GB2312" w:eastAsia="楷体_GB2312" w:hint="eastAsia"/>
        </w:rPr>
        <w:t>（四）政府信息公开平台建设</w:t>
      </w:r>
    </w:p>
    <w:p w:rsidR="00411A93" w:rsidRDefault="00A03A01">
      <w:pPr>
        <w:spacing w:line="560" w:lineRule="exact"/>
        <w:ind w:firstLineChars="200" w:firstLine="640"/>
        <w:rPr>
          <w:rFonts w:ascii="仿宋_GB2312" w:eastAsia="仿宋_GB2312"/>
        </w:rPr>
      </w:pPr>
      <w:r>
        <w:rPr>
          <w:rFonts w:ascii="仿宋_GB2312" w:eastAsia="仿宋_GB2312" w:hint="eastAsia"/>
        </w:rPr>
        <w:t>不</w:t>
      </w:r>
      <w:r>
        <w:rPr>
          <w:rFonts w:ascii="仿宋_GB2312" w:eastAsia="仿宋_GB2312" w:hint="eastAsia"/>
        </w:rPr>
        <w:t>断推进政务公开平台建设，完善平台信息内容，设置</w:t>
      </w:r>
      <w:r>
        <w:rPr>
          <w:rFonts w:ascii="仿宋_GB2312" w:eastAsia="仿宋_GB2312" w:hint="eastAsia"/>
        </w:rPr>
        <w:lastRenderedPageBreak/>
        <w:t>多项公开专栏，方便群众进行网上查询；加强政府信息公开查阅场所建设，不断升级改造，在党群服务中心建设政府信息公开查阅场所，方便群众自主查询。多</w:t>
      </w:r>
      <w:proofErr w:type="gramStart"/>
      <w:r>
        <w:rPr>
          <w:rFonts w:ascii="仿宋_GB2312" w:eastAsia="仿宋_GB2312" w:hint="eastAsia"/>
        </w:rPr>
        <w:t>措</w:t>
      </w:r>
      <w:proofErr w:type="gramEnd"/>
      <w:r>
        <w:rPr>
          <w:rFonts w:ascii="仿宋_GB2312" w:eastAsia="仿宋_GB2312" w:hint="eastAsia"/>
        </w:rPr>
        <w:t>并举，及时有效的公开政府信息，确保政务公开工作落到实处。</w:t>
      </w:r>
    </w:p>
    <w:p w:rsidR="00411A93" w:rsidRDefault="00A03A01">
      <w:pPr>
        <w:spacing w:line="600" w:lineRule="exact"/>
        <w:jc w:val="left"/>
        <w:rPr>
          <w:rFonts w:ascii="楷体_GB2312" w:eastAsia="楷体_GB2312"/>
        </w:rPr>
      </w:pPr>
      <w:r>
        <w:rPr>
          <w:rFonts w:ascii="楷体_GB2312" w:eastAsia="楷体_GB2312" w:hint="eastAsia"/>
        </w:rPr>
        <w:t>（五）监督保障</w:t>
      </w:r>
    </w:p>
    <w:p w:rsidR="00411A93" w:rsidRDefault="00A03A01">
      <w:pPr>
        <w:spacing w:line="560" w:lineRule="exact"/>
        <w:ind w:firstLineChars="200" w:firstLine="640"/>
        <w:rPr>
          <w:rFonts w:ascii="仿宋_GB2312" w:eastAsia="仿宋_GB2312"/>
        </w:rPr>
      </w:pPr>
      <w:r>
        <w:rPr>
          <w:rFonts w:ascii="仿宋_GB2312" w:eastAsia="仿宋_GB2312" w:hint="eastAsia"/>
        </w:rPr>
        <w:t>调整政务公开领导小组，由主要负责人任组长，健全完善领导体制和工作机制。由党政办公室负责政府信息公开工作，配备</w:t>
      </w:r>
      <w:r>
        <w:rPr>
          <w:rFonts w:ascii="仿宋_GB2312" w:eastAsia="仿宋_GB2312" w:hint="eastAsia"/>
        </w:rPr>
        <w:t>1</w:t>
      </w:r>
      <w:r>
        <w:rPr>
          <w:rFonts w:ascii="仿宋_GB2312" w:eastAsia="仿宋_GB2312" w:hint="eastAsia"/>
        </w:rPr>
        <w:t>名专职人员、</w:t>
      </w:r>
      <w:r>
        <w:rPr>
          <w:rFonts w:ascii="仿宋_GB2312" w:eastAsia="仿宋_GB2312" w:hint="eastAsia"/>
        </w:rPr>
        <w:t>1</w:t>
      </w:r>
      <w:r>
        <w:rPr>
          <w:rFonts w:ascii="仿宋_GB2312" w:eastAsia="仿宋_GB2312" w:hint="eastAsia"/>
        </w:rPr>
        <w:t>名兼职人员。本单位</w:t>
      </w:r>
      <w:r>
        <w:rPr>
          <w:rFonts w:ascii="仿宋_GB2312" w:eastAsia="仿宋_GB2312" w:hint="eastAsia"/>
        </w:rPr>
        <w:t>2021</w:t>
      </w:r>
      <w:r>
        <w:rPr>
          <w:rFonts w:ascii="仿宋_GB2312" w:eastAsia="仿宋_GB2312" w:hint="eastAsia"/>
        </w:rPr>
        <w:t>年开展了</w:t>
      </w:r>
      <w:r>
        <w:rPr>
          <w:rFonts w:ascii="仿宋_GB2312" w:eastAsia="仿宋_GB2312" w:hint="eastAsia"/>
        </w:rPr>
        <w:t>4</w:t>
      </w:r>
      <w:r>
        <w:rPr>
          <w:rFonts w:ascii="仿宋_GB2312" w:eastAsia="仿宋_GB2312" w:hint="eastAsia"/>
        </w:rPr>
        <w:t>次政府信息公开培训，详细讲解政务公开工作内容，传达上级要求，明确各科室相关责任。</w:t>
      </w:r>
    </w:p>
    <w:p w:rsidR="00411A93" w:rsidRDefault="00411A93">
      <w:pPr>
        <w:spacing w:afterLines="50" w:after="156" w:line="240" w:lineRule="auto"/>
        <w:ind w:firstLineChars="200" w:firstLine="640"/>
        <w:rPr>
          <w:rFonts w:ascii="黑体" w:eastAsia="黑体" w:hAnsi="黑体"/>
          <w:szCs w:val="32"/>
        </w:rPr>
      </w:pPr>
    </w:p>
    <w:p w:rsidR="00411A93" w:rsidRDefault="00A03A01">
      <w:pPr>
        <w:spacing w:afterLines="50" w:after="156" w:line="240" w:lineRule="auto"/>
        <w:ind w:firstLineChars="200" w:firstLine="640"/>
        <w:rPr>
          <w:rFonts w:ascii="黑体" w:eastAsia="黑体" w:hAnsi="黑体"/>
          <w:szCs w:val="32"/>
        </w:rPr>
      </w:pPr>
      <w:r>
        <w:rPr>
          <w:rFonts w:ascii="黑体" w:eastAsia="黑体" w:hAnsi="黑体" w:hint="eastAsia"/>
          <w:szCs w:val="32"/>
        </w:rPr>
        <w:t>二、主动公开政府信息情况</w:t>
      </w:r>
    </w:p>
    <w:tbl>
      <w:tblPr>
        <w:tblStyle w:val="a8"/>
        <w:tblW w:w="0" w:type="auto"/>
        <w:jc w:val="center"/>
        <w:tblLook w:val="04A0" w:firstRow="1" w:lastRow="0" w:firstColumn="1" w:lastColumn="0" w:noHBand="0" w:noVBand="1"/>
      </w:tblPr>
      <w:tblGrid>
        <w:gridCol w:w="2454"/>
        <w:gridCol w:w="2022"/>
        <w:gridCol w:w="2023"/>
        <w:gridCol w:w="2023"/>
      </w:tblGrid>
      <w:tr w:rsidR="00411A93">
        <w:trPr>
          <w:trHeight w:hRule="exact" w:val="567"/>
          <w:jc w:val="center"/>
        </w:trPr>
        <w:tc>
          <w:tcPr>
            <w:tcW w:w="8981" w:type="dxa"/>
            <w:gridSpan w:val="4"/>
            <w:vAlign w:val="center"/>
          </w:tcPr>
          <w:p w:rsidR="00411A93" w:rsidRDefault="00A03A01">
            <w:pPr>
              <w:spacing w:line="240" w:lineRule="auto"/>
              <w:ind w:firstLine="0"/>
              <w:jc w:val="center"/>
              <w:rPr>
                <w:rFonts w:ascii="黑体" w:eastAsia="黑体" w:hAnsi="黑体"/>
                <w:sz w:val="20"/>
              </w:rPr>
            </w:pPr>
            <w:r>
              <w:rPr>
                <w:rFonts w:ascii="宋体" w:eastAsia="宋体" w:hAnsi="宋体" w:cs="宋体" w:hint="eastAsia"/>
                <w:snapToGrid/>
                <w:color w:val="000000"/>
                <w:sz w:val="20"/>
              </w:rPr>
              <w:t>第二十条第（一）项</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2130" w:type="dxa"/>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w:t>
            </w:r>
            <w:r>
              <w:rPr>
                <w:rFonts w:ascii="宋体" w:eastAsia="宋体" w:hAnsi="宋体" w:cs="Calibri"/>
                <w:snapToGrid/>
                <w:sz w:val="20"/>
              </w:rPr>
              <w:t>制</w:t>
            </w:r>
            <w:r>
              <w:rPr>
                <w:rFonts w:ascii="宋体" w:eastAsia="宋体" w:hAnsi="宋体" w:cs="宋体" w:hint="eastAsia"/>
                <w:snapToGrid/>
                <w:sz w:val="20"/>
              </w:rPr>
              <w:t>发件</w:t>
            </w:r>
            <w:r>
              <w:rPr>
                <w:rFonts w:ascii="宋体" w:eastAsia="宋体" w:hAnsi="宋体" w:cs="Calibri"/>
                <w:snapToGrid/>
                <w:sz w:val="20"/>
              </w:rPr>
              <w:t>数</w:t>
            </w:r>
          </w:p>
        </w:tc>
        <w:tc>
          <w:tcPr>
            <w:tcW w:w="2131" w:type="dxa"/>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本年废止件数</w:t>
            </w:r>
          </w:p>
        </w:tc>
        <w:tc>
          <w:tcPr>
            <w:tcW w:w="2131" w:type="dxa"/>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color w:val="000000"/>
                <w:sz w:val="20"/>
              </w:rPr>
              <w:t>现行有效件</w:t>
            </w:r>
            <w:r>
              <w:rPr>
                <w:rFonts w:ascii="宋体" w:eastAsia="宋体" w:hAnsi="宋体" w:cs="Calibri"/>
                <w:snapToGrid/>
                <w:sz w:val="20"/>
              </w:rPr>
              <w:t>数</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规章</w:t>
            </w:r>
          </w:p>
        </w:tc>
        <w:tc>
          <w:tcPr>
            <w:tcW w:w="2130"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行政规范性文件</w:t>
            </w:r>
          </w:p>
        </w:tc>
        <w:tc>
          <w:tcPr>
            <w:tcW w:w="2130"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c>
          <w:tcPr>
            <w:tcW w:w="2131" w:type="dxa"/>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r w:rsidR="00411A93">
        <w:trPr>
          <w:trHeight w:hRule="exact" w:val="567"/>
          <w:jc w:val="center"/>
        </w:trPr>
        <w:tc>
          <w:tcPr>
            <w:tcW w:w="8981" w:type="dxa"/>
            <w:gridSpan w:val="4"/>
            <w:vAlign w:val="center"/>
          </w:tcPr>
          <w:p w:rsidR="00411A93" w:rsidRDefault="00A03A01">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第二十条第（五）项</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行政许可</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r w:rsidR="00411A93">
        <w:trPr>
          <w:trHeight w:hRule="exact" w:val="567"/>
          <w:jc w:val="center"/>
        </w:trPr>
        <w:tc>
          <w:tcPr>
            <w:tcW w:w="8981" w:type="dxa"/>
            <w:gridSpan w:val="4"/>
            <w:vAlign w:val="center"/>
          </w:tcPr>
          <w:p w:rsidR="00411A93" w:rsidRDefault="00A03A01">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第二十条第（六）项</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信息内容</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本年处理决定数量</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行政处罚</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行政强制</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r w:rsidR="00411A93">
        <w:trPr>
          <w:trHeight w:hRule="exact" w:val="567"/>
          <w:jc w:val="center"/>
        </w:trPr>
        <w:tc>
          <w:tcPr>
            <w:tcW w:w="8981" w:type="dxa"/>
            <w:gridSpan w:val="4"/>
            <w:vAlign w:val="center"/>
          </w:tcPr>
          <w:p w:rsidR="00411A93" w:rsidRDefault="00A03A01">
            <w:pPr>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第二十条第（八）项</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lastRenderedPageBreak/>
              <w:t>信息内容</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宋体" w:eastAsia="宋体" w:hAnsi="宋体" w:cs="宋体" w:hint="eastAsia"/>
                <w:snapToGrid/>
                <w:color w:val="000000"/>
                <w:sz w:val="20"/>
              </w:rPr>
              <w:t>本年收费金额（单位：万元）</w:t>
            </w:r>
          </w:p>
        </w:tc>
      </w:tr>
      <w:tr w:rsidR="00411A93">
        <w:trPr>
          <w:trHeight w:hRule="exact" w:val="567"/>
          <w:jc w:val="center"/>
        </w:trPr>
        <w:tc>
          <w:tcPr>
            <w:tcW w:w="2589" w:type="dxa"/>
            <w:vAlign w:val="center"/>
          </w:tcPr>
          <w:p w:rsidR="00411A93" w:rsidRDefault="00A03A01">
            <w:pPr>
              <w:widowControl/>
              <w:autoSpaceDE/>
              <w:autoSpaceDN/>
              <w:snapToGrid/>
              <w:spacing w:line="240" w:lineRule="auto"/>
              <w:ind w:firstLine="0"/>
              <w:rPr>
                <w:rFonts w:ascii="宋体" w:eastAsia="宋体" w:hAnsi="宋体" w:cs="宋体"/>
                <w:snapToGrid/>
                <w:color w:val="000000"/>
                <w:sz w:val="20"/>
              </w:rPr>
            </w:pPr>
            <w:r>
              <w:rPr>
                <w:rFonts w:ascii="宋体" w:eastAsia="宋体" w:hAnsi="宋体" w:cs="宋体" w:hint="eastAsia"/>
                <w:snapToGrid/>
                <w:color w:val="000000"/>
                <w:sz w:val="20"/>
              </w:rPr>
              <w:t>行政事业性收费</w:t>
            </w:r>
          </w:p>
        </w:tc>
        <w:tc>
          <w:tcPr>
            <w:tcW w:w="6392" w:type="dxa"/>
            <w:gridSpan w:val="3"/>
            <w:vAlign w:val="center"/>
          </w:tcPr>
          <w:p w:rsidR="00411A93" w:rsidRDefault="00A03A01">
            <w:pPr>
              <w:spacing w:line="240" w:lineRule="auto"/>
              <w:ind w:firstLine="0"/>
              <w:jc w:val="center"/>
              <w:rPr>
                <w:rFonts w:ascii="黑体" w:eastAsia="黑体" w:hAnsi="黑体"/>
                <w:sz w:val="20"/>
              </w:rPr>
            </w:pPr>
            <w:r>
              <w:rPr>
                <w:rFonts w:ascii="黑体" w:eastAsia="黑体" w:hAnsi="黑体" w:hint="eastAsia"/>
                <w:sz w:val="20"/>
              </w:rPr>
              <w:t>0</w:t>
            </w:r>
          </w:p>
        </w:tc>
      </w:tr>
    </w:tbl>
    <w:p w:rsidR="00411A93" w:rsidRDefault="00411A93">
      <w:pPr>
        <w:spacing w:line="240" w:lineRule="auto"/>
        <w:ind w:firstLine="0"/>
        <w:rPr>
          <w:rFonts w:ascii="黑体" w:eastAsia="黑体" w:hAnsi="黑体"/>
          <w:sz w:val="30"/>
          <w:szCs w:val="30"/>
        </w:rPr>
      </w:pPr>
    </w:p>
    <w:p w:rsidR="00411A93" w:rsidRDefault="00411A93">
      <w:pPr>
        <w:spacing w:line="240" w:lineRule="auto"/>
        <w:ind w:firstLine="0"/>
        <w:rPr>
          <w:rFonts w:ascii="黑体" w:eastAsia="黑体" w:hAnsi="黑体"/>
          <w:sz w:val="30"/>
          <w:szCs w:val="30"/>
        </w:rPr>
      </w:pPr>
    </w:p>
    <w:p w:rsidR="00411A93" w:rsidRDefault="00A03A01">
      <w:pPr>
        <w:spacing w:afterLines="50" w:after="156" w:line="240" w:lineRule="auto"/>
        <w:ind w:firstLineChars="200" w:firstLine="640"/>
        <w:rPr>
          <w:rFonts w:ascii="黑体" w:eastAsia="黑体" w:hAnsi="黑体"/>
          <w:szCs w:val="32"/>
        </w:rPr>
      </w:pPr>
      <w:r>
        <w:rPr>
          <w:rFonts w:ascii="黑体" w:eastAsia="黑体" w:hAnsi="黑体" w:hint="eastAsia"/>
          <w:szCs w:val="32"/>
        </w:rPr>
        <w:t>三、收到和处理政府信息公开申请情况</w:t>
      </w:r>
    </w:p>
    <w:tbl>
      <w:tblPr>
        <w:tblW w:w="9935" w:type="dxa"/>
        <w:jc w:val="center"/>
        <w:tblCellMar>
          <w:left w:w="0" w:type="dxa"/>
          <w:right w:w="0" w:type="dxa"/>
        </w:tblCellMar>
        <w:tblLook w:val="04A0" w:firstRow="1" w:lastRow="0" w:firstColumn="1" w:lastColumn="0" w:noHBand="0" w:noVBand="1"/>
      </w:tblPr>
      <w:tblGrid>
        <w:gridCol w:w="768"/>
        <w:gridCol w:w="943"/>
        <w:gridCol w:w="2838"/>
        <w:gridCol w:w="850"/>
        <w:gridCol w:w="709"/>
        <w:gridCol w:w="709"/>
        <w:gridCol w:w="802"/>
        <w:gridCol w:w="851"/>
        <w:gridCol w:w="709"/>
        <w:gridCol w:w="756"/>
      </w:tblGrid>
      <w:tr w:rsidR="00411A93">
        <w:trPr>
          <w:jc w:val="center"/>
        </w:trPr>
        <w:tc>
          <w:tcPr>
            <w:tcW w:w="4549" w:type="dxa"/>
            <w:gridSpan w:val="3"/>
            <w:vMerge w:val="restart"/>
            <w:tcBorders>
              <w:top w:val="single" w:sz="8" w:space="0" w:color="auto"/>
              <w:left w:val="single" w:sz="8" w:space="0" w:color="auto"/>
              <w:bottom w:val="inset"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楷体" w:eastAsia="楷体" w:hAnsi="楷体" w:cs="宋体" w:hint="eastAsia"/>
                <w:snapToGrid/>
                <w:sz w:val="20"/>
              </w:rPr>
              <w:t>（本列数据的勾</w:t>
            </w:r>
            <w:proofErr w:type="gramStart"/>
            <w:r>
              <w:rPr>
                <w:rFonts w:ascii="楷体" w:eastAsia="楷体" w:hAnsi="楷体" w:cs="宋体" w:hint="eastAsia"/>
                <w:snapToGrid/>
                <w:sz w:val="20"/>
              </w:rPr>
              <w:t>稽</w:t>
            </w:r>
            <w:proofErr w:type="gramEnd"/>
            <w:r>
              <w:rPr>
                <w:rFonts w:ascii="楷体" w:eastAsia="楷体" w:hAnsi="楷体" w:cs="宋体" w:hint="eastAsia"/>
                <w:snapToGrid/>
                <w:sz w:val="20"/>
              </w:rPr>
              <w:t>关系为：第一项加第二项之和，等于第三项加第四项之和）</w:t>
            </w:r>
          </w:p>
        </w:tc>
        <w:tc>
          <w:tcPr>
            <w:tcW w:w="5386" w:type="dxa"/>
            <w:gridSpan w:val="7"/>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申请人情况</w:t>
            </w:r>
          </w:p>
        </w:tc>
      </w:tr>
      <w:tr w:rsidR="00411A93">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850" w:type="dxa"/>
            <w:vMerge w:val="restart"/>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自然人</w:t>
            </w:r>
          </w:p>
        </w:tc>
        <w:tc>
          <w:tcPr>
            <w:tcW w:w="3780" w:type="dxa"/>
            <w:gridSpan w:val="5"/>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法人或其他组织</w:t>
            </w:r>
          </w:p>
        </w:tc>
        <w:tc>
          <w:tcPr>
            <w:tcW w:w="756" w:type="dxa"/>
            <w:vMerge w:val="restart"/>
            <w:tcBorders>
              <w:top w:val="single" w:sz="8" w:space="0" w:color="auto"/>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r>
      <w:tr w:rsidR="00411A93">
        <w:trPr>
          <w:jc w:val="center"/>
        </w:trPr>
        <w:tc>
          <w:tcPr>
            <w:tcW w:w="4549" w:type="dxa"/>
            <w:gridSpan w:val="3"/>
            <w:vMerge/>
            <w:tcBorders>
              <w:top w:val="single" w:sz="8" w:space="0" w:color="auto"/>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850" w:type="dxa"/>
            <w:vMerge/>
            <w:tcBorders>
              <w:top w:val="nil"/>
              <w:left w:val="nil"/>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商业</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企业</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科研</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机构</w:t>
            </w:r>
          </w:p>
        </w:tc>
        <w:tc>
          <w:tcPr>
            <w:tcW w:w="802"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社会公益组织</w:t>
            </w:r>
          </w:p>
        </w:tc>
        <w:tc>
          <w:tcPr>
            <w:tcW w:w="851"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法律服务机构</w:t>
            </w:r>
          </w:p>
        </w:tc>
        <w:tc>
          <w:tcPr>
            <w:tcW w:w="709" w:type="dxa"/>
            <w:tcBorders>
              <w:top w:val="single" w:sz="8" w:space="0" w:color="auto"/>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其他</w:t>
            </w:r>
          </w:p>
        </w:tc>
        <w:tc>
          <w:tcPr>
            <w:tcW w:w="756" w:type="dxa"/>
            <w:vMerge/>
            <w:tcBorders>
              <w:top w:val="single" w:sz="8" w:space="0" w:color="auto"/>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r>
      <w:tr w:rsidR="00411A93">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一、本年新收政府信息公开申请数量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二、上年结转政府信息公开申请数量</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768" w:type="dxa"/>
            <w:vMerge w:val="restart"/>
            <w:tcBorders>
              <w:top w:val="nil"/>
              <w:left w:val="single" w:sz="8" w:space="0" w:color="auto"/>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三、本年度办理结果</w:t>
            </w: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（一）予以公开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（二）部分公开</w:t>
            </w:r>
            <w:r>
              <w:rPr>
                <w:rFonts w:ascii="楷体" w:eastAsia="楷体" w:hAnsi="楷体" w:cs="宋体" w:hint="eastAsia"/>
                <w:snapToGrid/>
                <w:sz w:val="20"/>
              </w:rPr>
              <w:t>（区分处理的，只计这一情形，不计其他情形）</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（三）不予公开</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属于国家秘密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single" w:sz="8" w:space="0" w:color="auto"/>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其他法律行政法规禁止公开</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危及“三安全</w:t>
            </w:r>
            <w:proofErr w:type="gramStart"/>
            <w:r>
              <w:rPr>
                <w:rFonts w:ascii="宋体" w:eastAsia="宋体" w:hAnsi="宋体" w:cs="宋体" w:hint="eastAsia"/>
                <w:snapToGrid/>
                <w:sz w:val="20"/>
              </w:rPr>
              <w:t>一</w:t>
            </w:r>
            <w:proofErr w:type="gramEnd"/>
            <w:r>
              <w:rPr>
                <w:rFonts w:ascii="宋体" w:eastAsia="宋体" w:hAnsi="宋体" w:cs="宋体" w:hint="eastAsia"/>
                <w:snapToGrid/>
                <w:sz w:val="20"/>
              </w:rPr>
              <w:t>稳定”</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保护第三方合法权益</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属于三类内部事务信息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6.</w:t>
            </w:r>
            <w:r>
              <w:rPr>
                <w:rFonts w:ascii="宋体" w:eastAsia="宋体" w:hAnsi="宋体" w:cs="宋体" w:hint="eastAsia"/>
                <w:snapToGrid/>
                <w:sz w:val="20"/>
              </w:rPr>
              <w:t>属于四类过程性信息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7.</w:t>
            </w:r>
            <w:r>
              <w:rPr>
                <w:rFonts w:ascii="宋体" w:eastAsia="宋体" w:hAnsi="宋体" w:cs="宋体" w:hint="eastAsia"/>
                <w:snapToGrid/>
                <w:sz w:val="20"/>
              </w:rPr>
              <w:t>属于行政执法案卷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8.</w:t>
            </w:r>
            <w:r>
              <w:rPr>
                <w:rFonts w:ascii="宋体" w:eastAsia="宋体" w:hAnsi="宋体" w:cs="宋体" w:hint="eastAsia"/>
                <w:snapToGrid/>
                <w:sz w:val="20"/>
              </w:rPr>
              <w:t>属于行政查询事项</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（四）无法提供</w:t>
            </w: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本机关不掌握相关政府信息</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没有现成信息需要另行制作</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补正后申请内容仍不明确</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（五）</w:t>
            </w:r>
            <w:proofErr w:type="gramStart"/>
            <w:r>
              <w:rPr>
                <w:rFonts w:ascii="宋体" w:eastAsia="宋体" w:hAnsi="宋体" w:cs="宋体" w:hint="eastAsia"/>
                <w:snapToGrid/>
                <w:sz w:val="20"/>
              </w:rPr>
              <w:t>不予处理</w:t>
            </w:r>
            <w:proofErr w:type="gramEnd"/>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信访举报投诉类申请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要求提供公开出版物</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4.</w:t>
            </w:r>
            <w:r>
              <w:rPr>
                <w:rFonts w:ascii="宋体" w:eastAsia="宋体" w:hAnsi="宋体" w:cs="宋体" w:hint="eastAsia"/>
                <w:snapToGrid/>
                <w:sz w:val="20"/>
              </w:rPr>
              <w:t>无正当理由大量反复申请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trHeight w:val="779"/>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5.</w:t>
            </w:r>
            <w:r>
              <w:rPr>
                <w:rFonts w:ascii="宋体" w:eastAsia="宋体" w:hAnsi="宋体" w:cs="宋体" w:hint="eastAsia"/>
                <w:snapToGrid/>
                <w:sz w:val="20"/>
              </w:rPr>
              <w:t>要求行政机关确认或重新出具已获取信息</w:t>
            </w:r>
          </w:p>
        </w:tc>
        <w:tc>
          <w:tcPr>
            <w:tcW w:w="850"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inset"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943" w:type="dxa"/>
            <w:vMerge w:val="restart"/>
            <w:tcBorders>
              <w:top w:val="inset" w:sz="8" w:space="0" w:color="auto"/>
              <w:left w:val="nil"/>
              <w:bottom w:val="inset"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（六）其他处理</w:t>
            </w: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1.</w:t>
            </w:r>
            <w:r>
              <w:rPr>
                <w:rFonts w:ascii="宋体" w:eastAsia="宋体" w:hAnsi="宋体" w:cs="宋体" w:hint="eastAsia"/>
                <w:snapToGrid/>
                <w:sz w:val="20"/>
              </w:rPr>
              <w:t>申请人无正当理由逾期</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补正、行政机关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rPr>
                <w:rFonts w:ascii="宋体" w:eastAsia="宋体" w:hAnsi="宋体" w:cs="宋体"/>
                <w:snapToGrid/>
                <w:sz w:val="24"/>
                <w:szCs w:val="24"/>
              </w:rPr>
            </w:pPr>
            <w:r>
              <w:rPr>
                <w:rFonts w:ascii="宋体" w:eastAsia="宋体" w:hAnsi="宋体" w:cs="宋体" w:hint="eastAsia"/>
                <w:snapToGrid/>
                <w:sz w:val="20"/>
              </w:rPr>
              <w:t>2.</w:t>
            </w:r>
            <w:r>
              <w:rPr>
                <w:rFonts w:ascii="宋体" w:eastAsia="宋体" w:hAnsi="宋体" w:cs="宋体" w:hint="eastAsia"/>
                <w:snapToGrid/>
                <w:sz w:val="20"/>
              </w:rPr>
              <w:t>申请人逾期未按收费通知要求缴纳费用、行政机关</w:t>
            </w:r>
            <w:proofErr w:type="gramStart"/>
            <w:r>
              <w:rPr>
                <w:rFonts w:ascii="宋体" w:eastAsia="宋体" w:hAnsi="宋体" w:cs="宋体" w:hint="eastAsia"/>
                <w:snapToGrid/>
                <w:sz w:val="20"/>
              </w:rPr>
              <w:t>不</w:t>
            </w:r>
            <w:proofErr w:type="gramEnd"/>
            <w:r>
              <w:rPr>
                <w:rFonts w:ascii="宋体" w:eastAsia="宋体" w:hAnsi="宋体" w:cs="宋体" w:hint="eastAsia"/>
                <w:snapToGrid/>
                <w:sz w:val="20"/>
              </w:rPr>
              <w:t>再处理其政府信息公开申请</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inset" w:sz="8" w:space="0" w:color="auto"/>
              <w:left w:val="nil"/>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2838"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3.</w:t>
            </w:r>
            <w:r>
              <w:rPr>
                <w:rFonts w:ascii="宋体" w:eastAsia="宋体" w:hAnsi="宋体" w:cs="宋体" w:hint="eastAsia"/>
                <w:snapToGrid/>
                <w:sz w:val="20"/>
              </w:rPr>
              <w:t>其他</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0" w:type="auto"/>
            <w:vMerge/>
            <w:tcBorders>
              <w:top w:val="nil"/>
              <w:left w:val="single" w:sz="8" w:space="0" w:color="auto"/>
              <w:bottom w:val="inset"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3781" w:type="dxa"/>
            <w:gridSpan w:val="2"/>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t>（七）总计</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r w:rsidR="00411A93">
        <w:trPr>
          <w:jc w:val="center"/>
        </w:trPr>
        <w:tc>
          <w:tcPr>
            <w:tcW w:w="4549" w:type="dxa"/>
            <w:gridSpan w:val="3"/>
            <w:tcBorders>
              <w:top w:val="nil"/>
              <w:left w:val="single" w:sz="8" w:space="0" w:color="auto"/>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left"/>
              <w:rPr>
                <w:rFonts w:ascii="宋体" w:eastAsia="宋体" w:hAnsi="宋体" w:cs="宋体"/>
                <w:snapToGrid/>
                <w:sz w:val="24"/>
                <w:szCs w:val="24"/>
              </w:rPr>
            </w:pPr>
            <w:r>
              <w:rPr>
                <w:rFonts w:ascii="宋体" w:eastAsia="宋体" w:hAnsi="宋体" w:cs="宋体" w:hint="eastAsia"/>
                <w:snapToGrid/>
                <w:sz w:val="20"/>
              </w:rPr>
              <w:lastRenderedPageBreak/>
              <w:t>四、结转下年度继续办理</w:t>
            </w:r>
          </w:p>
        </w:tc>
        <w:tc>
          <w:tcPr>
            <w:tcW w:w="850"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snapToGrid/>
                <w:sz w:val="20"/>
              </w:rPr>
              <w:t> </w:t>
            </w:r>
            <w:r>
              <w:rPr>
                <w:rFonts w:ascii="Calibri" w:eastAsia="宋体" w:hAnsi="Calibri" w:cs="Calibri" w:hint="eastAsia"/>
                <w:snapToGrid/>
                <w:sz w:val="20"/>
              </w:rPr>
              <w:t>0</w:t>
            </w:r>
          </w:p>
        </w:tc>
        <w:tc>
          <w:tcPr>
            <w:tcW w:w="802"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851"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09" w:type="dxa"/>
            <w:tcBorders>
              <w:top w:val="nil"/>
              <w:left w:val="nil"/>
              <w:bottom w:val="single" w:sz="8" w:space="0" w:color="auto"/>
              <w:right w:val="single" w:sz="8" w:space="0" w:color="auto"/>
            </w:tcBorders>
            <w:tcMar>
              <w:top w:w="0" w:type="dxa"/>
              <w:left w:w="57" w:type="dxa"/>
              <w:bottom w:w="0" w:type="dxa"/>
              <w:right w:w="57"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c>
          <w:tcPr>
            <w:tcW w:w="756" w:type="dxa"/>
            <w:tcBorders>
              <w:top w:val="nil"/>
              <w:left w:val="nil"/>
              <w:bottom w:val="single" w:sz="8" w:space="0" w:color="auto"/>
              <w:right w:val="single" w:sz="8" w:space="0" w:color="auto"/>
            </w:tcBorders>
            <w:tcMar>
              <w:top w:w="0" w:type="dxa"/>
              <w:left w:w="57" w:type="dxa"/>
              <w:bottom w:w="0" w:type="dxa"/>
              <w:right w:w="57" w:type="dxa"/>
            </w:tcMa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Calibri" w:eastAsia="宋体" w:hAnsi="Calibri" w:cs="Calibri" w:hint="eastAsia"/>
                <w:snapToGrid/>
                <w:sz w:val="20"/>
              </w:rPr>
              <w:t>0</w:t>
            </w:r>
            <w:r>
              <w:rPr>
                <w:rFonts w:ascii="Calibri" w:eastAsia="宋体" w:hAnsi="Calibri" w:cs="Calibri"/>
                <w:snapToGrid/>
                <w:sz w:val="20"/>
              </w:rPr>
              <w:t> </w:t>
            </w:r>
          </w:p>
        </w:tc>
      </w:tr>
    </w:tbl>
    <w:p w:rsidR="00411A93" w:rsidRDefault="00411A93">
      <w:pPr>
        <w:spacing w:afterLines="50" w:after="156" w:line="240" w:lineRule="auto"/>
        <w:ind w:firstLineChars="200" w:firstLine="640"/>
        <w:rPr>
          <w:rFonts w:ascii="黑体" w:eastAsia="黑体" w:hAnsi="黑体"/>
          <w:szCs w:val="32"/>
        </w:rPr>
      </w:pPr>
    </w:p>
    <w:p w:rsidR="00411A93" w:rsidRDefault="00A03A01">
      <w:pPr>
        <w:spacing w:afterLines="50" w:after="156" w:line="240" w:lineRule="auto"/>
        <w:ind w:firstLineChars="200" w:firstLine="640"/>
        <w:rPr>
          <w:rFonts w:ascii="黑体" w:eastAsia="黑体" w:hAnsi="黑体"/>
          <w:sz w:val="30"/>
          <w:szCs w:val="30"/>
        </w:rPr>
      </w:pPr>
      <w:r>
        <w:rPr>
          <w:rFonts w:ascii="黑体" w:eastAsia="黑体" w:hAnsi="黑体" w:hint="eastAsia"/>
          <w:szCs w:val="32"/>
        </w:rPr>
        <w:t>四、政府信息公开行政复议、行政诉讼情况</w:t>
      </w:r>
    </w:p>
    <w:tbl>
      <w:tblPr>
        <w:tblW w:w="9748" w:type="dxa"/>
        <w:jc w:val="center"/>
        <w:tblCellMar>
          <w:left w:w="0" w:type="dxa"/>
          <w:right w:w="0" w:type="dxa"/>
        </w:tblCellMar>
        <w:tblLook w:val="04A0" w:firstRow="1" w:lastRow="0" w:firstColumn="1" w:lastColumn="0" w:noHBand="0" w:noVBand="1"/>
      </w:tblPr>
      <w:tblGrid>
        <w:gridCol w:w="650"/>
        <w:gridCol w:w="650"/>
        <w:gridCol w:w="650"/>
        <w:gridCol w:w="650"/>
        <w:gridCol w:w="650"/>
        <w:gridCol w:w="649"/>
        <w:gridCol w:w="649"/>
        <w:gridCol w:w="650"/>
        <w:gridCol w:w="650"/>
        <w:gridCol w:w="650"/>
        <w:gridCol w:w="650"/>
        <w:gridCol w:w="650"/>
        <w:gridCol w:w="650"/>
        <w:gridCol w:w="650"/>
        <w:gridCol w:w="650"/>
      </w:tblGrid>
      <w:tr w:rsidR="00411A93">
        <w:trPr>
          <w:jc w:val="center"/>
        </w:trPr>
        <w:tc>
          <w:tcPr>
            <w:tcW w:w="3210"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行政复议</w:t>
            </w:r>
          </w:p>
        </w:tc>
        <w:tc>
          <w:tcPr>
            <w:tcW w:w="6428"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行政诉讼</w:t>
            </w:r>
          </w:p>
        </w:tc>
      </w:tr>
      <w:tr w:rsidR="00411A93">
        <w:trPr>
          <w:jc w:val="center"/>
        </w:trPr>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结果维持</w:t>
            </w:r>
          </w:p>
        </w:tc>
        <w:tc>
          <w:tcPr>
            <w:tcW w:w="642"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2"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总计</w:t>
            </w:r>
          </w:p>
        </w:tc>
        <w:tc>
          <w:tcPr>
            <w:tcW w:w="3213"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未经复议直接起诉</w:t>
            </w:r>
          </w:p>
        </w:tc>
        <w:tc>
          <w:tcPr>
            <w:tcW w:w="3215" w:type="dxa"/>
            <w:gridSpan w:val="5"/>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复议后起诉</w:t>
            </w:r>
          </w:p>
        </w:tc>
      </w:tr>
      <w:tr w:rsidR="00411A93">
        <w:trPr>
          <w:jc w:val="center"/>
        </w:trPr>
        <w:tc>
          <w:tcPr>
            <w:tcW w:w="0" w:type="auto"/>
            <w:vMerge/>
            <w:tcBorders>
              <w:top w:val="nil"/>
              <w:left w:val="single" w:sz="8" w:space="0" w:color="auto"/>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nil"/>
              <w:left w:val="single" w:sz="8" w:space="0" w:color="auto"/>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0" w:type="auto"/>
            <w:vMerge/>
            <w:tcBorders>
              <w:top w:val="single" w:sz="8" w:space="0" w:color="auto"/>
              <w:left w:val="single" w:sz="8" w:space="0" w:color="auto"/>
              <w:bottom w:val="single" w:sz="8" w:space="0" w:color="auto"/>
              <w:right w:val="single" w:sz="8" w:space="0" w:color="auto"/>
            </w:tcBorders>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其他</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维持</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结果</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纠正</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color w:val="000000"/>
                <w:sz w:val="20"/>
              </w:rPr>
            </w:pPr>
            <w:r>
              <w:rPr>
                <w:rFonts w:ascii="宋体" w:eastAsia="宋体" w:hAnsi="宋体" w:cs="宋体" w:hint="eastAsia"/>
                <w:snapToGrid/>
                <w:color w:val="000000"/>
                <w:sz w:val="20"/>
              </w:rPr>
              <w:t>其他</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结果</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0"/>
              </w:rPr>
            </w:pPr>
            <w:r>
              <w:rPr>
                <w:rFonts w:ascii="宋体" w:eastAsia="宋体" w:hAnsi="宋体" w:cs="宋体" w:hint="eastAsia"/>
                <w:snapToGrid/>
                <w:sz w:val="20"/>
              </w:rPr>
              <w:t>尚未</w:t>
            </w:r>
          </w:p>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审结</w:t>
            </w:r>
          </w:p>
        </w:tc>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color w:val="000000"/>
                <w:sz w:val="20"/>
              </w:rPr>
              <w:t>总计</w:t>
            </w:r>
          </w:p>
        </w:tc>
      </w:tr>
      <w:tr w:rsidR="00411A93">
        <w:trPr>
          <w:trHeight w:val="672"/>
          <w:jc w:val="center"/>
        </w:trPr>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0 </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0 </w:t>
            </w:r>
          </w:p>
        </w:tc>
        <w:tc>
          <w:tcPr>
            <w:tcW w:w="6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0 </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0 </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0 </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A03A01">
            <w:pPr>
              <w:widowControl/>
              <w:autoSpaceDE/>
              <w:autoSpaceDN/>
              <w:snapToGrid/>
              <w:spacing w:line="240" w:lineRule="auto"/>
              <w:ind w:firstLine="0"/>
              <w:jc w:val="center"/>
              <w:rPr>
                <w:rFonts w:ascii="宋体" w:eastAsia="宋体" w:hAnsi="宋体" w:cs="宋体"/>
                <w:snapToGrid/>
                <w:sz w:val="24"/>
                <w:szCs w:val="24"/>
              </w:rPr>
            </w:pPr>
            <w:r>
              <w:rPr>
                <w:rFonts w:ascii="宋体" w:eastAsia="宋体" w:hAnsi="宋体" w:cs="宋体" w:hint="eastAsia"/>
                <w:snapToGrid/>
                <w:sz w:val="20"/>
              </w:rPr>
              <w:t> 0</w:t>
            </w:r>
          </w:p>
        </w:tc>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411A93" w:rsidRDefault="00411A93">
            <w:pPr>
              <w:widowControl/>
              <w:autoSpaceDE/>
              <w:autoSpaceDN/>
              <w:snapToGrid/>
              <w:spacing w:line="240" w:lineRule="auto"/>
              <w:ind w:firstLine="0"/>
              <w:jc w:val="left"/>
              <w:rPr>
                <w:rFonts w:ascii="宋体" w:eastAsia="宋体" w:hAnsi="宋体" w:cs="宋体"/>
                <w:snapToGrid/>
                <w:sz w:val="24"/>
                <w:szCs w:val="24"/>
              </w:rPr>
            </w:pPr>
          </w:p>
        </w:tc>
      </w:tr>
    </w:tbl>
    <w:p w:rsidR="00411A93" w:rsidRDefault="00A03A01">
      <w:pPr>
        <w:spacing w:line="560" w:lineRule="exact"/>
        <w:ind w:firstLineChars="200" w:firstLine="640"/>
        <w:rPr>
          <w:rFonts w:ascii="黑体" w:eastAsia="黑体" w:hAnsi="黑体"/>
          <w:szCs w:val="32"/>
        </w:rPr>
      </w:pPr>
      <w:r>
        <w:rPr>
          <w:rFonts w:ascii="黑体" w:eastAsia="黑体" w:hAnsi="黑体" w:hint="eastAsia"/>
          <w:szCs w:val="32"/>
        </w:rPr>
        <w:t>五、存在的主要问题及改进情况</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（一）存在问题</w:t>
      </w:r>
    </w:p>
    <w:p w:rsidR="00411A93" w:rsidRDefault="00A03A01">
      <w:pPr>
        <w:spacing w:line="560" w:lineRule="exact"/>
        <w:ind w:firstLineChars="200" w:firstLine="640"/>
        <w:rPr>
          <w:rFonts w:ascii="仿宋_GB2312" w:eastAsia="仿宋_GB2312"/>
        </w:rPr>
      </w:pPr>
      <w:r>
        <w:rPr>
          <w:rFonts w:ascii="仿宋_GB2312" w:eastAsia="仿宋_GB2312"/>
        </w:rPr>
        <w:t>202</w:t>
      </w:r>
      <w:r>
        <w:rPr>
          <w:rFonts w:ascii="仿宋_GB2312" w:eastAsia="仿宋_GB2312" w:hint="eastAsia"/>
        </w:rPr>
        <w:t>1</w:t>
      </w:r>
      <w:r>
        <w:rPr>
          <w:rFonts w:ascii="仿宋_GB2312" w:eastAsia="仿宋_GB2312"/>
        </w:rPr>
        <w:t>年</w:t>
      </w:r>
      <w:r>
        <w:rPr>
          <w:rFonts w:ascii="仿宋_GB2312" w:eastAsia="仿宋_GB2312" w:hint="eastAsia"/>
        </w:rPr>
        <w:t>政府</w:t>
      </w:r>
      <w:r>
        <w:rPr>
          <w:rFonts w:ascii="仿宋_GB2312" w:eastAsia="仿宋_GB2312"/>
        </w:rPr>
        <w:t>信息公开工作进展顺利，公开力度加大，但是也还存在着一些问题：</w:t>
      </w:r>
      <w:r>
        <w:rPr>
          <w:rFonts w:ascii="仿宋_GB2312" w:eastAsia="仿宋_GB2312" w:hint="eastAsia"/>
        </w:rPr>
        <w:t>一是政务公开重点不突出</w:t>
      </w:r>
      <w:r>
        <w:rPr>
          <w:rFonts w:ascii="仿宋_GB2312" w:eastAsia="仿宋_GB2312" w:hint="eastAsia"/>
        </w:rPr>
        <w:t>，</w:t>
      </w:r>
      <w:r>
        <w:rPr>
          <w:rFonts w:ascii="仿宋_GB2312" w:eastAsia="仿宋_GB2312" w:hint="eastAsia"/>
        </w:rPr>
        <w:t>热点、难点公开不到位，只公开成绩不公开存在问题等；二是公开内容不具体</w:t>
      </w:r>
      <w:r>
        <w:rPr>
          <w:rFonts w:ascii="仿宋_GB2312" w:eastAsia="仿宋_GB2312" w:hint="eastAsia"/>
        </w:rPr>
        <w:t>，</w:t>
      </w:r>
      <w:r>
        <w:rPr>
          <w:rFonts w:ascii="仿宋_GB2312" w:eastAsia="仿宋_GB2312" w:hint="eastAsia"/>
        </w:rPr>
        <w:t>有些公开内容过度简单化或复杂化，专业性太强，难以看懂等。</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（二）改进措施</w:t>
      </w:r>
    </w:p>
    <w:p w:rsidR="00411A93" w:rsidRDefault="00A03A01">
      <w:pPr>
        <w:spacing w:line="560" w:lineRule="exact"/>
        <w:ind w:firstLineChars="200" w:firstLine="640"/>
        <w:rPr>
          <w:rFonts w:ascii="仿宋_GB2312" w:eastAsia="仿宋_GB2312"/>
        </w:rPr>
      </w:pPr>
      <w:r>
        <w:rPr>
          <w:rFonts w:ascii="仿宋_GB2312" w:eastAsia="仿宋_GB2312" w:hint="eastAsia"/>
        </w:rPr>
        <w:t>一是健全工作机制，整合监督资源。建立领导机构，加强政务公开组织领导，规范政务公开管理，强化督促检查。二是创新工作方法，深化公开内容。拓展政务公开方式，丰富政务公开形式，提高政务公开工作水平。</w:t>
      </w:r>
    </w:p>
    <w:p w:rsidR="00411A93" w:rsidRDefault="00A03A01">
      <w:pPr>
        <w:spacing w:line="560" w:lineRule="exact"/>
        <w:ind w:firstLineChars="200" w:firstLine="640"/>
        <w:rPr>
          <w:rFonts w:ascii="黑体" w:eastAsia="黑体" w:hAnsi="黑体"/>
          <w:szCs w:val="32"/>
        </w:rPr>
      </w:pPr>
      <w:r>
        <w:rPr>
          <w:rFonts w:ascii="黑体" w:eastAsia="黑体" w:hAnsi="黑体" w:hint="eastAsia"/>
          <w:szCs w:val="32"/>
        </w:rPr>
        <w:t>六、其他需要报告的事项</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（一）收取信息处理费情况</w:t>
      </w:r>
    </w:p>
    <w:p w:rsidR="00411A93" w:rsidRDefault="00A03A01">
      <w:pPr>
        <w:ind w:firstLineChars="200" w:firstLine="640"/>
        <w:rPr>
          <w:rFonts w:ascii="仿宋_GB2312" w:eastAsia="仿宋_GB2312"/>
          <w:szCs w:val="32"/>
        </w:rPr>
      </w:pPr>
      <w:r>
        <w:rPr>
          <w:rFonts w:ascii="仿宋_GB2312" w:eastAsia="仿宋_GB2312" w:hint="eastAsia"/>
        </w:rPr>
        <w:t>本机关依申请提供政府信息，按照《国务院办公厅关于印发</w:t>
      </w:r>
      <w:r>
        <w:rPr>
          <w:rFonts w:ascii="仿宋_GB2312" w:eastAsia="仿宋_GB2312" w:hint="eastAsia"/>
        </w:rPr>
        <w:t>&lt;</w:t>
      </w:r>
      <w:r>
        <w:rPr>
          <w:rFonts w:ascii="仿宋_GB2312" w:eastAsia="仿宋_GB2312" w:hint="eastAsia"/>
        </w:rPr>
        <w:t>政府信息公开信息处理费管理办法</w:t>
      </w:r>
      <w:r>
        <w:rPr>
          <w:rFonts w:ascii="仿宋_GB2312" w:eastAsia="仿宋_GB2312" w:hint="eastAsia"/>
        </w:rPr>
        <w:t>&gt;</w:t>
      </w:r>
      <w:r>
        <w:rPr>
          <w:rFonts w:ascii="仿宋_GB2312" w:eastAsia="仿宋_GB2312" w:hint="eastAsia"/>
        </w:rPr>
        <w:t>的通知》（国办函〔</w:t>
      </w:r>
      <w:r>
        <w:rPr>
          <w:rFonts w:ascii="仿宋_GB2312" w:eastAsia="仿宋_GB2312" w:hint="eastAsia"/>
        </w:rPr>
        <w:t>2020</w:t>
      </w:r>
      <w:r>
        <w:rPr>
          <w:rFonts w:ascii="仿宋_GB2312" w:eastAsia="仿宋_GB2312" w:hint="eastAsia"/>
        </w:rPr>
        <w:t>〕</w:t>
      </w:r>
      <w:r>
        <w:rPr>
          <w:rFonts w:ascii="仿宋_GB2312" w:eastAsia="仿宋_GB2312" w:hint="eastAsia"/>
        </w:rPr>
        <w:t>109</w:t>
      </w:r>
      <w:r>
        <w:rPr>
          <w:rFonts w:ascii="仿宋_GB2312" w:eastAsia="仿宋_GB2312" w:hint="eastAsia"/>
        </w:rPr>
        <w:t>号）和《山东省人民政府办公厅关于做好政府信息公开信息处理费管理工作有关事项的通知》（鲁政办字</w:t>
      </w:r>
      <w:r>
        <w:rPr>
          <w:rFonts w:ascii="仿宋_GB2312" w:eastAsia="仿宋_GB2312" w:hint="eastAsia"/>
        </w:rPr>
        <w:lastRenderedPageBreak/>
        <w:t>〔</w:t>
      </w:r>
      <w:r>
        <w:rPr>
          <w:rFonts w:ascii="仿宋_GB2312" w:eastAsia="仿宋_GB2312" w:hint="eastAsia"/>
        </w:rPr>
        <w:t>2020</w:t>
      </w:r>
      <w:r>
        <w:rPr>
          <w:rFonts w:ascii="仿宋_GB2312" w:eastAsia="仿宋_GB2312" w:hint="eastAsia"/>
        </w:rPr>
        <w:t>〕</w:t>
      </w:r>
      <w:r>
        <w:rPr>
          <w:rFonts w:ascii="仿宋_GB2312" w:eastAsia="仿宋_GB2312" w:hint="eastAsia"/>
        </w:rPr>
        <w:t>179</w:t>
      </w:r>
      <w:r>
        <w:rPr>
          <w:rFonts w:ascii="仿宋_GB2312" w:eastAsia="仿宋_GB2312" w:hint="eastAsia"/>
        </w:rPr>
        <w:t>号）收取信息处理费。</w:t>
      </w:r>
      <w:r>
        <w:rPr>
          <w:rFonts w:ascii="仿宋_GB2312" w:eastAsia="仿宋_GB2312" w:hint="eastAsia"/>
        </w:rPr>
        <w:t>2021</w:t>
      </w:r>
      <w:r>
        <w:rPr>
          <w:rFonts w:ascii="仿宋_GB2312" w:eastAsia="仿宋_GB2312" w:hint="eastAsia"/>
        </w:rPr>
        <w:t>年，本机关依申请</w:t>
      </w:r>
      <w:r>
        <w:rPr>
          <w:rFonts w:ascii="仿宋_GB2312" w:eastAsia="仿宋_GB2312" w:hint="eastAsia"/>
          <w:szCs w:val="32"/>
        </w:rPr>
        <w:t>公开政府信息未收取任何费用。</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（二）落实上级年度政务公开工作要点情况</w:t>
      </w:r>
    </w:p>
    <w:p w:rsidR="00411A93" w:rsidRDefault="00A03A01">
      <w:pPr>
        <w:spacing w:line="560" w:lineRule="exact"/>
        <w:ind w:firstLineChars="200" w:firstLine="640"/>
        <w:rPr>
          <w:rFonts w:ascii="仿宋_GB2312" w:eastAsia="仿宋_GB2312"/>
        </w:rPr>
      </w:pPr>
      <w:r>
        <w:rPr>
          <w:rFonts w:ascii="仿宋_GB2312" w:eastAsia="仿宋_GB2312" w:hint="eastAsia"/>
        </w:rPr>
        <w:t>严格落实《国务院办公厅关于印发</w:t>
      </w:r>
      <w:r>
        <w:rPr>
          <w:rFonts w:ascii="仿宋_GB2312" w:eastAsia="仿宋_GB2312" w:hint="eastAsia"/>
        </w:rPr>
        <w:t>2021</w:t>
      </w:r>
      <w:r>
        <w:rPr>
          <w:rFonts w:ascii="仿宋_GB2312" w:eastAsia="仿宋_GB2312" w:hint="eastAsia"/>
        </w:rPr>
        <w:t>年政务公开工作要点的通知》（国办发〔</w:t>
      </w:r>
      <w:r>
        <w:rPr>
          <w:rFonts w:ascii="仿宋_GB2312" w:eastAsia="仿宋_GB2312" w:hint="eastAsia"/>
        </w:rPr>
        <w:t>2021</w:t>
      </w:r>
      <w:r>
        <w:rPr>
          <w:rFonts w:ascii="仿宋_GB2312" w:eastAsia="仿宋_GB2312" w:hint="eastAsia"/>
        </w:rPr>
        <w:t>〕</w:t>
      </w:r>
      <w:r>
        <w:rPr>
          <w:rFonts w:ascii="仿宋_GB2312" w:eastAsia="仿宋_GB2312" w:hint="eastAsia"/>
        </w:rPr>
        <w:t>12</w:t>
      </w:r>
      <w:r>
        <w:rPr>
          <w:rFonts w:ascii="仿宋_GB2312" w:eastAsia="仿宋_GB2312" w:hint="eastAsia"/>
        </w:rPr>
        <w:t>号）、《山东省人民政府办公厅关于印发</w:t>
      </w:r>
      <w:r>
        <w:rPr>
          <w:rFonts w:ascii="仿宋_GB2312" w:eastAsia="仿宋_GB2312" w:hint="eastAsia"/>
        </w:rPr>
        <w:t>2021</w:t>
      </w:r>
      <w:r>
        <w:rPr>
          <w:rFonts w:ascii="仿宋_GB2312" w:eastAsia="仿宋_GB2312" w:hint="eastAsia"/>
        </w:rPr>
        <w:t>年山东省政务公开工作要点的通知》（鲁</w:t>
      </w:r>
      <w:r>
        <w:rPr>
          <w:rFonts w:ascii="仿宋_GB2312" w:eastAsia="仿宋_GB2312" w:hint="eastAsia"/>
        </w:rPr>
        <w:t>政办发〔</w:t>
      </w:r>
      <w:r>
        <w:rPr>
          <w:rFonts w:ascii="仿宋_GB2312" w:eastAsia="仿宋_GB2312" w:hint="eastAsia"/>
        </w:rPr>
        <w:t>2021</w:t>
      </w:r>
      <w:r>
        <w:rPr>
          <w:rFonts w:ascii="仿宋_GB2312" w:eastAsia="仿宋_GB2312" w:hint="eastAsia"/>
        </w:rPr>
        <w:t>〕</w:t>
      </w:r>
      <w:r>
        <w:rPr>
          <w:rFonts w:ascii="仿宋_GB2312" w:eastAsia="仿宋_GB2312" w:hint="eastAsia"/>
        </w:rPr>
        <w:t>5</w:t>
      </w:r>
      <w:r>
        <w:rPr>
          <w:rFonts w:ascii="仿宋_GB2312" w:eastAsia="仿宋_GB2312" w:hint="eastAsia"/>
        </w:rPr>
        <w:t>号）、《淄博市人民政府办公室关于印发</w:t>
      </w:r>
      <w:r>
        <w:rPr>
          <w:rFonts w:ascii="仿宋_GB2312" w:eastAsia="仿宋_GB2312" w:hint="eastAsia"/>
        </w:rPr>
        <w:t>2021</w:t>
      </w:r>
      <w:r>
        <w:rPr>
          <w:rFonts w:ascii="仿宋_GB2312" w:eastAsia="仿宋_GB2312" w:hint="eastAsia"/>
        </w:rPr>
        <w:t>年淄博市政务公开工作要点的通知》（</w:t>
      </w:r>
      <w:proofErr w:type="gramStart"/>
      <w:r>
        <w:rPr>
          <w:rFonts w:ascii="仿宋_GB2312" w:eastAsia="仿宋_GB2312" w:hint="eastAsia"/>
        </w:rPr>
        <w:t>淄</w:t>
      </w:r>
      <w:proofErr w:type="gramEnd"/>
      <w:r>
        <w:rPr>
          <w:rFonts w:ascii="仿宋_GB2312" w:eastAsia="仿宋_GB2312" w:hint="eastAsia"/>
        </w:rPr>
        <w:t>政办字〔</w:t>
      </w:r>
      <w:r>
        <w:rPr>
          <w:rFonts w:ascii="仿宋_GB2312" w:eastAsia="仿宋_GB2312" w:hint="eastAsia"/>
        </w:rPr>
        <w:t>2021</w:t>
      </w:r>
      <w:r>
        <w:rPr>
          <w:rFonts w:ascii="仿宋_GB2312" w:eastAsia="仿宋_GB2312" w:hint="eastAsia"/>
        </w:rPr>
        <w:t>〕</w:t>
      </w:r>
      <w:r>
        <w:rPr>
          <w:rFonts w:ascii="仿宋_GB2312" w:eastAsia="仿宋_GB2312" w:hint="eastAsia"/>
        </w:rPr>
        <w:t>39</w:t>
      </w:r>
      <w:r>
        <w:rPr>
          <w:rFonts w:ascii="仿宋_GB2312" w:eastAsia="仿宋_GB2312" w:hint="eastAsia"/>
        </w:rPr>
        <w:t>号）各项规定，制定了《高青县花沟镇</w:t>
      </w:r>
      <w:r>
        <w:rPr>
          <w:rFonts w:ascii="仿宋_GB2312" w:eastAsia="仿宋_GB2312" w:hint="eastAsia"/>
        </w:rPr>
        <w:t>2021</w:t>
      </w:r>
      <w:r>
        <w:rPr>
          <w:rFonts w:ascii="仿宋_GB2312" w:eastAsia="仿宋_GB2312" w:hint="eastAsia"/>
        </w:rPr>
        <w:t>年政务公开工作实施方案》，对需要公开的内容，及时进行有序公开；多次召开全体机关干部培训会议，确保政务公开工作高效有序开展，充分保障群众的知情权、参与度；利用</w:t>
      </w:r>
      <w:proofErr w:type="gramStart"/>
      <w:r>
        <w:rPr>
          <w:rFonts w:ascii="仿宋_GB2312" w:eastAsia="仿宋_GB2312" w:hint="eastAsia"/>
        </w:rPr>
        <w:t>微信公众号</w:t>
      </w:r>
      <w:proofErr w:type="gramEnd"/>
      <w:r>
        <w:rPr>
          <w:rFonts w:ascii="仿宋_GB2312" w:eastAsia="仿宋_GB2312" w:hint="eastAsia"/>
        </w:rPr>
        <w:t>、政府网站、三</w:t>
      </w:r>
      <w:proofErr w:type="gramStart"/>
      <w:r>
        <w:rPr>
          <w:rFonts w:ascii="仿宋_GB2312" w:eastAsia="仿宋_GB2312" w:hint="eastAsia"/>
        </w:rPr>
        <w:t>务</w:t>
      </w:r>
      <w:proofErr w:type="gramEnd"/>
      <w:r>
        <w:rPr>
          <w:rFonts w:ascii="仿宋_GB2312" w:eastAsia="仿宋_GB2312" w:hint="eastAsia"/>
        </w:rPr>
        <w:t>公开、党群服务中心政务公开设备以及包村干部走访入户等多种渠道，多方发力，确保政务公开工作落实落地。</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（三）人大代表建议和政协委员提案办理结果公开情况</w:t>
      </w:r>
    </w:p>
    <w:p w:rsidR="00411A93" w:rsidRDefault="00A03A01">
      <w:pPr>
        <w:spacing w:line="560" w:lineRule="exact"/>
        <w:ind w:firstLineChars="200" w:firstLine="640"/>
        <w:rPr>
          <w:rFonts w:ascii="仿宋_GB2312" w:eastAsia="仿宋_GB2312"/>
        </w:rPr>
      </w:pPr>
      <w:r>
        <w:rPr>
          <w:rFonts w:ascii="仿宋_GB2312" w:eastAsia="仿宋_GB2312" w:hint="eastAsia"/>
        </w:rPr>
        <w:t>2021</w:t>
      </w:r>
      <w:r>
        <w:rPr>
          <w:rFonts w:ascii="仿宋_GB2312" w:eastAsia="仿宋_GB2312" w:hint="eastAsia"/>
        </w:rPr>
        <w:t>年，本机</w:t>
      </w:r>
      <w:r>
        <w:rPr>
          <w:rFonts w:ascii="仿宋_GB2312" w:eastAsia="仿宋_GB2312" w:hint="eastAsia"/>
        </w:rPr>
        <w:t>关未</w:t>
      </w:r>
      <w:proofErr w:type="gramStart"/>
      <w:r>
        <w:rPr>
          <w:rFonts w:ascii="仿宋_GB2312" w:eastAsia="仿宋_GB2312" w:hint="eastAsia"/>
        </w:rPr>
        <w:t>承办县</w:t>
      </w:r>
      <w:proofErr w:type="gramEnd"/>
      <w:r>
        <w:rPr>
          <w:rFonts w:ascii="仿宋_GB2312" w:eastAsia="仿宋_GB2312" w:hint="eastAsia"/>
        </w:rPr>
        <w:t>十七届人大五次会议建议、县政协十四届五次会议提案。</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t>（四）政务公开工作创新情况</w:t>
      </w:r>
    </w:p>
    <w:p w:rsidR="00411A93" w:rsidRDefault="00A03A01">
      <w:pPr>
        <w:spacing w:line="560" w:lineRule="exact"/>
        <w:ind w:firstLineChars="200" w:firstLine="640"/>
        <w:rPr>
          <w:rFonts w:ascii="仿宋_GB2312" w:eastAsia="仿宋_GB2312"/>
        </w:rPr>
      </w:pPr>
      <w:r>
        <w:rPr>
          <w:rFonts w:ascii="仿宋_GB2312" w:eastAsia="仿宋_GB2312" w:hint="eastAsia"/>
        </w:rPr>
        <w:t>结合政务公开在党群服务中心投资建设智慧平台，结合大数据、物联网以及政务服务等建设成为一个多功能平台，可以通过手机客户端、互联网访问我镇品牌产业、政务处理情况等，将政务服务与线下融为一体，极大的方便了人民群众与政府之间的联系。</w:t>
      </w:r>
    </w:p>
    <w:p w:rsidR="00411A93" w:rsidRDefault="00A03A01">
      <w:pPr>
        <w:spacing w:line="560" w:lineRule="exact"/>
        <w:ind w:firstLineChars="200" w:firstLine="640"/>
        <w:rPr>
          <w:rFonts w:ascii="楷体_GB2312" w:eastAsia="楷体_GB2312" w:hAnsi="黑体"/>
          <w:szCs w:val="32"/>
        </w:rPr>
      </w:pPr>
      <w:r>
        <w:rPr>
          <w:rFonts w:ascii="楷体_GB2312" w:eastAsia="楷体_GB2312" w:hAnsi="黑体" w:hint="eastAsia"/>
          <w:szCs w:val="32"/>
        </w:rPr>
        <w:lastRenderedPageBreak/>
        <w:t>（五）有关数据统计说明</w:t>
      </w:r>
    </w:p>
    <w:p w:rsidR="00411A93" w:rsidRDefault="00A03A01">
      <w:pPr>
        <w:spacing w:line="560" w:lineRule="exact"/>
        <w:ind w:firstLineChars="200" w:firstLine="640"/>
        <w:rPr>
          <w:rFonts w:ascii="仿宋_GB2312" w:eastAsia="仿宋_GB2312"/>
        </w:rPr>
      </w:pPr>
      <w:r>
        <w:rPr>
          <w:rFonts w:ascii="仿宋_GB2312" w:eastAsia="仿宋_GB2312" w:hint="eastAsia"/>
        </w:rPr>
        <w:t>报告中所列数据可能因四舍五入原因与数据直接相加之和存在尾数差异。</w:t>
      </w:r>
    </w:p>
    <w:sectPr w:rsidR="00411A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A01" w:rsidRDefault="00A03A01">
      <w:pPr>
        <w:spacing w:line="240" w:lineRule="auto"/>
      </w:pPr>
      <w:r>
        <w:separator/>
      </w:r>
    </w:p>
  </w:endnote>
  <w:endnote w:type="continuationSeparator" w:id="0">
    <w:p w:rsidR="00A03A01" w:rsidRDefault="00A03A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方正仿宋_GBK">
    <w:altName w:val="微软雅黑"/>
    <w:charset w:val="86"/>
    <w:family w:val="script"/>
    <w:pitch w:val="default"/>
    <w:sig w:usb0="00000000" w:usb1="00000000" w:usb2="00082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A01" w:rsidRDefault="00A03A01">
      <w:pPr>
        <w:spacing w:line="240" w:lineRule="auto"/>
      </w:pPr>
      <w:r>
        <w:separator/>
      </w:r>
    </w:p>
  </w:footnote>
  <w:footnote w:type="continuationSeparator" w:id="0">
    <w:p w:rsidR="00A03A01" w:rsidRDefault="00A03A01">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543"/>
    <w:rsid w:val="CAADCCBD"/>
    <w:rsid w:val="CBB78839"/>
    <w:rsid w:val="D7EF01A1"/>
    <w:rsid w:val="DD5DB2F9"/>
    <w:rsid w:val="DD7D9090"/>
    <w:rsid w:val="DE1252CC"/>
    <w:rsid w:val="DFAFE9F5"/>
    <w:rsid w:val="E6F57567"/>
    <w:rsid w:val="E79D4A27"/>
    <w:rsid w:val="E7DF5CAE"/>
    <w:rsid w:val="EB57D003"/>
    <w:rsid w:val="EC7732AA"/>
    <w:rsid w:val="EFEFDA08"/>
    <w:rsid w:val="EFFD91C5"/>
    <w:rsid w:val="F6EEC2E2"/>
    <w:rsid w:val="F76BA918"/>
    <w:rsid w:val="F7A0DE4D"/>
    <w:rsid w:val="F8F71D1D"/>
    <w:rsid w:val="FAFAB5D9"/>
    <w:rsid w:val="FBEED4D3"/>
    <w:rsid w:val="FBFDD17B"/>
    <w:rsid w:val="FDAF8740"/>
    <w:rsid w:val="FEEAA0D1"/>
    <w:rsid w:val="FEFDFD0F"/>
    <w:rsid w:val="FF9B2F74"/>
    <w:rsid w:val="FFDF53E2"/>
    <w:rsid w:val="00024945"/>
    <w:rsid w:val="00117733"/>
    <w:rsid w:val="00121DCF"/>
    <w:rsid w:val="00211942"/>
    <w:rsid w:val="002E3543"/>
    <w:rsid w:val="00365729"/>
    <w:rsid w:val="00411A93"/>
    <w:rsid w:val="00415AB1"/>
    <w:rsid w:val="004D5308"/>
    <w:rsid w:val="00535466"/>
    <w:rsid w:val="00591E5D"/>
    <w:rsid w:val="005B009E"/>
    <w:rsid w:val="005F3AF3"/>
    <w:rsid w:val="0065753D"/>
    <w:rsid w:val="00673AC7"/>
    <w:rsid w:val="00704FCD"/>
    <w:rsid w:val="008A0BDA"/>
    <w:rsid w:val="008C4ED2"/>
    <w:rsid w:val="009B028C"/>
    <w:rsid w:val="00A03A01"/>
    <w:rsid w:val="00A10665"/>
    <w:rsid w:val="00A64A9B"/>
    <w:rsid w:val="00C67940"/>
    <w:rsid w:val="00CC2BE7"/>
    <w:rsid w:val="00CD1D00"/>
    <w:rsid w:val="00DF774E"/>
    <w:rsid w:val="00EA0721"/>
    <w:rsid w:val="00EF5607"/>
    <w:rsid w:val="00FA216A"/>
    <w:rsid w:val="00FD5381"/>
    <w:rsid w:val="179F0319"/>
    <w:rsid w:val="17BBD2E2"/>
    <w:rsid w:val="18D1004E"/>
    <w:rsid w:val="25E60E1C"/>
    <w:rsid w:val="2BFFB4CE"/>
    <w:rsid w:val="32C4EF0A"/>
    <w:rsid w:val="37EA4239"/>
    <w:rsid w:val="381E5AF2"/>
    <w:rsid w:val="3A6D3DCC"/>
    <w:rsid w:val="3AEEF55C"/>
    <w:rsid w:val="3FDF8BA5"/>
    <w:rsid w:val="3FFDC911"/>
    <w:rsid w:val="47F7ADB7"/>
    <w:rsid w:val="4CDB30E2"/>
    <w:rsid w:val="4DD87544"/>
    <w:rsid w:val="4F65B562"/>
    <w:rsid w:val="4F95938C"/>
    <w:rsid w:val="4FEF9E1F"/>
    <w:rsid w:val="51974C5B"/>
    <w:rsid w:val="58E3E1AD"/>
    <w:rsid w:val="58F7B2CC"/>
    <w:rsid w:val="5AFF8B6D"/>
    <w:rsid w:val="5E3E4310"/>
    <w:rsid w:val="5FFF5FAB"/>
    <w:rsid w:val="63BF0E55"/>
    <w:rsid w:val="641A718F"/>
    <w:rsid w:val="65BDA086"/>
    <w:rsid w:val="69FF5293"/>
    <w:rsid w:val="6ACB05BF"/>
    <w:rsid w:val="6B543A94"/>
    <w:rsid w:val="6BCE1F64"/>
    <w:rsid w:val="6D5F0D89"/>
    <w:rsid w:val="6E9F1E07"/>
    <w:rsid w:val="6F52935F"/>
    <w:rsid w:val="6F5B48EC"/>
    <w:rsid w:val="73BF26FD"/>
    <w:rsid w:val="77F39591"/>
    <w:rsid w:val="7CB1D845"/>
    <w:rsid w:val="7CD717DE"/>
    <w:rsid w:val="7CFF037C"/>
    <w:rsid w:val="7DCD2640"/>
    <w:rsid w:val="7DFE8E02"/>
    <w:rsid w:val="7DFFF3FC"/>
    <w:rsid w:val="7EB77E1D"/>
    <w:rsid w:val="7FDF9E56"/>
    <w:rsid w:val="7FFD6876"/>
    <w:rsid w:val="89DB8BFE"/>
    <w:rsid w:val="8CB757B4"/>
    <w:rsid w:val="B6FF8772"/>
    <w:rsid w:val="BDFD4F9F"/>
    <w:rsid w:val="BEFB15FF"/>
    <w:rsid w:val="BFF62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ascii="Times New Roman" w:eastAsia="方正仿宋_GBK" w:hAnsi="Times New Roman" w:cs="Times New Roman"/>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ascii="Times New Roman" w:eastAsia="方正仿宋_GBK" w:hAnsi="Times New Roman" w:cs="Times New Roman"/>
      <w:snapToGrid w:val="0"/>
      <w:sz w:val="18"/>
      <w:szCs w:val="18"/>
    </w:rPr>
  </w:style>
  <w:style w:type="character" w:customStyle="1" w:styleId="Char">
    <w:name w:val="批注文字 Char"/>
    <w:basedOn w:val="a0"/>
    <w:link w:val="a3"/>
    <w:uiPriority w:val="99"/>
    <w:semiHidden/>
    <w:qFormat/>
    <w:rPr>
      <w:rFonts w:ascii="Times New Roman" w:eastAsia="方正仿宋_GBK" w:hAnsi="Times New Roman" w:cs="Times New Roman"/>
      <w:snapToGrid w:val="0"/>
      <w:sz w:val="32"/>
    </w:rPr>
  </w:style>
  <w:style w:type="character" w:customStyle="1" w:styleId="Char3">
    <w:name w:val="批注主题 Char"/>
    <w:basedOn w:val="Char"/>
    <w:link w:val="a7"/>
    <w:uiPriority w:val="99"/>
    <w:semiHidden/>
    <w:qFormat/>
    <w:rPr>
      <w:rFonts w:ascii="Times New Roman" w:eastAsia="方正仿宋_GBK" w:hAnsi="Times New Roman" w:cs="Times New Roman"/>
      <w:b/>
      <w:bCs/>
      <w:snapToGrid w:val="0"/>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snapToGrid w:val="0"/>
      <w:spacing w:line="590" w:lineRule="atLeast"/>
      <w:ind w:firstLine="624"/>
      <w:jc w:val="both"/>
    </w:pPr>
    <w:rPr>
      <w:rFonts w:ascii="Times New Roman" w:eastAsia="方正仿宋_GBK" w:hAnsi="Times New Roman" w:cs="Times New Roman"/>
      <w:snapToGrid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a4">
    <w:name w:val="Balloon Text"/>
    <w:basedOn w:val="a"/>
    <w:link w:val="Char0"/>
    <w:uiPriority w:val="99"/>
    <w:semiHidden/>
    <w:unhideWhenUsed/>
    <w:qFormat/>
    <w:pPr>
      <w:spacing w:line="240" w:lineRule="auto"/>
    </w:pPr>
    <w:rPr>
      <w:sz w:val="18"/>
      <w:szCs w:val="18"/>
    </w:rPr>
  </w:style>
  <w:style w:type="paragraph" w:styleId="a5">
    <w:name w:val="footer"/>
    <w:basedOn w:val="a"/>
    <w:link w:val="Char1"/>
    <w:uiPriority w:val="99"/>
    <w:unhideWhenUsed/>
    <w:qFormat/>
    <w:pPr>
      <w:tabs>
        <w:tab w:val="center" w:pos="4153"/>
        <w:tab w:val="right" w:pos="8306"/>
      </w:tabs>
      <w:spacing w:line="240" w:lineRule="atLeast"/>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pacing w:line="240" w:lineRule="atLeast"/>
      <w:jc w:val="center"/>
    </w:pPr>
    <w:rPr>
      <w:sz w:val="18"/>
      <w:szCs w:val="18"/>
    </w:rPr>
  </w:style>
  <w:style w:type="paragraph" w:styleId="a7">
    <w:name w:val="annotation subject"/>
    <w:basedOn w:val="a3"/>
    <w:next w:val="a3"/>
    <w:link w:val="Char3"/>
    <w:uiPriority w:val="99"/>
    <w:semiHidden/>
    <w:unhideWhenUsed/>
    <w:qFormat/>
    <w:rPr>
      <w:b/>
      <w:bCs/>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annotation reference"/>
    <w:basedOn w:val="a0"/>
    <w:uiPriority w:val="99"/>
    <w:semiHidden/>
    <w:unhideWhenUsed/>
    <w:qFormat/>
    <w:rPr>
      <w:sz w:val="21"/>
      <w:szCs w:val="21"/>
    </w:rPr>
  </w:style>
  <w:style w:type="character" w:customStyle="1" w:styleId="Char2">
    <w:name w:val="页眉 Char"/>
    <w:basedOn w:val="a0"/>
    <w:link w:val="a6"/>
    <w:uiPriority w:val="99"/>
    <w:qFormat/>
    <w:rPr>
      <w:rFonts w:ascii="Times New Roman" w:eastAsia="方正仿宋_GBK" w:hAnsi="Times New Roman" w:cs="Times New Roman"/>
      <w:snapToGrid w:val="0"/>
      <w:kern w:val="0"/>
      <w:sz w:val="18"/>
      <w:szCs w:val="18"/>
    </w:rPr>
  </w:style>
  <w:style w:type="character" w:customStyle="1" w:styleId="Char1">
    <w:name w:val="页脚 Char"/>
    <w:basedOn w:val="a0"/>
    <w:link w:val="a5"/>
    <w:uiPriority w:val="99"/>
    <w:qFormat/>
    <w:rPr>
      <w:rFonts w:ascii="Times New Roman" w:eastAsia="方正仿宋_GBK" w:hAnsi="Times New Roman" w:cs="Times New Roman"/>
      <w:snapToGrid w:val="0"/>
      <w:kern w:val="0"/>
      <w:sz w:val="18"/>
      <w:szCs w:val="18"/>
    </w:rPr>
  </w:style>
  <w:style w:type="character" w:customStyle="1" w:styleId="Char0">
    <w:name w:val="批注框文本 Char"/>
    <w:basedOn w:val="a0"/>
    <w:link w:val="a4"/>
    <w:uiPriority w:val="99"/>
    <w:semiHidden/>
    <w:qFormat/>
    <w:rPr>
      <w:rFonts w:ascii="Times New Roman" w:eastAsia="方正仿宋_GBK" w:hAnsi="Times New Roman" w:cs="Times New Roman"/>
      <w:snapToGrid w:val="0"/>
      <w:sz w:val="18"/>
      <w:szCs w:val="18"/>
    </w:rPr>
  </w:style>
  <w:style w:type="character" w:customStyle="1" w:styleId="Char">
    <w:name w:val="批注文字 Char"/>
    <w:basedOn w:val="a0"/>
    <w:link w:val="a3"/>
    <w:uiPriority w:val="99"/>
    <w:semiHidden/>
    <w:qFormat/>
    <w:rPr>
      <w:rFonts w:ascii="Times New Roman" w:eastAsia="方正仿宋_GBK" w:hAnsi="Times New Roman" w:cs="Times New Roman"/>
      <w:snapToGrid w:val="0"/>
      <w:sz w:val="32"/>
    </w:rPr>
  </w:style>
  <w:style w:type="character" w:customStyle="1" w:styleId="Char3">
    <w:name w:val="批注主题 Char"/>
    <w:basedOn w:val="Char"/>
    <w:link w:val="a7"/>
    <w:uiPriority w:val="99"/>
    <w:semiHidden/>
    <w:qFormat/>
    <w:rPr>
      <w:rFonts w:ascii="Times New Roman" w:eastAsia="方正仿宋_GBK" w:hAnsi="Times New Roman" w:cs="Times New Roman"/>
      <w:b/>
      <w:bCs/>
      <w:snapToGrid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7</Pages>
  <Words>520</Words>
  <Characters>2968</Characters>
  <Application>Microsoft Office Word</Application>
  <DocSecurity>0</DocSecurity>
  <Lines>24</Lines>
  <Paragraphs>6</Paragraphs>
  <ScaleCrop>false</ScaleCrop>
  <Company>gq</Company>
  <LinksUpToDate>false</LinksUpToDate>
  <CharactersWithSpaces>3482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dc:creator>
  <cp:lastModifiedBy>lb</cp:lastModifiedBy>
  <cp:revision>15</cp:revision>
  <dcterms:created xsi:type="dcterms:W3CDTF">2022-01-04T17:04:00Z</dcterms:created>
  <dcterms:modified xsi:type="dcterms:W3CDTF">2023-02-21T03:24:00Z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E7753BAD65EB49B3BB4EB378694FABB0</vt:lpwstr>
  </property>
</Properties>
</file>