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  <w:r>
        <w:rPr>
          <w:rFonts w:hint="eastAsia" w:ascii="宋体" w:hAnsi="宋体" w:cs="宋体"/>
          <w:b/>
          <w:color w:val="auto"/>
          <w:sz w:val="44"/>
          <w:szCs w:val="44"/>
        </w:rPr>
        <w:t>高青县</w:t>
      </w:r>
      <w:r>
        <w:rPr>
          <w:rFonts w:hint="eastAsia" w:ascii="宋体" w:hAnsi="宋体" w:cs="宋体"/>
          <w:b/>
          <w:color w:val="auto"/>
          <w:sz w:val="44"/>
          <w:szCs w:val="44"/>
          <w:lang w:eastAsia="zh-CN"/>
        </w:rPr>
        <w:t>黑里寨镇</w:t>
      </w:r>
      <w:r>
        <w:rPr>
          <w:rFonts w:hint="eastAsia" w:ascii="宋体" w:hAnsi="宋体" w:cs="宋体"/>
          <w:b/>
          <w:color w:val="auto"/>
          <w:sz w:val="44"/>
          <w:szCs w:val="44"/>
        </w:rPr>
        <w:t>2019年政府信息公开工作年度报告</w:t>
      </w:r>
    </w:p>
    <w:p>
      <w:pPr>
        <w:jc w:val="center"/>
        <w:rPr>
          <w:rFonts w:hint="eastAsia" w:ascii="宋体" w:hAnsi="宋体" w:cs="宋体"/>
          <w:b/>
          <w:color w:val="auto"/>
          <w:sz w:val="44"/>
          <w:szCs w:val="44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本报告按照《中华人民共和国政府信息公开条例》（以下简称《条例》）和《山东省政府信息公开办法》（以下简称《办法》）规定，报告中所列数据统计期限自2019年1月1日始，至2019年12月31日止。报告电子版可在高青县人民政府门户网站（www.gaoqing.gov.cn）查阅和下载。如对报告内容有疑问，请与黑里寨镇人民政府信息公开领导小组办公室联系（地址：高青县黑里寨镇人民政府；邮编：256306；电话：0533- 6765534；传真：0533-6765034；电子邮箱：gqxhlzz@zb.shandong.cn）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一、总体情况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  <w:t>2019年，高青县黑里寨镇继续深入贯彻《中华人民共和国政府信息公开条例》，认真落实《国务院办公厅关于印发2019年政务公开工作要点的通知》（国办发〔2019〕14号）、《山东省人民政府办公厅关于印发2019年山东省政务公开工作要点的通知》（鲁政办发〔2019〕15号）和《淄博市人民政府办公室关于印发2019年淄博市政务公开工作方案的通知》（淄政办发〔2019〕5号）部署的各项任务，紧紧围绕县委、县政府中心工作及群众关注关切，深化重点领域信息公开，完善政务公开制度建设，坚持以公开为常态、不公开为例外，推动行政权力全过程公开、公共服务全流程公开、社会关切全方位回应，切实提高群众满意度、获得感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b/>
          <w:bCs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（一）政府信息公开体制机制建设情况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一是强化部署推动。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黑里寨镇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深化政务公开、大力营造风清气正的政务生态，统一部署，统筹推进；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加强组织领导，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明确由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党委副书记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分管政务公开工作，并向社会公开。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  <w:lang w:eastAsia="zh-CN"/>
        </w:rPr>
      </w:pP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  <w:lang w:eastAsia="zh-CN"/>
        </w:rPr>
        <w:t>二是加强平台建设，拓展公开渠道。</w:t>
      </w:r>
      <w:r>
        <w:rPr>
          <w:rFonts w:hint="eastAsia" w:ascii="楷体_GB2312" w:hAnsi="Times New Roman" w:eastAsia="楷体_GB2312"/>
          <w:color w:val="auto"/>
          <w:kern w:val="22"/>
          <w:sz w:val="32"/>
          <w:szCs w:val="32"/>
          <w:lang w:eastAsia="zh-CN"/>
        </w:rPr>
        <w:t>充分发挥政府网站作为政务公开第一平台作用，按时维护更新政府信息公开目录、政府信息依申请公开、政府信息公开监督信箱等栏目。加大新媒体平台的政务公开力度，提升信息发布、解读回应、政民互动的整体水平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b/>
          <w:bCs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（二）主动公开政府信息情况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/>
          <w:color w:val="auto"/>
          <w:kern w:val="22"/>
          <w:sz w:val="32"/>
          <w:szCs w:val="32"/>
        </w:rPr>
      </w:pPr>
      <w:r>
        <w:rPr>
          <w:rFonts w:hint="eastAsia" w:ascii="仿宋_GB2312" w:eastAsia="仿宋_GB2312"/>
          <w:b/>
          <w:color w:val="auto"/>
          <w:sz w:val="32"/>
          <w:szCs w:val="32"/>
        </w:rPr>
        <w:t>人大代表建议和政协委员提案办理结果公开方面</w:t>
      </w:r>
      <w:r>
        <w:rPr>
          <w:rFonts w:hint="eastAsia" w:ascii="仿宋_GB2312" w:eastAsia="仿宋_GB2312"/>
          <w:color w:val="auto"/>
          <w:sz w:val="32"/>
          <w:szCs w:val="32"/>
        </w:rPr>
        <w:t>：</w:t>
      </w:r>
      <w:r>
        <w:rPr>
          <w:rFonts w:hint="eastAsia" w:ascii="仿宋_GB2312" w:eastAsia="仿宋_GB2312"/>
          <w:color w:val="auto"/>
          <w:sz w:val="32"/>
          <w:szCs w:val="32"/>
        </w:rPr>
        <w:t>按照《高青县人民政府办公室关于做好2019年度政府系统建议提案办理工作的通知》（高政办字〔2019〕14号）要求，在县政府网站“建议提案办理”栏目主动公开人大代表建议和政协委员提案办理情况。本单位2019年未收到人大代表建议和政协委员提案，因此无法公开办理结果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b/>
          <w:bCs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（三）依申请公开情况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对于申请的信息可以公开的，提供该政府信息，或者告知申请人获取该政府信息的方式、途径和时间；对于申请的信息不属于本机关公开范围的，告知申请人并说明理由，能够确定公开机关的，告知申请人该机关的名称和联系方式；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对于较为复杂的申请件，主动与申请人沟通，了解群众需求，避免因误解引起行政复议或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行政</w:t>
      </w:r>
      <w:r>
        <w:rPr>
          <w:rFonts w:ascii="仿宋_GB2312" w:hAnsi="仿宋" w:eastAsia="仿宋_GB2312" w:cs="仿宋_GB2312"/>
          <w:color w:val="auto"/>
          <w:sz w:val="32"/>
          <w:szCs w:val="32"/>
        </w:rPr>
        <w:t>诉讼</w:t>
      </w: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。</w:t>
      </w:r>
    </w:p>
    <w:p>
      <w:pPr>
        <w:spacing w:line="560" w:lineRule="exact"/>
        <w:ind w:firstLine="643" w:firstLineChars="200"/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</w:pPr>
      <w:r>
        <w:rPr>
          <w:rFonts w:ascii="Times New Roman" w:hAnsi="Times New Roman" w:eastAsia="仿宋_GB2312"/>
          <w:b/>
          <w:color w:val="auto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/>
          <w:b/>
          <w:color w:val="auto"/>
          <w:kern w:val="0"/>
          <w:sz w:val="32"/>
          <w:szCs w:val="32"/>
        </w:rPr>
        <w:t>收到和处理政府信息公开申请情况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仿宋_GB2312" w:hAnsi="仿宋" w:eastAsia="仿宋_GB2312" w:cs="仿宋_GB2312"/>
          <w:color w:val="auto"/>
          <w:sz w:val="32"/>
          <w:szCs w:val="32"/>
        </w:rPr>
        <w:t>黑里寨镇共收到政府信息公开申请0件，结转下年度继续办理0件，上年结转政府信息公开申请0件</w:t>
      </w:r>
      <w:r>
        <w:rPr>
          <w:rFonts w:hint="eastAsia" w:ascii="仿宋_GB2312" w:hAnsi="仿宋" w:eastAsia="仿宋_GB2312" w:cs="仿宋_GB2312"/>
          <w:color w:val="auto"/>
          <w:sz w:val="32"/>
          <w:szCs w:val="32"/>
          <w:lang w:eastAsia="zh-CN"/>
        </w:rPr>
        <w:t>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2</w:t>
      </w:r>
      <w:r>
        <w:rPr>
          <w:rFonts w:ascii="Times New Roman" w:hAnsi="Times New Roman" w:eastAsia="仿宋_GB2312"/>
          <w:b/>
          <w:color w:val="auto"/>
          <w:sz w:val="32"/>
          <w:szCs w:val="32"/>
        </w:rPr>
        <w:t>.</w:t>
      </w: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收费及减免情况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本年度，全县各级各部门在政府信息公开申请办理过程中，未收取任何费用。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b/>
          <w:color w:val="auto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sz w:val="32"/>
          <w:szCs w:val="32"/>
        </w:rPr>
        <w:t>3.政府信息公开行政复议、行政诉讼情况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2019年，黑里寨镇因政府信息公开引起的行政复议0件，行政诉讼0件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b/>
          <w:bCs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（四）政府信息管理情况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bCs/>
          <w:color w:val="auto"/>
          <w:kern w:val="22"/>
          <w:sz w:val="32"/>
          <w:szCs w:val="32"/>
        </w:rPr>
        <w:t>一是加强政府信息规范管理</w:t>
      </w:r>
      <w:r>
        <w:rPr>
          <w:rFonts w:hint="eastAsia" w:ascii="Times New Roman" w:hAnsi="Times New Roman" w:eastAsia="仿宋_GB2312"/>
          <w:b/>
          <w:bCs/>
          <w:color w:val="auto"/>
          <w:kern w:val="2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按照“谁主管、谁负责”“谁运行、谁负责”“谁发布、谁负责”的原则，严格落实政府网站信息内容管理责任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同时，规范信息采集、信息审核、信息发布的管理程序。信息审核坚持“谁公开、谁审核”“先审查、后公开”“一事一审”的原则，信息审核执行10项标准，划出14条“红线”，确保信息内容的真实性、完整性、可靠性、准确性和安全性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bCs/>
          <w:color w:val="auto"/>
          <w:kern w:val="22"/>
          <w:sz w:val="32"/>
          <w:szCs w:val="32"/>
        </w:rPr>
        <w:t>二是加强政府信息公开培训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提高我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镇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信息公开工作人员业务水平，推动政务信息公开工作深入开展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b/>
          <w:bCs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（五）政府信息公开平台、机构建设和人员情况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一是加强平台建设。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强化门户网站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政务公开</w:t>
      </w:r>
      <w:r>
        <w:rPr>
          <w:rFonts w:ascii="Times New Roman" w:hAnsi="Times New Roman" w:eastAsia="仿宋_GB2312"/>
          <w:color w:val="auto"/>
          <w:kern w:val="22"/>
          <w:sz w:val="32"/>
          <w:szCs w:val="32"/>
        </w:rPr>
        <w:t>第一平台作用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，完善政府信息公开目录，加大重点领域信息公开力度，新开设“领导信息”栏目，全面公开领导班子成员分工和工作简历，接受社会监督。</w:t>
      </w:r>
      <w:r>
        <w:rPr>
          <w:rFonts w:hint="eastAsia" w:ascii="仿宋_GB2312" w:hAnsi="仿宋" w:eastAsia="仿宋_GB2312" w:cs="仿宋_GB2312"/>
          <w:bCs/>
          <w:color w:val="auto"/>
          <w:sz w:val="32"/>
          <w:szCs w:val="32"/>
        </w:rPr>
        <w:t>加大政务微博、微信等新媒体平台的政务公开力度，</w:t>
      </w:r>
      <w:r>
        <w:rPr>
          <w:rFonts w:hint="eastAsia" w:ascii="仿宋_GB2312" w:hAnsi="仿宋" w:eastAsia="仿宋_GB2312" w:cs="仿宋"/>
          <w:color w:val="auto"/>
          <w:sz w:val="32"/>
          <w:szCs w:val="32"/>
        </w:rPr>
        <w:t>统筹推进政务新媒体与政府网站的协同联动、融合发展，提升信息发布、解读回应、政民互动、办事服务的整体水平。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二是强化机构建设。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黑里寨镇党政办公室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作为全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黑里寨镇人民政府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信息公开工作具体科室，统筹负责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黑里寨镇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政府信息公开组织协调、指导推进、监督检查等工作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，其中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人负责政务公开工作，其中1人专职，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 xml:space="preserve">人兼职。 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</w:rPr>
        <w:t>各镇、街道、经济开发区和县直各部门、单位的办公室具体负责各单位政府信息公开工作。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ascii="楷体_GB2312" w:hAnsi="Times New Roman" w:eastAsia="楷体_GB2312"/>
          <w:b/>
          <w:bCs/>
          <w:color w:val="auto"/>
          <w:kern w:val="22"/>
          <w:sz w:val="32"/>
          <w:szCs w:val="32"/>
        </w:rPr>
      </w:pPr>
      <w:r>
        <w:rPr>
          <w:rFonts w:hint="eastAsia" w:ascii="楷体_GB2312" w:hAnsi="Times New Roman" w:eastAsia="楷体_GB2312"/>
          <w:b/>
          <w:bCs/>
          <w:color w:val="auto"/>
          <w:kern w:val="22"/>
          <w:sz w:val="32"/>
          <w:szCs w:val="32"/>
        </w:rPr>
        <w:t>（六）监督保障情况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一是加强工作考核。</w:t>
      </w:r>
      <w:r>
        <w:rPr>
          <w:rFonts w:hint="eastAsia" w:ascii="Times New Roman" w:hAnsi="Times New Roman" w:eastAsia="仿宋_GB2312"/>
          <w:color w:val="auto"/>
          <w:kern w:val="22"/>
          <w:sz w:val="32"/>
          <w:szCs w:val="32"/>
          <w:lang w:eastAsia="zh-CN"/>
        </w:rPr>
        <w:t>将政务公开工作纳入个人年底考核，端正工作态度，及时、高效、准确的开展政务公开工作。</w:t>
      </w:r>
    </w:p>
    <w:p>
      <w:pPr>
        <w:pStyle w:val="8"/>
        <w:widowControl/>
        <w:spacing w:after="0" w:line="560" w:lineRule="exact"/>
        <w:ind w:firstLine="643" w:firstLineChars="200"/>
        <w:jc w:val="both"/>
        <w:rPr>
          <w:rFonts w:hint="eastAsia" w:ascii="黑体" w:hAnsi="黑体" w:eastAsia="仿宋_GB2312" w:cs="仿宋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b/>
          <w:color w:val="auto"/>
          <w:kern w:val="22"/>
          <w:sz w:val="32"/>
          <w:szCs w:val="32"/>
        </w:rPr>
        <w:t>二是强化责任追究。</w:t>
      </w:r>
      <w:r>
        <w:rPr>
          <w:rFonts w:hint="eastAsia" w:ascii="Times New Roman" w:hAnsi="Times New Roman" w:eastAsia="仿宋_GB2312"/>
          <w:b w:val="0"/>
          <w:bCs/>
          <w:color w:val="auto"/>
          <w:kern w:val="22"/>
          <w:sz w:val="32"/>
          <w:szCs w:val="32"/>
          <w:lang w:eastAsia="zh-CN"/>
        </w:rPr>
        <w:t>对政务公开工作出现误时，公开内容存在错误的工作人员尽心批评教育和责任追究。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jc w:val="both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b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二、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主动公开政府信息情况</w:t>
      </w:r>
    </w:p>
    <w:tbl>
      <w:tblPr>
        <w:tblStyle w:val="10"/>
        <w:tblW w:w="89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1985"/>
        <w:gridCol w:w="2030"/>
        <w:gridCol w:w="22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第二十条第（一）项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本年新制作数量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本年新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公开数量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对外公开</w:t>
            </w:r>
          </w:p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总数量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规章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规范性文件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第二十条第（五）项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行政许可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增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178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其他对外管理服务事项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第二十条第（六）项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处理决定数量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行政处罚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13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/>
              </w:rPr>
              <w:t>减</w:t>
            </w: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行政强制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030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222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第二十条第（八）项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上一年项目数量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本年增/减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行政事业性收费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23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8931" w:type="dxa"/>
            <w:gridSpan w:val="4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第二十条第（九）项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694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信息内容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采购项目数量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采购总金额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694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政府集中采购</w:t>
            </w:r>
          </w:p>
        </w:tc>
        <w:tc>
          <w:tcPr>
            <w:tcW w:w="1985" w:type="dxa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252" w:type="dxa"/>
            <w:gridSpan w:val="2"/>
            <w:vAlign w:val="center"/>
          </w:tcPr>
          <w:p>
            <w:pPr>
              <w:jc w:val="center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7280.9</w:t>
            </w:r>
            <w:r>
              <w:rPr>
                <w:color w:val="auto"/>
                <w:kern w:val="0"/>
                <w:sz w:val="24"/>
              </w:rPr>
              <w:t>万元</w:t>
            </w:r>
          </w:p>
        </w:tc>
      </w:tr>
    </w:tbl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jc w:val="both"/>
        <w:rPr>
          <w:rFonts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三、</w:t>
      </w:r>
      <w:r>
        <w:rPr>
          <w:rFonts w:hint="eastAsia" w:ascii="黑体" w:hAnsi="黑体" w:eastAsia="黑体"/>
          <w:b/>
          <w:color w:val="auto"/>
          <w:sz w:val="32"/>
          <w:szCs w:val="32"/>
        </w:rPr>
        <w:t>收到和处理政府信息公开申请情况</w:t>
      </w:r>
    </w:p>
    <w:tbl>
      <w:tblPr>
        <w:tblStyle w:val="10"/>
        <w:tblW w:w="9781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560"/>
        <w:gridCol w:w="2693"/>
        <w:gridCol w:w="567"/>
        <w:gridCol w:w="709"/>
        <w:gridCol w:w="708"/>
        <w:gridCol w:w="709"/>
        <w:gridCol w:w="709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4820" w:type="dxa"/>
            <w:gridSpan w:val="3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（本列数据的勾稽关系为：第一项加第二项之和，等于第三项加第四项之和）</w:t>
            </w:r>
          </w:p>
        </w:tc>
        <w:tc>
          <w:tcPr>
            <w:tcW w:w="4961" w:type="dxa"/>
            <w:gridSpan w:val="7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自然人</w:t>
            </w:r>
          </w:p>
        </w:tc>
        <w:tc>
          <w:tcPr>
            <w:tcW w:w="3544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法人或其他组织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4820" w:type="dxa"/>
            <w:gridSpan w:val="3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商业企业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科研机构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社会公益组织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法律服务机构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4820" w:type="dxa"/>
            <w:gridSpan w:val="3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一、本年新收政府信息公开申请数量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340"/>
              </w:tabs>
              <w:rPr>
                <w:rFonts w:hint="eastAsia" w:eastAsia="宋体"/>
                <w:color w:val="auto"/>
                <w:kern w:val="0"/>
                <w:sz w:val="20"/>
                <w:szCs w:val="21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0"/>
                <w:szCs w:val="21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4820" w:type="dxa"/>
            <w:gridSpan w:val="3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二、上年结转政府信息公开申请数量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restart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三、本年度办理结果</w:t>
            </w: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（一）予以公开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（二）部分公开（区分处理的，只计这一情形，不计其他情形）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（三）不予公开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  <w:t>1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．属于国家秘密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2．其他法律行政法规禁止公开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3．危及“三安全一稳定”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4．保护第三方合法权益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5．属于三类内部事务信息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6．属于四类过程性信息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7．属于行政执法案卷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8．属于行政查询事项</w:t>
            </w:r>
          </w:p>
        </w:tc>
        <w:tc>
          <w:tcPr>
            <w:tcW w:w="567" w:type="dxa"/>
          </w:tcPr>
          <w:p>
            <w:pPr>
              <w:tabs>
                <w:tab w:val="left" w:pos="251"/>
              </w:tabs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（四）无法提供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1．本机关不掌握相关政府信息</w:t>
            </w:r>
          </w:p>
        </w:tc>
        <w:tc>
          <w:tcPr>
            <w:tcW w:w="567" w:type="dxa"/>
          </w:tcPr>
          <w:p>
            <w:pPr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8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2．没有现成信息需要另行制作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3．补正后申请内容仍不明确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（五）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不予处理</w:t>
            </w: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1．信访举报投诉类申请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2．重复申请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  <w:t>3</w:t>
            </w: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．要求提供公开出版物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4．无正当理由大量反复申请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1560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2693" w:type="dxa"/>
          </w:tcPr>
          <w:p>
            <w:pPr>
              <w:ind w:left="180" w:hanging="180" w:hangingChars="100"/>
              <w:rPr>
                <w:rFonts w:asciiTheme="minorEastAsia" w:hAnsiTheme="minorEastAsi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color w:val="auto"/>
                <w:kern w:val="0"/>
                <w:sz w:val="18"/>
                <w:szCs w:val="18"/>
              </w:rPr>
              <w:t>5．要求行政机关确认或重新出具已获取信息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（六）其他处理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567" w:type="dxa"/>
            <w:vMerge w:val="continue"/>
          </w:tcPr>
          <w:p>
            <w:pPr>
              <w:rPr>
                <w:color w:val="auto"/>
                <w:kern w:val="0"/>
                <w:sz w:val="20"/>
              </w:rPr>
            </w:pPr>
          </w:p>
        </w:tc>
        <w:tc>
          <w:tcPr>
            <w:tcW w:w="4253" w:type="dxa"/>
            <w:gridSpan w:val="2"/>
            <w:vAlign w:val="center"/>
          </w:tcPr>
          <w:p>
            <w:pPr>
              <w:rPr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</w:rPr>
              <w:t>（七）总计</w:t>
            </w:r>
          </w:p>
        </w:tc>
        <w:tc>
          <w:tcPr>
            <w:tcW w:w="567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gridSpan w:val="3"/>
            <w:vAlign w:val="center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四、结转下年度继续办理</w:t>
            </w:r>
          </w:p>
        </w:tc>
        <w:tc>
          <w:tcPr>
            <w:tcW w:w="567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rFonts w:hint="eastAsia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  <w:tc>
          <w:tcPr>
            <w:tcW w:w="708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709" w:type="dxa"/>
          </w:tcPr>
          <w:p>
            <w:pPr>
              <w:rPr>
                <w:color w:val="auto"/>
                <w:kern w:val="0"/>
                <w:sz w:val="20"/>
              </w:rPr>
            </w:pPr>
            <w:r>
              <w:rPr>
                <w:rFonts w:hint="eastAsia"/>
                <w:color w:val="auto"/>
                <w:kern w:val="0"/>
                <w:sz w:val="20"/>
              </w:rPr>
              <w:t>0</w:t>
            </w:r>
          </w:p>
        </w:tc>
        <w:tc>
          <w:tcPr>
            <w:tcW w:w="850" w:type="dxa"/>
          </w:tcPr>
          <w:p>
            <w:pPr>
              <w:tabs>
                <w:tab w:val="left" w:pos="284"/>
              </w:tabs>
              <w:rPr>
                <w:rFonts w:hint="default" w:eastAsia="宋体"/>
                <w:color w:val="auto"/>
                <w:kern w:val="0"/>
                <w:sz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Style w:val="8"/>
        <w:widowControl/>
        <w:spacing w:after="0"/>
        <w:ind w:firstLine="640" w:firstLineChars="20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四、</w:t>
      </w:r>
      <w:r>
        <w:rPr>
          <w:rFonts w:hint="eastAsia" w:ascii="黑体" w:hAnsi="黑体" w:eastAsia="黑体"/>
          <w:color w:val="auto"/>
          <w:sz w:val="32"/>
          <w:szCs w:val="32"/>
        </w:rPr>
        <w:t>政府信息公开行政复议、行政诉讼情况</w:t>
      </w:r>
    </w:p>
    <w:tbl>
      <w:tblPr>
        <w:tblStyle w:val="10"/>
        <w:tblW w:w="10319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708"/>
        <w:gridCol w:w="709"/>
        <w:gridCol w:w="682"/>
        <w:gridCol w:w="594"/>
        <w:gridCol w:w="709"/>
        <w:gridCol w:w="709"/>
        <w:gridCol w:w="709"/>
        <w:gridCol w:w="708"/>
        <w:gridCol w:w="567"/>
        <w:gridCol w:w="851"/>
        <w:gridCol w:w="650"/>
        <w:gridCol w:w="767"/>
        <w:gridCol w:w="709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行政复议</w:t>
            </w:r>
          </w:p>
        </w:tc>
        <w:tc>
          <w:tcPr>
            <w:tcW w:w="6917" w:type="dxa"/>
            <w:gridSpan w:val="10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行政诉讼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682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94" w:type="dxa"/>
            <w:vMerge w:val="restart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未经复议直接起诉</w:t>
            </w:r>
          </w:p>
        </w:tc>
        <w:tc>
          <w:tcPr>
            <w:tcW w:w="3515" w:type="dxa"/>
            <w:gridSpan w:val="5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复议后起诉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18"/>
                <w:szCs w:val="18"/>
              </w:rPr>
            </w:pPr>
          </w:p>
        </w:tc>
        <w:tc>
          <w:tcPr>
            <w:tcW w:w="682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594" w:type="dxa"/>
            <w:vMerge w:val="continue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8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67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结果维持</w:t>
            </w:r>
          </w:p>
        </w:tc>
        <w:tc>
          <w:tcPr>
            <w:tcW w:w="650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结果纠正</w:t>
            </w:r>
          </w:p>
        </w:tc>
        <w:tc>
          <w:tcPr>
            <w:tcW w:w="767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其他结果</w:t>
            </w:r>
          </w:p>
        </w:tc>
        <w:tc>
          <w:tcPr>
            <w:tcW w:w="709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尚未审结</w:t>
            </w:r>
          </w:p>
        </w:tc>
        <w:tc>
          <w:tcPr>
            <w:tcW w:w="538" w:type="dxa"/>
            <w:vAlign w:val="center"/>
          </w:tcPr>
          <w:p>
            <w:pPr>
              <w:jc w:val="center"/>
              <w:rPr>
                <w:color w:val="auto"/>
                <w:kern w:val="0"/>
                <w:sz w:val="20"/>
                <w:szCs w:val="21"/>
              </w:rPr>
            </w:pPr>
            <w:r>
              <w:rPr>
                <w:rFonts w:hint="eastAsia"/>
                <w:color w:val="auto"/>
                <w:kern w:val="0"/>
                <w:sz w:val="20"/>
                <w:szCs w:val="21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tabs>
                <w:tab w:val="left" w:pos="257"/>
              </w:tabs>
              <w:rPr>
                <w:rFonts w:hint="default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2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94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708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67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50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67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09" w:type="dxa"/>
            <w:vAlign w:val="center"/>
          </w:tcPr>
          <w:p>
            <w:pPr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0</w:t>
            </w:r>
          </w:p>
        </w:tc>
        <w:tc>
          <w:tcPr>
            <w:tcW w:w="538" w:type="dxa"/>
            <w:vAlign w:val="center"/>
          </w:tcPr>
          <w:p>
            <w:pPr>
              <w:rPr>
                <w:rFonts w:hint="eastAsia" w:eastAsia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/>
                <w:color w:val="auto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黑体" w:hAnsi="黑体" w:eastAsia="黑体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仿宋"/>
          <w:color w:val="auto"/>
          <w:sz w:val="32"/>
          <w:szCs w:val="32"/>
        </w:rPr>
        <w:t>五、</w:t>
      </w:r>
      <w:r>
        <w:rPr>
          <w:rFonts w:hint="eastAsia" w:ascii="黑体" w:hAnsi="黑体" w:eastAsia="黑体"/>
          <w:color w:val="auto"/>
          <w:sz w:val="32"/>
          <w:szCs w:val="32"/>
        </w:rPr>
        <w:t>存在的主要问题及改进情况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 w:cs="仿宋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（一）存在问题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hint="eastAsia"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黑里寨镇信息公开工作虽然取得了一定的成效，但还存在一些差距。主要表现为：一是主动公开政府信息意识不强，缺乏工作积极性和主动性；二是公开的内容和形式还欠丰富、内容更新上做得还不够及时。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楷体_GB2312" w:hAnsi="黑体" w:eastAsia="楷体_GB2312"/>
          <w:color w:val="auto"/>
          <w:sz w:val="32"/>
          <w:szCs w:val="32"/>
        </w:rPr>
      </w:pPr>
      <w:r>
        <w:rPr>
          <w:rFonts w:hint="eastAsia" w:ascii="楷体_GB2312" w:hAnsi="黑体" w:eastAsia="楷体_GB2312"/>
          <w:color w:val="auto"/>
          <w:sz w:val="32"/>
          <w:szCs w:val="32"/>
        </w:rPr>
        <w:t>（二）改进措施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2020年，黑里寨镇将按照《条例》和市、县对政府信息公开的相关要求，继续大力推进政府信息公开工作，主要是做好以下几方面工作：</w:t>
      </w:r>
    </w:p>
    <w:p>
      <w:pPr>
        <w:spacing w:line="560" w:lineRule="exact"/>
        <w:ind w:firstLine="640" w:firstLineChars="200"/>
        <w:jc w:val="left"/>
        <w:outlineLvl w:val="0"/>
        <w:rPr>
          <w:rFonts w:hint="eastAsia"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一是加强监督和督办。继续组织专门人员查找政府信息公开的薄弱环节，以行政审批和行政执法的程序和结果为重点，督促不断拓展政府信息公开的深度和广度，不断提高政府工作的透明度，发挥政府信息对人民群众生产、生活和经济社会活动的服务作用。</w:t>
      </w:r>
    </w:p>
    <w:p>
      <w:pPr>
        <w:spacing w:line="560" w:lineRule="exact"/>
        <w:ind w:firstLine="640" w:firstLineChars="200"/>
        <w:jc w:val="left"/>
        <w:outlineLvl w:val="0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>二是自觉接受社会监督。把政府信息公开工作纳入社会评议政风、行风的范围，让人民群众对政府信息公开情况进行评议，并根据评议结果完善制度、改进工作；主动接受社会监督，实现行政机关工作的透明、公开、廉洁、高效。</w:t>
      </w:r>
    </w:p>
    <w:p>
      <w:pPr>
        <w:spacing w:line="560" w:lineRule="exact"/>
        <w:ind w:firstLine="640" w:firstLineChars="200"/>
        <w:jc w:val="left"/>
        <w:outlineLvl w:val="0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/>
          <w:color w:val="auto"/>
          <w:sz w:val="32"/>
          <w:szCs w:val="32"/>
        </w:rPr>
        <w:t>六、其他需要报告的事项</w:t>
      </w:r>
    </w:p>
    <w:p>
      <w:pPr>
        <w:spacing w:line="560" w:lineRule="exact"/>
        <w:ind w:firstLine="576" w:firstLineChars="18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无。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sz w:val="32"/>
          <w:szCs w:val="32"/>
        </w:rPr>
        <w:t xml:space="preserve"> </w:t>
      </w:r>
    </w:p>
    <w:p>
      <w:pPr>
        <w:pStyle w:val="8"/>
        <w:widowControl/>
        <w:spacing w:after="0" w:line="560" w:lineRule="exact"/>
        <w:ind w:firstLine="640" w:firstLineChars="200"/>
        <w:jc w:val="center"/>
        <w:rPr>
          <w:rFonts w:ascii="Times New Roman" w:hAnsi="Times New Roman" w:eastAsia="仿宋_GB2312"/>
          <w:color w:val="auto"/>
          <w:kern w:val="22"/>
          <w:sz w:val="32"/>
          <w:szCs w:val="32"/>
        </w:rPr>
      </w:pPr>
    </w:p>
    <w:p>
      <w:pPr>
        <w:pStyle w:val="8"/>
        <w:widowControl/>
        <w:spacing w:after="0" w:line="560" w:lineRule="exact"/>
        <w:jc w:val="right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高青县人民政府办公室</w:t>
      </w:r>
    </w:p>
    <w:p>
      <w:pPr>
        <w:pStyle w:val="8"/>
        <w:widowControl/>
        <w:spacing w:after="0" w:line="560" w:lineRule="exact"/>
        <w:jc w:val="right"/>
        <w:rPr>
          <w:rFonts w:ascii="仿宋_GB2312" w:hAnsi="仿宋" w:eastAsia="仿宋_GB2312" w:cs="仿宋"/>
          <w:color w:val="auto"/>
          <w:kern w:val="2"/>
          <w:sz w:val="32"/>
          <w:szCs w:val="32"/>
        </w:rPr>
      </w:pP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2020年1月</w:t>
      </w:r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  <w:lang w:val="en-US" w:eastAsia="zh-CN"/>
        </w:rPr>
        <w:t>22</w:t>
      </w:r>
      <w:bookmarkStart w:id="0" w:name="_GoBack"/>
      <w:bookmarkEnd w:id="0"/>
      <w:r>
        <w:rPr>
          <w:rFonts w:hint="eastAsia" w:ascii="仿宋_GB2312" w:hAnsi="仿宋" w:eastAsia="仿宋_GB2312" w:cs="仿宋"/>
          <w:color w:val="auto"/>
          <w:kern w:val="2"/>
          <w:sz w:val="32"/>
          <w:szCs w:val="32"/>
        </w:rPr>
        <w:t>日</w:t>
      </w:r>
    </w:p>
    <w:p>
      <w:pPr>
        <w:pStyle w:val="8"/>
        <w:widowControl/>
        <w:spacing w:after="0" w:line="560" w:lineRule="exact"/>
        <w:ind w:firstLine="640" w:firstLineChars="200"/>
        <w:jc w:val="both"/>
        <w:rPr>
          <w:rFonts w:ascii="仿宋_GB2312" w:hAnsi="仿宋" w:eastAsia="仿宋_GB2312" w:cs="仿宋"/>
          <w:color w:val="auto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3070707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9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57"/>
    <w:rsid w:val="00004CF5"/>
    <w:rsid w:val="0000725E"/>
    <w:rsid w:val="00010331"/>
    <w:rsid w:val="00024E42"/>
    <w:rsid w:val="000345B4"/>
    <w:rsid w:val="00035216"/>
    <w:rsid w:val="00051D91"/>
    <w:rsid w:val="00061B07"/>
    <w:rsid w:val="0006501F"/>
    <w:rsid w:val="00065C69"/>
    <w:rsid w:val="000672CE"/>
    <w:rsid w:val="00093F81"/>
    <w:rsid w:val="00094B75"/>
    <w:rsid w:val="000A057B"/>
    <w:rsid w:val="000B000A"/>
    <w:rsid w:val="000C43E2"/>
    <w:rsid w:val="000D1696"/>
    <w:rsid w:val="000D2527"/>
    <w:rsid w:val="000D3D1E"/>
    <w:rsid w:val="000D502C"/>
    <w:rsid w:val="000E3958"/>
    <w:rsid w:val="000F383D"/>
    <w:rsid w:val="000F7B6C"/>
    <w:rsid w:val="00104B97"/>
    <w:rsid w:val="00115736"/>
    <w:rsid w:val="001205A9"/>
    <w:rsid w:val="001215E4"/>
    <w:rsid w:val="001328B3"/>
    <w:rsid w:val="00136EBD"/>
    <w:rsid w:val="0015335B"/>
    <w:rsid w:val="001551B9"/>
    <w:rsid w:val="00156800"/>
    <w:rsid w:val="00156AFE"/>
    <w:rsid w:val="0015752F"/>
    <w:rsid w:val="00164C2C"/>
    <w:rsid w:val="00165287"/>
    <w:rsid w:val="00177AFC"/>
    <w:rsid w:val="00187E46"/>
    <w:rsid w:val="0019292B"/>
    <w:rsid w:val="00192EAC"/>
    <w:rsid w:val="00195276"/>
    <w:rsid w:val="00195C7C"/>
    <w:rsid w:val="001A052A"/>
    <w:rsid w:val="001A4452"/>
    <w:rsid w:val="001B463C"/>
    <w:rsid w:val="001C2DCD"/>
    <w:rsid w:val="001C6CB8"/>
    <w:rsid w:val="001D01BA"/>
    <w:rsid w:val="001E256B"/>
    <w:rsid w:val="001E3D4C"/>
    <w:rsid w:val="001E7B38"/>
    <w:rsid w:val="001F1D4F"/>
    <w:rsid w:val="001F3CA4"/>
    <w:rsid w:val="001F3D15"/>
    <w:rsid w:val="001F53D4"/>
    <w:rsid w:val="00203EC3"/>
    <w:rsid w:val="00213531"/>
    <w:rsid w:val="00213CFE"/>
    <w:rsid w:val="00216B90"/>
    <w:rsid w:val="00221CC4"/>
    <w:rsid w:val="00227902"/>
    <w:rsid w:val="00234602"/>
    <w:rsid w:val="00244E3E"/>
    <w:rsid w:val="00263708"/>
    <w:rsid w:val="00263B33"/>
    <w:rsid w:val="002834ED"/>
    <w:rsid w:val="00286C8A"/>
    <w:rsid w:val="002A647C"/>
    <w:rsid w:val="002B625C"/>
    <w:rsid w:val="002C58DB"/>
    <w:rsid w:val="002D6EBB"/>
    <w:rsid w:val="002D74A7"/>
    <w:rsid w:val="002D7DB8"/>
    <w:rsid w:val="002E5D54"/>
    <w:rsid w:val="002F23E9"/>
    <w:rsid w:val="0030230A"/>
    <w:rsid w:val="0031159C"/>
    <w:rsid w:val="00326584"/>
    <w:rsid w:val="0033231B"/>
    <w:rsid w:val="003441BE"/>
    <w:rsid w:val="00346C4D"/>
    <w:rsid w:val="00361762"/>
    <w:rsid w:val="00363DDF"/>
    <w:rsid w:val="00370E69"/>
    <w:rsid w:val="00375878"/>
    <w:rsid w:val="00380933"/>
    <w:rsid w:val="0039205B"/>
    <w:rsid w:val="003938A3"/>
    <w:rsid w:val="003A230F"/>
    <w:rsid w:val="003A3153"/>
    <w:rsid w:val="003A473F"/>
    <w:rsid w:val="003A57D1"/>
    <w:rsid w:val="003B4B73"/>
    <w:rsid w:val="003C27DE"/>
    <w:rsid w:val="003C3846"/>
    <w:rsid w:val="003E2D20"/>
    <w:rsid w:val="003F52B2"/>
    <w:rsid w:val="003F6FE9"/>
    <w:rsid w:val="00406346"/>
    <w:rsid w:val="004076B3"/>
    <w:rsid w:val="004109E8"/>
    <w:rsid w:val="00410A4A"/>
    <w:rsid w:val="0041443C"/>
    <w:rsid w:val="004155DE"/>
    <w:rsid w:val="00436EA0"/>
    <w:rsid w:val="004373DC"/>
    <w:rsid w:val="004449B9"/>
    <w:rsid w:val="004479E3"/>
    <w:rsid w:val="00450790"/>
    <w:rsid w:val="004518C4"/>
    <w:rsid w:val="0045219A"/>
    <w:rsid w:val="0045733C"/>
    <w:rsid w:val="00462BD1"/>
    <w:rsid w:val="00464149"/>
    <w:rsid w:val="00470E57"/>
    <w:rsid w:val="00473B69"/>
    <w:rsid w:val="0048058E"/>
    <w:rsid w:val="0048124A"/>
    <w:rsid w:val="00481D4A"/>
    <w:rsid w:val="004A2D10"/>
    <w:rsid w:val="004C0559"/>
    <w:rsid w:val="004D3C26"/>
    <w:rsid w:val="004D460A"/>
    <w:rsid w:val="004D50F5"/>
    <w:rsid w:val="004E0762"/>
    <w:rsid w:val="004E1E7F"/>
    <w:rsid w:val="004E30D9"/>
    <w:rsid w:val="004F0C56"/>
    <w:rsid w:val="004F62DB"/>
    <w:rsid w:val="004F721C"/>
    <w:rsid w:val="00505A1E"/>
    <w:rsid w:val="005064BA"/>
    <w:rsid w:val="00513D53"/>
    <w:rsid w:val="00514EF2"/>
    <w:rsid w:val="0051560E"/>
    <w:rsid w:val="005171BD"/>
    <w:rsid w:val="00530324"/>
    <w:rsid w:val="005354E1"/>
    <w:rsid w:val="005405CC"/>
    <w:rsid w:val="005419F2"/>
    <w:rsid w:val="00546499"/>
    <w:rsid w:val="0054791A"/>
    <w:rsid w:val="00555BD0"/>
    <w:rsid w:val="0058712D"/>
    <w:rsid w:val="00592243"/>
    <w:rsid w:val="005930D6"/>
    <w:rsid w:val="005B51C5"/>
    <w:rsid w:val="005B76E3"/>
    <w:rsid w:val="005C1AEC"/>
    <w:rsid w:val="005C79C4"/>
    <w:rsid w:val="005F2577"/>
    <w:rsid w:val="005F3E26"/>
    <w:rsid w:val="00605185"/>
    <w:rsid w:val="0062262B"/>
    <w:rsid w:val="00622752"/>
    <w:rsid w:val="006373B2"/>
    <w:rsid w:val="00637DD1"/>
    <w:rsid w:val="00637F0D"/>
    <w:rsid w:val="006457E7"/>
    <w:rsid w:val="00650011"/>
    <w:rsid w:val="00653E08"/>
    <w:rsid w:val="006642C7"/>
    <w:rsid w:val="0066520B"/>
    <w:rsid w:val="00673AB3"/>
    <w:rsid w:val="006854F7"/>
    <w:rsid w:val="006933BA"/>
    <w:rsid w:val="006B416F"/>
    <w:rsid w:val="006B7628"/>
    <w:rsid w:val="006C119E"/>
    <w:rsid w:val="006C3A06"/>
    <w:rsid w:val="006D763F"/>
    <w:rsid w:val="006E0DFF"/>
    <w:rsid w:val="006F1821"/>
    <w:rsid w:val="006F1CA4"/>
    <w:rsid w:val="006F1D2B"/>
    <w:rsid w:val="006F770B"/>
    <w:rsid w:val="00712FC4"/>
    <w:rsid w:val="0071441F"/>
    <w:rsid w:val="00732FAD"/>
    <w:rsid w:val="0073505F"/>
    <w:rsid w:val="0073526E"/>
    <w:rsid w:val="007522A8"/>
    <w:rsid w:val="0075482D"/>
    <w:rsid w:val="00760D74"/>
    <w:rsid w:val="00761DD7"/>
    <w:rsid w:val="00762FB6"/>
    <w:rsid w:val="00766CAF"/>
    <w:rsid w:val="00773F1C"/>
    <w:rsid w:val="00776A6F"/>
    <w:rsid w:val="007A2408"/>
    <w:rsid w:val="007C3766"/>
    <w:rsid w:val="007D53E3"/>
    <w:rsid w:val="007D5E52"/>
    <w:rsid w:val="007E10E9"/>
    <w:rsid w:val="007F701A"/>
    <w:rsid w:val="008031F8"/>
    <w:rsid w:val="00806C7A"/>
    <w:rsid w:val="008074D5"/>
    <w:rsid w:val="00807FE9"/>
    <w:rsid w:val="008224B6"/>
    <w:rsid w:val="008226FB"/>
    <w:rsid w:val="00826BE4"/>
    <w:rsid w:val="00831B01"/>
    <w:rsid w:val="00841764"/>
    <w:rsid w:val="00843B00"/>
    <w:rsid w:val="00845A36"/>
    <w:rsid w:val="00850679"/>
    <w:rsid w:val="008560C3"/>
    <w:rsid w:val="00890E5B"/>
    <w:rsid w:val="008A1F1B"/>
    <w:rsid w:val="008A69B9"/>
    <w:rsid w:val="008A7057"/>
    <w:rsid w:val="008B1273"/>
    <w:rsid w:val="008C3881"/>
    <w:rsid w:val="008C7119"/>
    <w:rsid w:val="008D04B4"/>
    <w:rsid w:val="008D26C7"/>
    <w:rsid w:val="008D492B"/>
    <w:rsid w:val="008D51E4"/>
    <w:rsid w:val="008D6E8E"/>
    <w:rsid w:val="008E74CC"/>
    <w:rsid w:val="008E7927"/>
    <w:rsid w:val="008F15A5"/>
    <w:rsid w:val="008F7A5A"/>
    <w:rsid w:val="00904CA4"/>
    <w:rsid w:val="009102B2"/>
    <w:rsid w:val="0091387B"/>
    <w:rsid w:val="009160F6"/>
    <w:rsid w:val="009231FA"/>
    <w:rsid w:val="009413F6"/>
    <w:rsid w:val="009573F0"/>
    <w:rsid w:val="00961F0F"/>
    <w:rsid w:val="00973EB1"/>
    <w:rsid w:val="00976755"/>
    <w:rsid w:val="00981209"/>
    <w:rsid w:val="00996BFB"/>
    <w:rsid w:val="00997735"/>
    <w:rsid w:val="009A72A5"/>
    <w:rsid w:val="009B314C"/>
    <w:rsid w:val="009B6A99"/>
    <w:rsid w:val="009C1854"/>
    <w:rsid w:val="009C7FFB"/>
    <w:rsid w:val="009D23D6"/>
    <w:rsid w:val="009D399F"/>
    <w:rsid w:val="009D4EF4"/>
    <w:rsid w:val="009E6762"/>
    <w:rsid w:val="009F78F1"/>
    <w:rsid w:val="009F7AC8"/>
    <w:rsid w:val="00A00FA5"/>
    <w:rsid w:val="00A17F65"/>
    <w:rsid w:val="00A254D8"/>
    <w:rsid w:val="00A313A7"/>
    <w:rsid w:val="00A43397"/>
    <w:rsid w:val="00A4468D"/>
    <w:rsid w:val="00A77CA1"/>
    <w:rsid w:val="00A81B6C"/>
    <w:rsid w:val="00A9180A"/>
    <w:rsid w:val="00AA1919"/>
    <w:rsid w:val="00AA2CFC"/>
    <w:rsid w:val="00AB176E"/>
    <w:rsid w:val="00AB4557"/>
    <w:rsid w:val="00AE0624"/>
    <w:rsid w:val="00AE06D9"/>
    <w:rsid w:val="00AE4342"/>
    <w:rsid w:val="00AF0A0B"/>
    <w:rsid w:val="00AF6913"/>
    <w:rsid w:val="00B03267"/>
    <w:rsid w:val="00B11FB3"/>
    <w:rsid w:val="00B20805"/>
    <w:rsid w:val="00B23B66"/>
    <w:rsid w:val="00B25577"/>
    <w:rsid w:val="00B400F3"/>
    <w:rsid w:val="00B4577F"/>
    <w:rsid w:val="00B52341"/>
    <w:rsid w:val="00B53A4F"/>
    <w:rsid w:val="00B65017"/>
    <w:rsid w:val="00B731B9"/>
    <w:rsid w:val="00B76FE3"/>
    <w:rsid w:val="00BA1897"/>
    <w:rsid w:val="00BA3E56"/>
    <w:rsid w:val="00BB08FE"/>
    <w:rsid w:val="00BD2243"/>
    <w:rsid w:val="00BD7155"/>
    <w:rsid w:val="00BE00D7"/>
    <w:rsid w:val="00BE0203"/>
    <w:rsid w:val="00BE509B"/>
    <w:rsid w:val="00BE618C"/>
    <w:rsid w:val="00BE6B75"/>
    <w:rsid w:val="00C00A2D"/>
    <w:rsid w:val="00C02A79"/>
    <w:rsid w:val="00C048E7"/>
    <w:rsid w:val="00C0791E"/>
    <w:rsid w:val="00C2096B"/>
    <w:rsid w:val="00C24168"/>
    <w:rsid w:val="00C27137"/>
    <w:rsid w:val="00C32825"/>
    <w:rsid w:val="00C34FCB"/>
    <w:rsid w:val="00C35E2F"/>
    <w:rsid w:val="00C45260"/>
    <w:rsid w:val="00C6017A"/>
    <w:rsid w:val="00C727B3"/>
    <w:rsid w:val="00C76D2E"/>
    <w:rsid w:val="00C81116"/>
    <w:rsid w:val="00C91587"/>
    <w:rsid w:val="00C95677"/>
    <w:rsid w:val="00CA1054"/>
    <w:rsid w:val="00CA1A71"/>
    <w:rsid w:val="00CA1FCF"/>
    <w:rsid w:val="00CA3057"/>
    <w:rsid w:val="00CB1438"/>
    <w:rsid w:val="00CB2E2A"/>
    <w:rsid w:val="00CB7F25"/>
    <w:rsid w:val="00CC1793"/>
    <w:rsid w:val="00CC518B"/>
    <w:rsid w:val="00CE03CA"/>
    <w:rsid w:val="00CE2166"/>
    <w:rsid w:val="00D017A8"/>
    <w:rsid w:val="00D22310"/>
    <w:rsid w:val="00D23448"/>
    <w:rsid w:val="00D24292"/>
    <w:rsid w:val="00D33970"/>
    <w:rsid w:val="00D40D23"/>
    <w:rsid w:val="00D45D0C"/>
    <w:rsid w:val="00D54B8B"/>
    <w:rsid w:val="00D62C9A"/>
    <w:rsid w:val="00D6313B"/>
    <w:rsid w:val="00D63AE0"/>
    <w:rsid w:val="00D744EE"/>
    <w:rsid w:val="00D75309"/>
    <w:rsid w:val="00D75948"/>
    <w:rsid w:val="00D77BF0"/>
    <w:rsid w:val="00DA48B9"/>
    <w:rsid w:val="00DB58B6"/>
    <w:rsid w:val="00DC10F2"/>
    <w:rsid w:val="00DC7B85"/>
    <w:rsid w:val="00DD059C"/>
    <w:rsid w:val="00DD3FEE"/>
    <w:rsid w:val="00DD499D"/>
    <w:rsid w:val="00DE1483"/>
    <w:rsid w:val="00DE5064"/>
    <w:rsid w:val="00DE7F16"/>
    <w:rsid w:val="00DF2952"/>
    <w:rsid w:val="00DF3350"/>
    <w:rsid w:val="00E00C8D"/>
    <w:rsid w:val="00E06EF1"/>
    <w:rsid w:val="00E12972"/>
    <w:rsid w:val="00E151D4"/>
    <w:rsid w:val="00E21966"/>
    <w:rsid w:val="00E322B9"/>
    <w:rsid w:val="00E43625"/>
    <w:rsid w:val="00E5216B"/>
    <w:rsid w:val="00E653F7"/>
    <w:rsid w:val="00E66665"/>
    <w:rsid w:val="00E66F54"/>
    <w:rsid w:val="00EA387C"/>
    <w:rsid w:val="00EB5170"/>
    <w:rsid w:val="00EC0864"/>
    <w:rsid w:val="00ED48D7"/>
    <w:rsid w:val="00ED6409"/>
    <w:rsid w:val="00EE2917"/>
    <w:rsid w:val="00EE6BCA"/>
    <w:rsid w:val="00EE7323"/>
    <w:rsid w:val="00EE7AD5"/>
    <w:rsid w:val="00F151FB"/>
    <w:rsid w:val="00F2143F"/>
    <w:rsid w:val="00F26C6E"/>
    <w:rsid w:val="00F40E98"/>
    <w:rsid w:val="00F43D52"/>
    <w:rsid w:val="00F462FC"/>
    <w:rsid w:val="00F537A3"/>
    <w:rsid w:val="00F65EEC"/>
    <w:rsid w:val="00F75B1D"/>
    <w:rsid w:val="00F84453"/>
    <w:rsid w:val="00F939D0"/>
    <w:rsid w:val="00FA50B3"/>
    <w:rsid w:val="00FB073B"/>
    <w:rsid w:val="00FB5EF6"/>
    <w:rsid w:val="00FC101F"/>
    <w:rsid w:val="00FC2F58"/>
    <w:rsid w:val="00FC4EF6"/>
    <w:rsid w:val="00FC53FA"/>
    <w:rsid w:val="00FD2FA1"/>
    <w:rsid w:val="00FD4423"/>
    <w:rsid w:val="00FD4664"/>
    <w:rsid w:val="00FD78B7"/>
    <w:rsid w:val="00FE0A2A"/>
    <w:rsid w:val="00FE0F1E"/>
    <w:rsid w:val="00FE729E"/>
    <w:rsid w:val="00FF041C"/>
    <w:rsid w:val="10E107FA"/>
    <w:rsid w:val="126D5B2C"/>
    <w:rsid w:val="22262C6B"/>
    <w:rsid w:val="25831D6D"/>
    <w:rsid w:val="2AA37A68"/>
    <w:rsid w:val="401A02A8"/>
    <w:rsid w:val="44A0779F"/>
    <w:rsid w:val="4AE6509A"/>
    <w:rsid w:val="6E29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5"/>
    <w:qFormat/>
    <w:uiPriority w:val="99"/>
    <w:pPr>
      <w:keepNext/>
      <w:keepLines/>
      <w:spacing w:before="260" w:after="260" w:line="416" w:lineRule="auto"/>
      <w:outlineLvl w:val="2"/>
    </w:pPr>
    <w:rPr>
      <w:rFonts w:ascii="??" w:hAnsi="??" w:cs="??"/>
      <w:b/>
      <w:bCs/>
      <w:sz w:val="32"/>
      <w:szCs w:val="32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9"/>
    <w:qFormat/>
    <w:uiPriority w:val="0"/>
    <w:pPr>
      <w:spacing w:after="120"/>
    </w:pPr>
    <w:rPr>
      <w:rFonts w:ascii="Times New Roman" w:hAnsi="Times New Roman" w:eastAsia="仿宋_GB2312" w:cs="仿宋_GB2312"/>
      <w:bCs/>
      <w:sz w:val="32"/>
      <w:szCs w:val="32"/>
    </w:r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footnote text"/>
    <w:basedOn w:val="1"/>
    <w:link w:val="18"/>
    <w:qFormat/>
    <w:uiPriority w:val="99"/>
    <w:pPr>
      <w:snapToGrid w:val="0"/>
      <w:jc w:val="left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spacing w:after="150"/>
      <w:jc w:val="left"/>
    </w:pPr>
    <w:rPr>
      <w:kern w:val="0"/>
      <w:sz w:val="24"/>
    </w:rPr>
  </w:style>
  <w:style w:type="table" w:styleId="10">
    <w:name w:val="Table Grid"/>
    <w:basedOn w:val="9"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qFormat/>
    <w:uiPriority w:val="22"/>
    <w:rPr>
      <w:b/>
    </w:rPr>
  </w:style>
  <w:style w:type="character" w:customStyle="1" w:styleId="13">
    <w:name w:val="页眉 Char"/>
    <w:basedOn w:val="11"/>
    <w:link w:val="6"/>
    <w:uiPriority w:val="99"/>
    <w:rPr>
      <w:sz w:val="18"/>
      <w:szCs w:val="18"/>
    </w:rPr>
  </w:style>
  <w:style w:type="character" w:customStyle="1" w:styleId="14">
    <w:name w:val="页脚 Char"/>
    <w:basedOn w:val="11"/>
    <w:link w:val="5"/>
    <w:uiPriority w:val="99"/>
    <w:rPr>
      <w:sz w:val="18"/>
      <w:szCs w:val="18"/>
    </w:rPr>
  </w:style>
  <w:style w:type="character" w:customStyle="1" w:styleId="15">
    <w:name w:val="标题 3 Char"/>
    <w:basedOn w:val="11"/>
    <w:link w:val="2"/>
    <w:uiPriority w:val="99"/>
    <w:rPr>
      <w:rFonts w:ascii="??" w:hAnsi="??" w:eastAsia="宋体" w:cs="??"/>
      <w:b/>
      <w:bCs/>
      <w:sz w:val="32"/>
      <w:szCs w:val="32"/>
    </w:rPr>
  </w:style>
  <w:style w:type="paragraph" w:customStyle="1" w:styleId="16">
    <w:name w:val="正文 New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customStyle="1" w:styleId="17">
    <w:name w:val="批注框文本 Char"/>
    <w:basedOn w:val="11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脚注文本 Char"/>
    <w:basedOn w:val="11"/>
    <w:link w:val="7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正文文本 Char"/>
    <w:basedOn w:val="11"/>
    <w:link w:val="3"/>
    <w:uiPriority w:val="0"/>
    <w:rPr>
      <w:rFonts w:ascii="Times New Roman" w:hAnsi="Times New Roman" w:eastAsia="仿宋_GB2312" w:cs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E18B3B-50AB-4932-8CD6-37496189E86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gq</Company>
  <Pages>9</Pages>
  <Words>544</Words>
  <Characters>3106</Characters>
  <Lines>25</Lines>
  <Paragraphs>7</Paragraphs>
  <TotalTime>43</TotalTime>
  <ScaleCrop>false</ScaleCrop>
  <LinksUpToDate>false</LinksUpToDate>
  <CharactersWithSpaces>3643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2019-10-14T08:08:00Z</dcterms:created>
  <dc:creator>lb</dc:creator>
  <cp:lastModifiedBy>ForVictorRi</cp:lastModifiedBy>
  <cp:lastPrinted>2020-06-05T08:04:00Z</cp:lastPrinted>
  <dcterms:modified xsi:type="dcterms:W3CDTF">2020-06-25T01:49:01Z</dcterms:modified>
  <cp:revision>330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