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B8" w:rsidRDefault="00410BB8">
      <w:pPr>
        <w:spacing w:line="240" w:lineRule="auto"/>
        <w:ind w:firstLine="0"/>
        <w:rPr>
          <w:rFonts w:ascii="黑体" w:eastAsia="黑体" w:hAnsi="黑体"/>
        </w:rPr>
      </w:pPr>
    </w:p>
    <w:p w:rsidR="00410BB8" w:rsidRDefault="00410BB8">
      <w:pPr>
        <w:spacing w:line="240" w:lineRule="auto"/>
        <w:ind w:firstLine="0"/>
        <w:jc w:val="center"/>
        <w:rPr>
          <w:rFonts w:ascii="仿宋_GB2312" w:eastAsia="仿宋_GB2312"/>
        </w:rPr>
      </w:pPr>
    </w:p>
    <w:p w:rsidR="001448E5" w:rsidRDefault="00831732">
      <w:pPr>
        <w:autoSpaceDE/>
        <w:autoSpaceDN/>
        <w:snapToGrid/>
        <w:spacing w:line="560" w:lineRule="exact"/>
        <w:ind w:firstLine="0"/>
        <w:jc w:val="center"/>
        <w:rPr>
          <w:rFonts w:ascii="方正小标宋简体" w:eastAsia="方正小标宋简体" w:hAnsiTheme="minorHAnsi" w:cstheme="minorBidi"/>
          <w:snapToGrid/>
          <w:kern w:val="2"/>
          <w:sz w:val="44"/>
          <w:szCs w:val="44"/>
        </w:rPr>
      </w:pPr>
      <w:bookmarkStart w:id="0" w:name="_GoBack"/>
      <w:r>
        <w:rPr>
          <w:rFonts w:ascii="方正小标宋简体" w:eastAsia="方正小标宋简体" w:hAnsiTheme="minorHAnsi" w:cstheme="minorBidi" w:hint="eastAsia"/>
          <w:snapToGrid/>
          <w:kern w:val="2"/>
          <w:sz w:val="44"/>
          <w:szCs w:val="44"/>
        </w:rPr>
        <w:t>高青县黑里寨镇</w:t>
      </w:r>
      <w:r w:rsidR="0014377E">
        <w:rPr>
          <w:rFonts w:ascii="方正小标宋简体" w:eastAsia="方正小标宋简体" w:hAnsiTheme="minorHAnsi" w:cstheme="minorBidi" w:hint="eastAsia"/>
          <w:snapToGrid/>
          <w:kern w:val="2"/>
          <w:sz w:val="44"/>
          <w:szCs w:val="44"/>
        </w:rPr>
        <w:t>人民政府</w:t>
      </w:r>
    </w:p>
    <w:p w:rsidR="00410BB8" w:rsidRDefault="00831732">
      <w:pPr>
        <w:autoSpaceDE/>
        <w:autoSpaceDN/>
        <w:snapToGrid/>
        <w:spacing w:line="560" w:lineRule="exact"/>
        <w:ind w:firstLine="0"/>
        <w:jc w:val="center"/>
        <w:rPr>
          <w:rFonts w:ascii="方正小标宋简体" w:eastAsia="方正小标宋简体" w:hAnsiTheme="minorHAnsi" w:cstheme="minorBidi"/>
          <w:snapToGrid/>
          <w:kern w:val="2"/>
          <w:sz w:val="44"/>
          <w:szCs w:val="44"/>
        </w:rPr>
      </w:pPr>
      <w:r>
        <w:rPr>
          <w:rFonts w:ascii="方正小标宋简体" w:eastAsia="方正小标宋简体" w:hAnsiTheme="minorHAnsi" w:cstheme="minorBidi" w:hint="eastAsia"/>
          <w:snapToGrid/>
          <w:kern w:val="2"/>
          <w:sz w:val="44"/>
          <w:szCs w:val="44"/>
        </w:rPr>
        <w:t>2022年政府信息公开工作年度报告</w:t>
      </w:r>
    </w:p>
    <w:bookmarkEnd w:id="0"/>
    <w:p w:rsidR="00410BB8" w:rsidRDefault="00410BB8">
      <w:pPr>
        <w:spacing w:line="600" w:lineRule="exact"/>
        <w:ind w:firstLineChars="200" w:firstLine="640"/>
        <w:rPr>
          <w:rFonts w:ascii="仿宋_GB2312" w:eastAsia="仿宋_GB2312"/>
        </w:rPr>
      </w:pPr>
    </w:p>
    <w:p w:rsidR="00410BB8" w:rsidRDefault="00831732">
      <w:pPr>
        <w:spacing w:line="560" w:lineRule="exact"/>
        <w:ind w:firstLineChars="200" w:firstLine="640"/>
        <w:rPr>
          <w:rFonts w:ascii="仿宋_GB2312" w:eastAsia="仿宋_GB2312"/>
        </w:rPr>
      </w:pPr>
      <w:r>
        <w:rPr>
          <w:rFonts w:ascii="仿宋_GB2312" w:eastAsia="仿宋_GB2312" w:hint="eastAsia"/>
        </w:rPr>
        <w:t>本报告根据《中华人民共和国政府信息公开条例》（国务院令第711号，以下简称《条例》）和《国务院办公厅政府信息与政务公开办公室关于印发&lt;中华人民共和国政府信息公开工作年度报告格式&gt;的通知》（国办公开办函〔2021〕30号）相关要求编制。报告全文</w:t>
      </w:r>
      <w:proofErr w:type="gramStart"/>
      <w:r>
        <w:rPr>
          <w:rFonts w:ascii="仿宋_GB2312" w:eastAsia="仿宋_GB2312" w:hint="eastAsia"/>
        </w:rPr>
        <w:t>分总体</w:t>
      </w:r>
      <w:proofErr w:type="gramEnd"/>
      <w:r>
        <w:rPr>
          <w:rFonts w:ascii="仿宋_GB2312" w:eastAsia="仿宋_GB2312" w:hint="eastAsia"/>
        </w:rPr>
        <w:t>情况、主动公开政府信息情况、收到和处理政府信息公开申请情况、政府信息公开行政复议和行政诉讼情况、存在的主要问题及改进情况、其他需要报告的事项6个部分。</w:t>
      </w:r>
    </w:p>
    <w:p w:rsidR="00410BB8" w:rsidRDefault="00831732">
      <w:pPr>
        <w:spacing w:line="560" w:lineRule="exact"/>
        <w:ind w:firstLineChars="200" w:firstLine="640"/>
        <w:rPr>
          <w:rFonts w:ascii="仿宋_GB2312" w:eastAsia="仿宋_GB2312"/>
        </w:rPr>
      </w:pPr>
      <w:r>
        <w:rPr>
          <w:rFonts w:ascii="仿宋_GB2312" w:eastAsia="仿宋_GB2312" w:hint="eastAsia"/>
        </w:rPr>
        <w:t>报告中所列数据统计期限自2022年1月1日始，至2022年12月31日止。报告电子版可在高青县人民政府门户网站（www.gaoqing.gov.cn）查阅和下载。如对报告内容有疑问，请与高青县黑里寨镇党政办公室联系（地址：山东省淄博市高青县黑里寨镇镇中路1号（镇政府驻地）；邮编：256306；电话：0533-6765534；传真：0533-6765034；电子邮箱：</w:t>
      </w:r>
      <w:hyperlink r:id="rId8" w:history="1">
        <w:r w:rsidRPr="00F146E0">
          <w:rPr>
            <w:rFonts w:hint="eastAsia"/>
          </w:rPr>
          <w:t>gqxhlzz@zb.shandong.cn</w:t>
        </w:r>
      </w:hyperlink>
      <w:r>
        <w:rPr>
          <w:rFonts w:ascii="仿宋_GB2312" w:eastAsia="仿宋_GB2312" w:hint="eastAsia"/>
        </w:rPr>
        <w:t>）。</w:t>
      </w:r>
    </w:p>
    <w:p w:rsidR="00410BB8" w:rsidRDefault="00831732">
      <w:pPr>
        <w:spacing w:line="600" w:lineRule="exact"/>
        <w:ind w:firstLineChars="200" w:firstLine="640"/>
        <w:rPr>
          <w:rFonts w:ascii="黑体" w:eastAsia="黑体" w:hAnsi="黑体"/>
          <w:szCs w:val="32"/>
        </w:rPr>
      </w:pPr>
      <w:r>
        <w:rPr>
          <w:rFonts w:ascii="黑体" w:eastAsia="黑体" w:hAnsi="黑体" w:hint="eastAsia"/>
          <w:szCs w:val="32"/>
        </w:rPr>
        <w:t>一、总体情况</w:t>
      </w:r>
    </w:p>
    <w:p w:rsidR="001448E5" w:rsidRDefault="00831732">
      <w:pPr>
        <w:spacing w:line="560" w:lineRule="exact"/>
        <w:ind w:firstLineChars="200" w:firstLine="640"/>
        <w:rPr>
          <w:rFonts w:ascii="仿宋_GB2312" w:eastAsia="仿宋_GB2312"/>
        </w:rPr>
      </w:pPr>
      <w:r>
        <w:rPr>
          <w:rFonts w:ascii="仿宋_GB2312" w:eastAsia="仿宋_GB2312" w:hint="eastAsia"/>
        </w:rPr>
        <w:t>2022年，</w:t>
      </w:r>
      <w:r w:rsidR="001448E5">
        <w:rPr>
          <w:rFonts w:ascii="仿宋_GB2312" w:eastAsia="仿宋_GB2312" w:hint="eastAsia"/>
        </w:rPr>
        <w:t>高青县</w:t>
      </w:r>
      <w:r>
        <w:rPr>
          <w:rFonts w:ascii="仿宋_GB2312" w:eastAsia="仿宋_GB2312" w:hint="eastAsia"/>
        </w:rPr>
        <w:t>黑里寨镇坚持以习近平新时代中国特色社会主义思想为指导，深入贯彻落实国家</w:t>
      </w:r>
      <w:r w:rsidR="00905F1D">
        <w:rPr>
          <w:rFonts w:ascii="仿宋_GB2312" w:eastAsia="仿宋_GB2312" w:hint="eastAsia"/>
        </w:rPr>
        <w:t>和</w:t>
      </w:r>
      <w:r>
        <w:rPr>
          <w:rFonts w:ascii="仿宋_GB2312" w:eastAsia="仿宋_GB2312" w:hint="eastAsia"/>
        </w:rPr>
        <w:t>省</w:t>
      </w:r>
      <w:r w:rsidR="00905F1D">
        <w:rPr>
          <w:rFonts w:ascii="仿宋_GB2312" w:eastAsia="仿宋_GB2312" w:hint="eastAsia"/>
        </w:rPr>
        <w:t>市县</w:t>
      </w:r>
      <w:r>
        <w:rPr>
          <w:rFonts w:ascii="仿宋_GB2312" w:eastAsia="仿宋_GB2312" w:hint="eastAsia"/>
        </w:rPr>
        <w:t>政务公开工作部署，结合工作实际，聚焦主责主业，坚持公开为常态、不公开为例外，科学规范</w:t>
      </w:r>
      <w:r w:rsidR="00905F1D">
        <w:rPr>
          <w:rFonts w:ascii="仿宋_GB2312" w:eastAsia="仿宋_GB2312" w:hint="eastAsia"/>
        </w:rPr>
        <w:t>做好</w:t>
      </w:r>
      <w:r>
        <w:rPr>
          <w:rFonts w:ascii="仿宋_GB2312" w:eastAsia="仿宋_GB2312" w:hint="eastAsia"/>
        </w:rPr>
        <w:t>主动公开、依申请公开事项，</w:t>
      </w:r>
      <w:r>
        <w:rPr>
          <w:rFonts w:ascii="仿宋_GB2312" w:eastAsia="仿宋_GB2312" w:hint="eastAsia"/>
        </w:rPr>
        <w:lastRenderedPageBreak/>
        <w:t>推动</w:t>
      </w:r>
      <w:r w:rsidR="00905F1D">
        <w:rPr>
          <w:rFonts w:ascii="仿宋_GB2312" w:eastAsia="仿宋_GB2312" w:hint="eastAsia"/>
        </w:rPr>
        <w:t>政务公开工作</w:t>
      </w:r>
      <w:r>
        <w:rPr>
          <w:rFonts w:ascii="仿宋_GB2312" w:eastAsia="仿宋_GB2312" w:hint="eastAsia"/>
        </w:rPr>
        <w:t>稳步提升。</w:t>
      </w:r>
    </w:p>
    <w:p w:rsidR="001448E5" w:rsidRDefault="00831732" w:rsidP="001448E5">
      <w:pPr>
        <w:spacing w:line="560" w:lineRule="exact"/>
        <w:ind w:firstLineChars="200" w:firstLine="640"/>
        <w:rPr>
          <w:rFonts w:ascii="楷体_GB2312" w:eastAsia="楷体_GB2312"/>
          <w:szCs w:val="32"/>
        </w:rPr>
      </w:pPr>
      <w:r>
        <w:rPr>
          <w:rFonts w:ascii="楷体_GB2312" w:eastAsia="楷体_GB2312" w:hint="eastAsia"/>
          <w:szCs w:val="32"/>
        </w:rPr>
        <w:t>（一）主动公开</w:t>
      </w:r>
    </w:p>
    <w:p w:rsidR="00410BB8" w:rsidRDefault="001448E5" w:rsidP="001448E5">
      <w:pPr>
        <w:spacing w:line="560" w:lineRule="exact"/>
        <w:ind w:firstLineChars="200" w:firstLine="640"/>
        <w:rPr>
          <w:rFonts w:ascii="仿宋_GB2312" w:eastAsia="仿宋_GB2312"/>
        </w:rPr>
      </w:pPr>
      <w:r w:rsidRPr="001448E5">
        <w:rPr>
          <w:rFonts w:ascii="仿宋_GB2312" w:eastAsia="仿宋_GB2312" w:hint="eastAsia"/>
        </w:rPr>
        <w:t>制定《高青县黑里寨镇2022年政务公开工作实施方案》，在进一步优化重点领域信息公开、推进更高水平决策公开和公众参与，提升基层政务公开标准化规范化水平等方面提出要求。</w:t>
      </w:r>
      <w:r w:rsidR="00905F1D">
        <w:rPr>
          <w:rFonts w:ascii="仿宋_GB2312" w:eastAsia="仿宋_GB2312" w:hint="eastAsia"/>
        </w:rPr>
        <w:t>2022年累计</w:t>
      </w:r>
      <w:r w:rsidR="00831732">
        <w:rPr>
          <w:rFonts w:ascii="仿宋_GB2312" w:eastAsia="仿宋_GB2312" w:hint="eastAsia"/>
        </w:rPr>
        <w:t>公开政府信息</w:t>
      </w:r>
      <w:r w:rsidR="00905F1D">
        <w:rPr>
          <w:rFonts w:ascii="仿宋_GB2312" w:eastAsia="仿宋_GB2312" w:hint="eastAsia"/>
        </w:rPr>
        <w:t>4</w:t>
      </w:r>
      <w:r>
        <w:rPr>
          <w:rFonts w:ascii="仿宋_GB2312" w:eastAsia="仿宋_GB2312" w:hint="eastAsia"/>
        </w:rPr>
        <w:t>8</w:t>
      </w:r>
      <w:r w:rsidR="00831732">
        <w:rPr>
          <w:rFonts w:ascii="仿宋_GB2312" w:eastAsia="仿宋_GB2312" w:hint="eastAsia"/>
        </w:rPr>
        <w:t>7条，与去年相比增加</w:t>
      </w:r>
      <w:r>
        <w:rPr>
          <w:rFonts w:ascii="仿宋_GB2312" w:eastAsia="仿宋_GB2312" w:hint="eastAsia"/>
        </w:rPr>
        <w:t>59.15</w:t>
      </w:r>
      <w:r w:rsidR="00905F1D">
        <w:rPr>
          <w:rFonts w:ascii="仿宋_GB2312" w:eastAsia="仿宋_GB2312" w:hint="eastAsia"/>
        </w:rPr>
        <w:t>%</w:t>
      </w:r>
      <w:r w:rsidR="00831732">
        <w:rPr>
          <w:rFonts w:ascii="仿宋_GB2312" w:eastAsia="仿宋_GB2312" w:hint="eastAsia"/>
        </w:rPr>
        <w:t>。其中通过政府网站公开信息</w:t>
      </w:r>
      <w:r w:rsidR="00905F1D">
        <w:rPr>
          <w:rFonts w:ascii="仿宋_GB2312" w:eastAsia="仿宋_GB2312" w:hint="eastAsia"/>
        </w:rPr>
        <w:t>1</w:t>
      </w:r>
      <w:r>
        <w:rPr>
          <w:rFonts w:ascii="仿宋_GB2312" w:eastAsia="仿宋_GB2312" w:hint="eastAsia"/>
        </w:rPr>
        <w:t>9</w:t>
      </w:r>
      <w:r w:rsidR="00831732">
        <w:rPr>
          <w:rFonts w:ascii="仿宋_GB2312" w:eastAsia="仿宋_GB2312" w:hint="eastAsia"/>
        </w:rPr>
        <w:t>9条，通过</w:t>
      </w:r>
      <w:proofErr w:type="gramStart"/>
      <w:r w:rsidR="00831732">
        <w:rPr>
          <w:rFonts w:ascii="仿宋_GB2312" w:eastAsia="仿宋_GB2312" w:hint="eastAsia"/>
        </w:rPr>
        <w:t>微信公众号、微信视频</w:t>
      </w:r>
      <w:proofErr w:type="gramEnd"/>
      <w:r w:rsidR="00831732">
        <w:rPr>
          <w:rFonts w:ascii="仿宋_GB2312" w:eastAsia="仿宋_GB2312" w:hint="eastAsia"/>
        </w:rPr>
        <w:t>号等新媒体公开信息</w:t>
      </w:r>
      <w:r>
        <w:rPr>
          <w:rFonts w:ascii="仿宋_GB2312" w:eastAsia="仿宋_GB2312" w:hint="eastAsia"/>
        </w:rPr>
        <w:t>237</w:t>
      </w:r>
      <w:r w:rsidR="00831732">
        <w:rPr>
          <w:rFonts w:ascii="仿宋_GB2312" w:eastAsia="仿宋_GB2312" w:hint="eastAsia"/>
        </w:rPr>
        <w:t>条，通过报纸、宣传栏等渠道公开信息</w:t>
      </w:r>
      <w:r>
        <w:rPr>
          <w:rFonts w:ascii="仿宋_GB2312" w:eastAsia="仿宋_GB2312" w:hint="eastAsia"/>
        </w:rPr>
        <w:t>5</w:t>
      </w:r>
      <w:r w:rsidR="00831732">
        <w:rPr>
          <w:rFonts w:ascii="仿宋_GB2312" w:eastAsia="仿宋_GB2312" w:hint="eastAsia"/>
        </w:rPr>
        <w:t>1条。</w:t>
      </w:r>
      <w:r>
        <w:rPr>
          <w:rFonts w:ascii="仿宋_GB2312" w:eastAsia="仿宋_GB2312" w:hint="eastAsia"/>
        </w:rPr>
        <w:t>加强政策解读，推进主要负责人解读政策，2022年单位主要负责人解读政策文件1次。</w:t>
      </w:r>
    </w:p>
    <w:p w:rsidR="00905F1D" w:rsidRDefault="001448E5">
      <w:pPr>
        <w:pStyle w:val="a6"/>
        <w:widowControl/>
        <w:spacing w:before="0" w:beforeAutospacing="0" w:after="0" w:afterAutospacing="0"/>
        <w:ind w:firstLine="420"/>
        <w:rPr>
          <w:rFonts w:ascii="仿宋_GB2312" w:eastAsia="仿宋_GB2312"/>
          <w:sz w:val="32"/>
        </w:rPr>
      </w:pPr>
      <w:r>
        <w:rPr>
          <w:rFonts w:ascii="仿宋_GB2312" w:eastAsia="仿宋_GB2312" w:hint="eastAsia"/>
          <w:noProof/>
          <w:sz w:val="32"/>
        </w:rPr>
        <w:drawing>
          <wp:inline distT="0" distB="0" distL="114300" distR="114300" wp14:anchorId="1D690CC2" wp14:editId="621B2386">
            <wp:extent cx="5273675" cy="2870200"/>
            <wp:effectExtent l="0" t="0" r="3175" b="6350"/>
            <wp:docPr id="3" name="图片 3" descr="d3647e97a9b5a7c6897136d6dead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647e97a9b5a7c6897136d6dead7bf"/>
                    <pic:cNvPicPr>
                      <a:picLocks noChangeAspect="1"/>
                    </pic:cNvPicPr>
                  </pic:nvPicPr>
                  <pic:blipFill>
                    <a:blip r:embed="rId9"/>
                    <a:stretch>
                      <a:fillRect/>
                    </a:stretch>
                  </pic:blipFill>
                  <pic:spPr>
                    <a:xfrm>
                      <a:off x="0" y="0"/>
                      <a:ext cx="5273675" cy="2870200"/>
                    </a:xfrm>
                    <a:prstGeom prst="rect">
                      <a:avLst/>
                    </a:prstGeom>
                  </pic:spPr>
                </pic:pic>
              </a:graphicData>
            </a:graphic>
          </wp:inline>
        </w:drawing>
      </w:r>
    </w:p>
    <w:p w:rsidR="00410BB8" w:rsidRDefault="00831732">
      <w:pPr>
        <w:spacing w:line="560" w:lineRule="exact"/>
        <w:ind w:firstLineChars="200" w:firstLine="640"/>
        <w:rPr>
          <w:rFonts w:ascii="楷体_GB2312" w:eastAsia="楷体_GB2312"/>
          <w:szCs w:val="32"/>
        </w:rPr>
      </w:pPr>
      <w:r>
        <w:rPr>
          <w:rFonts w:ascii="楷体_GB2312" w:eastAsia="楷体_GB2312" w:hint="eastAsia"/>
          <w:szCs w:val="32"/>
        </w:rPr>
        <w:t>（二）依申请公开</w:t>
      </w:r>
    </w:p>
    <w:p w:rsidR="00410BB8" w:rsidRDefault="00831732">
      <w:pPr>
        <w:spacing w:line="560" w:lineRule="exact"/>
        <w:ind w:firstLineChars="200" w:firstLine="640"/>
        <w:rPr>
          <w:rFonts w:ascii="仿宋_GB2312" w:eastAsia="仿宋_GB2312"/>
        </w:rPr>
      </w:pPr>
      <w:r>
        <w:rPr>
          <w:rFonts w:ascii="仿宋_GB2312" w:eastAsia="仿宋_GB2312" w:hint="eastAsia"/>
        </w:rPr>
        <w:t>2022年本机关</w:t>
      </w:r>
      <w:r w:rsidR="00905F1D">
        <w:rPr>
          <w:rFonts w:ascii="仿宋_GB2312" w:eastAsia="仿宋_GB2312" w:hint="eastAsia"/>
        </w:rPr>
        <w:t>未收到政府信息公开申请，上年度结转0件。</w:t>
      </w:r>
      <w:r>
        <w:rPr>
          <w:rFonts w:ascii="仿宋_GB2312" w:eastAsia="仿宋_GB2312" w:hint="eastAsia"/>
        </w:rPr>
        <w:t>依申请公开政府信息未收取任何费用，未因政府信息公开被申请行政复议、提起行政诉讼。</w:t>
      </w:r>
    </w:p>
    <w:p w:rsidR="00FA562C" w:rsidRDefault="00831732" w:rsidP="001448E5">
      <w:pPr>
        <w:spacing w:line="560" w:lineRule="exact"/>
        <w:ind w:firstLineChars="200" w:firstLine="640"/>
        <w:rPr>
          <w:rFonts w:ascii="楷体_GB2312" w:eastAsia="楷体_GB2312"/>
          <w:szCs w:val="32"/>
        </w:rPr>
      </w:pPr>
      <w:r>
        <w:rPr>
          <w:rFonts w:ascii="楷体_GB2312" w:eastAsia="楷体_GB2312" w:hint="eastAsia"/>
          <w:szCs w:val="32"/>
        </w:rPr>
        <w:t>（三）政府信息管理</w:t>
      </w:r>
    </w:p>
    <w:p w:rsidR="00410BB8" w:rsidRDefault="001448E5" w:rsidP="001448E5">
      <w:pPr>
        <w:spacing w:line="560" w:lineRule="exact"/>
        <w:ind w:firstLineChars="200" w:firstLine="640"/>
        <w:rPr>
          <w:rFonts w:ascii="仿宋_GB2312" w:eastAsia="仿宋_GB2312"/>
        </w:rPr>
      </w:pPr>
      <w:r>
        <w:rPr>
          <w:rFonts w:ascii="仿宋_GB2312" w:eastAsia="仿宋_GB2312" w:hint="eastAsia"/>
        </w:rPr>
        <w:t>修编</w:t>
      </w:r>
      <w:r w:rsidR="00831732">
        <w:rPr>
          <w:rFonts w:ascii="仿宋_GB2312" w:eastAsia="仿宋_GB2312" w:hint="eastAsia"/>
        </w:rPr>
        <w:t>《高青县黑里寨镇人民政府信息公开指南》，并修</w:t>
      </w:r>
      <w:r w:rsidR="00831732">
        <w:rPr>
          <w:rFonts w:ascii="仿宋_GB2312" w:eastAsia="仿宋_GB2312" w:hint="eastAsia"/>
        </w:rPr>
        <w:lastRenderedPageBreak/>
        <w:t>订完善了</w:t>
      </w:r>
      <w:r>
        <w:rPr>
          <w:rFonts w:ascii="仿宋_GB2312" w:eastAsia="仿宋_GB2312" w:hint="eastAsia"/>
        </w:rPr>
        <w:t>政府信息公开</w:t>
      </w:r>
      <w:r w:rsidR="00831732">
        <w:rPr>
          <w:rFonts w:ascii="仿宋_GB2312" w:eastAsia="仿宋_GB2312" w:hint="eastAsia"/>
        </w:rPr>
        <w:t>保密工作制度，对</w:t>
      </w:r>
      <w:r>
        <w:rPr>
          <w:rFonts w:ascii="仿宋_GB2312" w:eastAsia="仿宋_GB2312" w:hint="eastAsia"/>
        </w:rPr>
        <w:t>信息</w:t>
      </w:r>
      <w:r w:rsidR="00831732">
        <w:rPr>
          <w:rFonts w:ascii="仿宋_GB2312" w:eastAsia="仿宋_GB2312" w:hint="eastAsia"/>
        </w:rPr>
        <w:t>公开的保密审查</w:t>
      </w:r>
      <w:proofErr w:type="gramStart"/>
      <w:r w:rsidR="00831732">
        <w:rPr>
          <w:rFonts w:ascii="仿宋_GB2312" w:eastAsia="仿宋_GB2312" w:hint="eastAsia"/>
        </w:rPr>
        <w:t>作出</w:t>
      </w:r>
      <w:proofErr w:type="gramEnd"/>
      <w:r w:rsidR="00831732">
        <w:rPr>
          <w:rFonts w:ascii="仿宋_GB2312" w:eastAsia="仿宋_GB2312" w:hint="eastAsia"/>
        </w:rPr>
        <w:t>了进一步规定，</w:t>
      </w:r>
      <w:r w:rsidRPr="001448E5">
        <w:rPr>
          <w:rFonts w:ascii="仿宋_GB2312" w:eastAsia="仿宋_GB2312" w:hint="eastAsia"/>
        </w:rPr>
        <w:t>按照“先审查、后公开”的原则，严格做好政府信息公开保密审查</w:t>
      </w:r>
      <w:r>
        <w:rPr>
          <w:rFonts w:ascii="仿宋_GB2312" w:eastAsia="仿宋_GB2312" w:hint="eastAsia"/>
        </w:rPr>
        <w:t>。建立健全政府信息管理动态调整机制，做好政策文件的动态管理，及时清理失效文件</w:t>
      </w:r>
      <w:r w:rsidR="00FA562C">
        <w:rPr>
          <w:rFonts w:ascii="仿宋_GB2312" w:eastAsia="仿宋_GB2312" w:hint="eastAsia"/>
        </w:rPr>
        <w:t>。</w:t>
      </w:r>
    </w:p>
    <w:p w:rsidR="00FA562C" w:rsidRDefault="00831732" w:rsidP="00FA562C">
      <w:pPr>
        <w:spacing w:line="560" w:lineRule="exact"/>
        <w:ind w:firstLineChars="200" w:firstLine="640"/>
        <w:rPr>
          <w:rFonts w:ascii="仿宋_GB2312" w:eastAsia="仿宋_GB2312"/>
        </w:rPr>
      </w:pPr>
      <w:r>
        <w:rPr>
          <w:rFonts w:ascii="楷体_GB2312" w:eastAsia="楷体_GB2312" w:hint="eastAsia"/>
          <w:szCs w:val="32"/>
        </w:rPr>
        <w:t>（四）政府信息公开平台建设</w:t>
      </w:r>
    </w:p>
    <w:p w:rsidR="00FA562C" w:rsidRDefault="00831732" w:rsidP="00FA562C">
      <w:pPr>
        <w:spacing w:line="560" w:lineRule="exact"/>
        <w:ind w:firstLineChars="200" w:firstLine="640"/>
        <w:rPr>
          <w:rFonts w:ascii="仿宋_GB2312" w:eastAsia="仿宋_GB2312"/>
        </w:rPr>
      </w:pPr>
      <w:r>
        <w:rPr>
          <w:rFonts w:ascii="仿宋_GB2312" w:eastAsia="仿宋_GB2312" w:hint="eastAsia"/>
        </w:rPr>
        <w:t>在</w:t>
      </w:r>
      <w:r w:rsidR="00FA562C">
        <w:rPr>
          <w:rFonts w:ascii="仿宋_GB2312" w:eastAsia="仿宋_GB2312" w:hint="eastAsia"/>
        </w:rPr>
        <w:t>“高青县人民政府”</w:t>
      </w:r>
      <w:r>
        <w:rPr>
          <w:rFonts w:ascii="仿宋_GB2312" w:eastAsia="仿宋_GB2312" w:hint="eastAsia"/>
        </w:rPr>
        <w:t>网站黑里寨镇政务公开栏目</w:t>
      </w:r>
      <w:r w:rsidR="00FA562C">
        <w:rPr>
          <w:rFonts w:ascii="仿宋_GB2312" w:eastAsia="仿宋_GB2312" w:hint="eastAsia"/>
        </w:rPr>
        <w:t>开设“规划计划”“政务公开机构设置”“法治政府建设”专栏，严格按规定内容和格式公开信息。政务新媒体方面，在“高青县黑里寨镇人民政府”</w:t>
      </w:r>
      <w:proofErr w:type="gramStart"/>
      <w:r w:rsidR="00FA562C">
        <w:rPr>
          <w:rFonts w:ascii="仿宋_GB2312" w:eastAsia="仿宋_GB2312" w:hint="eastAsia"/>
        </w:rPr>
        <w:t>微信公众号</w:t>
      </w:r>
      <w:proofErr w:type="gramEnd"/>
      <w:r w:rsidR="00FA562C">
        <w:rPr>
          <w:rFonts w:ascii="仿宋_GB2312" w:eastAsia="仿宋_GB2312" w:hint="eastAsia"/>
        </w:rPr>
        <w:t>开设政府网站、办事服务和便民服务三个模块，优化公开渠道，</w:t>
      </w:r>
      <w:r w:rsidR="00FA562C">
        <w:rPr>
          <w:rFonts w:ascii="仿宋_GB2312" w:eastAsia="仿宋_GB2312"/>
        </w:rPr>
        <w:t xml:space="preserve"> </w:t>
      </w:r>
      <w:r w:rsidR="00FA562C">
        <w:rPr>
          <w:rFonts w:ascii="仿宋_GB2312" w:eastAsia="仿宋_GB2312" w:hint="eastAsia"/>
        </w:rPr>
        <w:t>方便群众办事服务。</w:t>
      </w:r>
    </w:p>
    <w:p w:rsidR="00410BB8" w:rsidRDefault="00831732">
      <w:pPr>
        <w:pStyle w:val="a6"/>
        <w:widowControl/>
        <w:spacing w:before="0" w:beforeAutospacing="0" w:after="0" w:afterAutospacing="0"/>
        <w:ind w:firstLine="420"/>
        <w:jc w:val="center"/>
        <w:rPr>
          <w:rFonts w:ascii="微软雅黑" w:eastAsia="微软雅黑" w:hAnsi="微软雅黑" w:cs="微软雅黑"/>
          <w:color w:val="000000"/>
          <w:szCs w:val="24"/>
        </w:rPr>
      </w:pPr>
      <w:r>
        <w:rPr>
          <w:rFonts w:ascii="微软雅黑" w:eastAsia="微软雅黑" w:hAnsi="微软雅黑" w:cs="微软雅黑" w:hint="eastAsia"/>
          <w:noProof/>
          <w:color w:val="000000"/>
          <w:szCs w:val="24"/>
        </w:rPr>
        <w:drawing>
          <wp:inline distT="0" distB="0" distL="114300" distR="114300">
            <wp:extent cx="2190750" cy="4741014"/>
            <wp:effectExtent l="0" t="0" r="0" b="2540"/>
            <wp:docPr id="4" name="图片 4" descr="f666ec74f78dd7d8b2e6be6c0904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66ec74f78dd7d8b2e6be6c0904a8a"/>
                    <pic:cNvPicPr>
                      <a:picLocks noChangeAspect="1"/>
                    </pic:cNvPicPr>
                  </pic:nvPicPr>
                  <pic:blipFill>
                    <a:blip r:embed="rId10"/>
                    <a:stretch>
                      <a:fillRect/>
                    </a:stretch>
                  </pic:blipFill>
                  <pic:spPr>
                    <a:xfrm>
                      <a:off x="0" y="0"/>
                      <a:ext cx="2192793" cy="4745435"/>
                    </a:xfrm>
                    <a:prstGeom prst="rect">
                      <a:avLst/>
                    </a:prstGeom>
                  </pic:spPr>
                </pic:pic>
              </a:graphicData>
            </a:graphic>
          </wp:inline>
        </w:drawing>
      </w:r>
    </w:p>
    <w:p w:rsidR="00FA562C" w:rsidRDefault="00831732" w:rsidP="00FA562C">
      <w:pPr>
        <w:spacing w:line="560" w:lineRule="exact"/>
        <w:ind w:firstLineChars="200" w:firstLine="640"/>
        <w:rPr>
          <w:rFonts w:ascii="楷体_GB2312" w:eastAsia="楷体_GB2312"/>
          <w:szCs w:val="32"/>
        </w:rPr>
      </w:pPr>
      <w:r>
        <w:rPr>
          <w:rFonts w:ascii="楷体_GB2312" w:eastAsia="楷体_GB2312" w:hint="eastAsia"/>
          <w:szCs w:val="32"/>
        </w:rPr>
        <w:lastRenderedPageBreak/>
        <w:t>（五）监督保障</w:t>
      </w:r>
    </w:p>
    <w:p w:rsidR="00410BB8" w:rsidRDefault="00FA562C" w:rsidP="00FA562C">
      <w:pPr>
        <w:spacing w:line="560" w:lineRule="exact"/>
        <w:ind w:firstLineChars="200" w:firstLine="640"/>
        <w:rPr>
          <w:rFonts w:ascii="仿宋_GB2312" w:eastAsia="仿宋_GB2312"/>
        </w:rPr>
      </w:pPr>
      <w:r>
        <w:rPr>
          <w:rFonts w:ascii="仿宋_GB2312" w:eastAsia="仿宋_GB2312" w:hint="eastAsia"/>
        </w:rPr>
        <w:t>健全完善领导机制，</w:t>
      </w:r>
      <w:r w:rsidR="00831732">
        <w:rPr>
          <w:rFonts w:ascii="仿宋_GB2312" w:eastAsia="仿宋_GB2312" w:hint="eastAsia"/>
        </w:rPr>
        <w:t>调整政务公开领导小组，</w:t>
      </w:r>
      <w:r w:rsidRPr="00FA562C">
        <w:rPr>
          <w:rFonts w:ascii="仿宋_GB2312" w:eastAsia="仿宋_GB2312" w:hint="eastAsia"/>
        </w:rPr>
        <w:t>及时召开</w:t>
      </w:r>
      <w:r>
        <w:rPr>
          <w:rFonts w:ascii="仿宋_GB2312" w:eastAsia="仿宋_GB2312" w:hint="eastAsia"/>
        </w:rPr>
        <w:t>政务公开</w:t>
      </w:r>
      <w:r w:rsidRPr="00FA562C">
        <w:rPr>
          <w:rFonts w:ascii="仿宋_GB2312" w:eastAsia="仿宋_GB2312" w:hint="eastAsia"/>
        </w:rPr>
        <w:t>任务部署会和推进会，做到专人负责、专人管理</w:t>
      </w:r>
      <w:r>
        <w:rPr>
          <w:rFonts w:ascii="仿宋_GB2312" w:eastAsia="仿宋_GB2312" w:hint="eastAsia"/>
        </w:rPr>
        <w:t>，夯实工作基础。党政办公室牵头负责政务公开工作，配备1名专职人员、2名兼职人员。积极开展业务培训，</w:t>
      </w:r>
      <w:r w:rsidR="001448E5">
        <w:rPr>
          <w:rFonts w:ascii="仿宋_GB2312" w:eastAsia="仿宋_GB2312" w:hint="eastAsia"/>
        </w:rPr>
        <w:t>制定《高青县黑里寨镇2022年政务公开工作培训计划》</w:t>
      </w:r>
      <w:r>
        <w:rPr>
          <w:rFonts w:ascii="仿宋_GB2312" w:eastAsia="仿宋_GB2312" w:hint="eastAsia"/>
        </w:rPr>
        <w:t>，</w:t>
      </w:r>
      <w:r w:rsidR="00831732">
        <w:rPr>
          <w:rFonts w:ascii="仿宋_GB2312" w:eastAsia="仿宋_GB2312" w:hint="eastAsia"/>
        </w:rPr>
        <w:t>2022年开展3次培训</w:t>
      </w:r>
      <w:r>
        <w:rPr>
          <w:rFonts w:ascii="仿宋_GB2312" w:eastAsia="仿宋_GB2312" w:hint="eastAsia"/>
        </w:rPr>
        <w:t>，对政务公开阶段性重点工作等进行了培训学习。</w:t>
      </w: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仿宋_GB2312" w:eastAsia="仿宋_GB2312"/>
        </w:rPr>
      </w:pPr>
    </w:p>
    <w:p w:rsidR="00FA562C" w:rsidRDefault="00FA562C" w:rsidP="00FA562C">
      <w:pPr>
        <w:spacing w:line="560" w:lineRule="exact"/>
        <w:ind w:firstLineChars="200" w:firstLine="640"/>
        <w:rPr>
          <w:rFonts w:ascii="黑体" w:eastAsia="黑体" w:hAnsi="黑体"/>
          <w:szCs w:val="32"/>
        </w:rPr>
      </w:pPr>
    </w:p>
    <w:p w:rsidR="00410BB8" w:rsidRDefault="00410BB8">
      <w:pPr>
        <w:spacing w:afterLines="50" w:after="156" w:line="240" w:lineRule="auto"/>
        <w:ind w:firstLineChars="200" w:firstLine="640"/>
        <w:rPr>
          <w:rFonts w:ascii="黑体" w:eastAsia="黑体" w:hAnsi="黑体"/>
          <w:szCs w:val="32"/>
        </w:rPr>
      </w:pPr>
    </w:p>
    <w:p w:rsidR="001448E5" w:rsidRDefault="001448E5">
      <w:pPr>
        <w:spacing w:afterLines="50" w:after="156" w:line="240" w:lineRule="auto"/>
        <w:ind w:firstLineChars="200" w:firstLine="640"/>
        <w:rPr>
          <w:rFonts w:ascii="黑体" w:eastAsia="黑体" w:hAnsi="黑体"/>
          <w:szCs w:val="32"/>
        </w:rPr>
      </w:pPr>
    </w:p>
    <w:p w:rsidR="001448E5" w:rsidRDefault="001448E5">
      <w:pPr>
        <w:spacing w:afterLines="50" w:after="156" w:line="240" w:lineRule="auto"/>
        <w:ind w:firstLineChars="200" w:firstLine="640"/>
        <w:rPr>
          <w:rFonts w:ascii="黑体" w:eastAsia="黑体" w:hAnsi="黑体"/>
          <w:szCs w:val="32"/>
        </w:rPr>
      </w:pPr>
    </w:p>
    <w:p w:rsidR="001448E5" w:rsidRDefault="001448E5">
      <w:pPr>
        <w:spacing w:afterLines="50" w:after="156" w:line="240" w:lineRule="auto"/>
        <w:ind w:firstLineChars="200" w:firstLine="640"/>
        <w:rPr>
          <w:rFonts w:ascii="黑体" w:eastAsia="黑体" w:hAnsi="黑体"/>
          <w:szCs w:val="32"/>
        </w:rPr>
      </w:pPr>
    </w:p>
    <w:p w:rsidR="001448E5" w:rsidRDefault="001448E5">
      <w:pPr>
        <w:spacing w:afterLines="50" w:after="156" w:line="240" w:lineRule="auto"/>
        <w:ind w:firstLineChars="200" w:firstLine="640"/>
        <w:rPr>
          <w:rFonts w:ascii="黑体" w:eastAsia="黑体" w:hAnsi="黑体"/>
          <w:szCs w:val="32"/>
        </w:rPr>
      </w:pPr>
    </w:p>
    <w:p w:rsidR="00410BB8" w:rsidRDefault="00831732">
      <w:pPr>
        <w:spacing w:afterLines="50" w:after="156" w:line="240" w:lineRule="auto"/>
        <w:ind w:firstLineChars="200" w:firstLine="640"/>
        <w:rPr>
          <w:rFonts w:ascii="黑体" w:eastAsia="黑体" w:hAnsi="黑体"/>
          <w:szCs w:val="32"/>
        </w:rPr>
      </w:pPr>
      <w:r>
        <w:rPr>
          <w:rFonts w:ascii="黑体" w:eastAsia="黑体" w:hAnsi="黑体" w:hint="eastAsia"/>
          <w:szCs w:val="32"/>
        </w:rPr>
        <w:lastRenderedPageBreak/>
        <w:t>二、主动公开政府信息情况</w:t>
      </w:r>
    </w:p>
    <w:tbl>
      <w:tblPr>
        <w:tblStyle w:val="a7"/>
        <w:tblW w:w="0" w:type="auto"/>
        <w:jc w:val="center"/>
        <w:tblLook w:val="04A0" w:firstRow="1" w:lastRow="0" w:firstColumn="1" w:lastColumn="0" w:noHBand="0" w:noVBand="1"/>
      </w:tblPr>
      <w:tblGrid>
        <w:gridCol w:w="2454"/>
        <w:gridCol w:w="2022"/>
        <w:gridCol w:w="2023"/>
        <w:gridCol w:w="2023"/>
      </w:tblGrid>
      <w:tr w:rsidR="00410BB8">
        <w:trPr>
          <w:trHeight w:hRule="exact" w:val="567"/>
          <w:jc w:val="center"/>
        </w:trPr>
        <w:tc>
          <w:tcPr>
            <w:tcW w:w="8981" w:type="dxa"/>
            <w:gridSpan w:val="4"/>
            <w:vAlign w:val="center"/>
          </w:tcPr>
          <w:p w:rsidR="00410BB8" w:rsidRDefault="00831732">
            <w:pPr>
              <w:spacing w:line="240" w:lineRule="auto"/>
              <w:ind w:firstLine="0"/>
              <w:jc w:val="center"/>
              <w:rPr>
                <w:rFonts w:ascii="黑体" w:eastAsia="黑体" w:hAnsi="黑体"/>
                <w:sz w:val="20"/>
              </w:rPr>
            </w:pPr>
            <w:r>
              <w:rPr>
                <w:rFonts w:ascii="宋体" w:eastAsia="宋体" w:hAnsi="宋体" w:cs="宋体" w:hint="eastAsia"/>
                <w:snapToGrid/>
                <w:color w:val="000000"/>
                <w:sz w:val="20"/>
              </w:rPr>
              <w:t>第二十条第（一）项</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2130" w:type="dxa"/>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w:t>
            </w:r>
            <w:r>
              <w:rPr>
                <w:rFonts w:ascii="宋体" w:eastAsia="宋体" w:hAnsi="宋体" w:cs="Calibri"/>
                <w:snapToGrid/>
                <w:sz w:val="20"/>
              </w:rPr>
              <w:t>制</w:t>
            </w:r>
            <w:r>
              <w:rPr>
                <w:rFonts w:ascii="宋体" w:eastAsia="宋体" w:hAnsi="宋体" w:cs="宋体" w:hint="eastAsia"/>
                <w:snapToGrid/>
                <w:sz w:val="20"/>
              </w:rPr>
              <w:t>发件</w:t>
            </w:r>
            <w:r>
              <w:rPr>
                <w:rFonts w:ascii="宋体" w:eastAsia="宋体" w:hAnsi="宋体" w:cs="Calibri"/>
                <w:snapToGrid/>
                <w:sz w:val="20"/>
              </w:rPr>
              <w:t>数</w:t>
            </w:r>
          </w:p>
        </w:tc>
        <w:tc>
          <w:tcPr>
            <w:tcW w:w="2131" w:type="dxa"/>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本年废止件数</w:t>
            </w:r>
          </w:p>
        </w:tc>
        <w:tc>
          <w:tcPr>
            <w:tcW w:w="2131" w:type="dxa"/>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现行有效件</w:t>
            </w:r>
            <w:r>
              <w:rPr>
                <w:rFonts w:ascii="宋体" w:eastAsia="宋体" w:hAnsi="宋体" w:cs="Calibri"/>
                <w:snapToGrid/>
                <w:sz w:val="20"/>
              </w:rPr>
              <w:t>数</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规章</w:t>
            </w:r>
          </w:p>
        </w:tc>
        <w:tc>
          <w:tcPr>
            <w:tcW w:w="2130"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行政规范性文件</w:t>
            </w:r>
          </w:p>
        </w:tc>
        <w:tc>
          <w:tcPr>
            <w:tcW w:w="2130"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r>
      <w:tr w:rsidR="00410BB8">
        <w:trPr>
          <w:trHeight w:hRule="exact" w:val="567"/>
          <w:jc w:val="center"/>
        </w:trPr>
        <w:tc>
          <w:tcPr>
            <w:tcW w:w="8981" w:type="dxa"/>
            <w:gridSpan w:val="4"/>
            <w:vAlign w:val="center"/>
          </w:tcPr>
          <w:p w:rsidR="00410BB8" w:rsidRDefault="00831732">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第二十条第（五）项</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10BB8" w:rsidRDefault="00831732">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行政许可</w:t>
            </w:r>
          </w:p>
        </w:tc>
        <w:tc>
          <w:tcPr>
            <w:tcW w:w="6392" w:type="dxa"/>
            <w:gridSpan w:val="3"/>
            <w:vAlign w:val="center"/>
          </w:tcPr>
          <w:p w:rsidR="00410BB8" w:rsidRDefault="00714844">
            <w:pPr>
              <w:spacing w:line="240" w:lineRule="auto"/>
              <w:ind w:firstLine="0"/>
              <w:jc w:val="center"/>
              <w:rPr>
                <w:rFonts w:ascii="黑体" w:eastAsia="黑体" w:hAnsi="黑体"/>
                <w:sz w:val="20"/>
              </w:rPr>
            </w:pPr>
            <w:r>
              <w:rPr>
                <w:rFonts w:ascii="黑体" w:eastAsia="黑体" w:hAnsi="黑体" w:hint="eastAsia"/>
                <w:sz w:val="20"/>
              </w:rPr>
              <w:t>0</w:t>
            </w:r>
          </w:p>
        </w:tc>
      </w:tr>
      <w:tr w:rsidR="00410BB8">
        <w:trPr>
          <w:trHeight w:hRule="exact" w:val="567"/>
          <w:jc w:val="center"/>
        </w:trPr>
        <w:tc>
          <w:tcPr>
            <w:tcW w:w="8981" w:type="dxa"/>
            <w:gridSpan w:val="4"/>
            <w:vAlign w:val="center"/>
          </w:tcPr>
          <w:p w:rsidR="00410BB8" w:rsidRDefault="00831732">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第二十条第（六）项</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10BB8" w:rsidRDefault="00831732">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行政处罚</w:t>
            </w:r>
          </w:p>
        </w:tc>
        <w:tc>
          <w:tcPr>
            <w:tcW w:w="6392" w:type="dxa"/>
            <w:gridSpan w:val="3"/>
            <w:vAlign w:val="center"/>
          </w:tcPr>
          <w:p w:rsidR="00410BB8" w:rsidRDefault="00714844">
            <w:pPr>
              <w:spacing w:line="240" w:lineRule="auto"/>
              <w:ind w:firstLine="0"/>
              <w:jc w:val="center"/>
              <w:rPr>
                <w:rFonts w:ascii="黑体" w:eastAsia="黑体" w:hAnsi="黑体"/>
                <w:sz w:val="20"/>
              </w:rPr>
            </w:pPr>
            <w:r>
              <w:rPr>
                <w:rFonts w:ascii="黑体" w:eastAsia="黑体" w:hAnsi="黑体" w:hint="eastAsia"/>
                <w:sz w:val="20"/>
              </w:rPr>
              <w:t>0</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行政强制</w:t>
            </w:r>
          </w:p>
        </w:tc>
        <w:tc>
          <w:tcPr>
            <w:tcW w:w="6392" w:type="dxa"/>
            <w:gridSpan w:val="3"/>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r>
      <w:tr w:rsidR="00410BB8">
        <w:trPr>
          <w:trHeight w:hRule="exact" w:val="567"/>
          <w:jc w:val="center"/>
        </w:trPr>
        <w:tc>
          <w:tcPr>
            <w:tcW w:w="8981" w:type="dxa"/>
            <w:gridSpan w:val="4"/>
            <w:vAlign w:val="center"/>
          </w:tcPr>
          <w:p w:rsidR="00410BB8" w:rsidRDefault="00831732">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第二十条第（八）项</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10BB8" w:rsidRDefault="00831732">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本年收费金额（单位：万元）</w:t>
            </w:r>
          </w:p>
        </w:tc>
      </w:tr>
      <w:tr w:rsidR="00410BB8">
        <w:trPr>
          <w:trHeight w:hRule="exact" w:val="567"/>
          <w:jc w:val="center"/>
        </w:trPr>
        <w:tc>
          <w:tcPr>
            <w:tcW w:w="2589" w:type="dxa"/>
            <w:vAlign w:val="center"/>
          </w:tcPr>
          <w:p w:rsidR="00410BB8" w:rsidRDefault="00831732">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行政事业性收费</w:t>
            </w:r>
          </w:p>
        </w:tc>
        <w:tc>
          <w:tcPr>
            <w:tcW w:w="6392" w:type="dxa"/>
            <w:gridSpan w:val="3"/>
            <w:vAlign w:val="center"/>
          </w:tcPr>
          <w:p w:rsidR="00410BB8" w:rsidRDefault="00831732">
            <w:pPr>
              <w:spacing w:line="240" w:lineRule="auto"/>
              <w:ind w:firstLine="0"/>
              <w:jc w:val="center"/>
              <w:rPr>
                <w:rFonts w:ascii="黑体" w:eastAsia="黑体" w:hAnsi="黑体"/>
                <w:sz w:val="20"/>
              </w:rPr>
            </w:pPr>
            <w:r>
              <w:rPr>
                <w:rFonts w:ascii="黑体" w:eastAsia="黑体" w:hAnsi="黑体" w:hint="eastAsia"/>
                <w:sz w:val="20"/>
              </w:rPr>
              <w:t>0</w:t>
            </w:r>
          </w:p>
        </w:tc>
      </w:tr>
    </w:tbl>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FA562C" w:rsidRDefault="00FA562C">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831732">
      <w:pPr>
        <w:spacing w:afterLines="50" w:after="156" w:line="240" w:lineRule="auto"/>
        <w:ind w:firstLineChars="200" w:firstLine="640"/>
        <w:rPr>
          <w:rFonts w:ascii="黑体" w:eastAsia="黑体" w:hAnsi="黑体"/>
          <w:szCs w:val="32"/>
        </w:rPr>
      </w:pPr>
      <w:r>
        <w:rPr>
          <w:rFonts w:ascii="黑体" w:eastAsia="黑体" w:hAnsi="黑体" w:hint="eastAsia"/>
          <w:szCs w:val="32"/>
        </w:rPr>
        <w:lastRenderedPageBreak/>
        <w:t>三、收到和处理政府信息公开申请情况</w:t>
      </w:r>
    </w:p>
    <w:tbl>
      <w:tblPr>
        <w:tblW w:w="9935" w:type="dxa"/>
        <w:jc w:val="center"/>
        <w:tblCellMar>
          <w:left w:w="0" w:type="dxa"/>
          <w:right w:w="0" w:type="dxa"/>
        </w:tblCellMar>
        <w:tblLook w:val="04A0" w:firstRow="1" w:lastRow="0" w:firstColumn="1" w:lastColumn="0" w:noHBand="0" w:noVBand="1"/>
      </w:tblPr>
      <w:tblGrid>
        <w:gridCol w:w="768"/>
        <w:gridCol w:w="943"/>
        <w:gridCol w:w="2838"/>
        <w:gridCol w:w="850"/>
        <w:gridCol w:w="709"/>
        <w:gridCol w:w="709"/>
        <w:gridCol w:w="802"/>
        <w:gridCol w:w="851"/>
        <w:gridCol w:w="709"/>
        <w:gridCol w:w="756"/>
      </w:tblGrid>
      <w:tr w:rsidR="00410BB8">
        <w:trPr>
          <w:jc w:val="center"/>
        </w:trPr>
        <w:tc>
          <w:tcPr>
            <w:tcW w:w="4549" w:type="dxa"/>
            <w:gridSpan w:val="3"/>
            <w:vMerge w:val="restart"/>
            <w:tcBorders>
              <w:top w:val="single" w:sz="8" w:space="0" w:color="auto"/>
              <w:left w:val="single" w:sz="8" w:space="0" w:color="auto"/>
              <w:bottom w:val="inset"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楷体" w:eastAsia="楷体" w:hAnsi="楷体" w:cs="宋体" w:hint="eastAsia"/>
                <w:snapToGrid/>
                <w:sz w:val="20"/>
              </w:rPr>
              <w:t>（本列数据的勾</w:t>
            </w:r>
            <w:proofErr w:type="gramStart"/>
            <w:r>
              <w:rPr>
                <w:rFonts w:ascii="楷体" w:eastAsia="楷体" w:hAnsi="楷体" w:cs="宋体" w:hint="eastAsia"/>
                <w:snapToGrid/>
                <w:sz w:val="20"/>
              </w:rPr>
              <w:t>稽</w:t>
            </w:r>
            <w:proofErr w:type="gramEnd"/>
            <w:r>
              <w:rPr>
                <w:rFonts w:ascii="楷体" w:eastAsia="楷体" w:hAnsi="楷体" w:cs="宋体" w:hint="eastAsia"/>
                <w:snapToGrid/>
                <w:sz w:val="20"/>
              </w:rPr>
              <w:t>关系为：第一项加第二项之和，等于第三项加第四项之和）</w:t>
            </w:r>
          </w:p>
        </w:tc>
        <w:tc>
          <w:tcPr>
            <w:tcW w:w="5386"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申请人情况</w:t>
            </w:r>
          </w:p>
        </w:tc>
      </w:tr>
      <w:tr w:rsidR="00410BB8">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法人或其他组织</w:t>
            </w:r>
          </w:p>
        </w:tc>
        <w:tc>
          <w:tcPr>
            <w:tcW w:w="756" w:type="dxa"/>
            <w:vMerge w:val="restart"/>
            <w:tcBorders>
              <w:top w:val="single" w:sz="8" w:space="0" w:color="auto"/>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r>
      <w:tr w:rsidR="00410BB8">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850" w:type="dxa"/>
            <w:vMerge/>
            <w:tcBorders>
              <w:top w:val="nil"/>
              <w:left w:val="nil"/>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商业</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科研</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p>
        </w:tc>
        <w:tc>
          <w:tcPr>
            <w:tcW w:w="756" w:type="dxa"/>
            <w:vMerge/>
            <w:tcBorders>
              <w:top w:val="single" w:sz="8" w:space="0" w:color="auto"/>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r>
      <w:tr w:rsidR="00410BB8">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二、上年结转政府信息公开申请数量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768" w:type="dxa"/>
            <w:vMerge w:val="restart"/>
            <w:tcBorders>
              <w:top w:val="nil"/>
              <w:left w:val="single" w:sz="8" w:space="0" w:color="auto"/>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三、本年度办理结果</w:t>
            </w: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（一）予以公开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（二）部分公开</w:t>
            </w:r>
            <w:r>
              <w:rPr>
                <w:rFonts w:ascii="楷体" w:eastAsia="楷体" w:hAnsi="楷体" w:cs="宋体" w:hint="eastAsia"/>
                <w:snapToGrid/>
                <w:sz w:val="20"/>
              </w:rPr>
              <w:t>（区分处理的，只计这一情形，不计其他情形）</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（三）不予公开</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3.危及“三安全</w:t>
            </w:r>
            <w:proofErr w:type="gramStart"/>
            <w:r>
              <w:rPr>
                <w:rFonts w:ascii="宋体" w:eastAsia="宋体" w:hAnsi="宋体" w:cs="宋体" w:hint="eastAsia"/>
                <w:snapToGrid/>
                <w:sz w:val="20"/>
              </w:rPr>
              <w:t>一</w:t>
            </w:r>
            <w:proofErr w:type="gramEnd"/>
            <w:r>
              <w:rPr>
                <w:rFonts w:ascii="宋体" w:eastAsia="宋体" w:hAnsi="宋体" w:cs="宋体" w:hint="eastAsia"/>
                <w:snapToGrid/>
                <w:sz w:val="20"/>
              </w:rPr>
              <w:t>稳定”</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5.属于三类内部事务信息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6.属于四类过程性信息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7.属于行政执法案卷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8.属于行政查询事项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（四）无法提供</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3.补正后申请内容仍不明确</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（五）</w:t>
            </w:r>
            <w:proofErr w:type="gramStart"/>
            <w:r>
              <w:rPr>
                <w:rFonts w:ascii="宋体" w:eastAsia="宋体" w:hAnsi="宋体" w:cs="宋体" w:hint="eastAsia"/>
                <w:snapToGrid/>
                <w:sz w:val="20"/>
              </w:rPr>
              <w:t>不予处理</w:t>
            </w:r>
            <w:proofErr w:type="gramEnd"/>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1.信访举报投诉类申请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trHeight w:val="779"/>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5.要求行政机关确认或重新出具已获取信息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（六）其他处理</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1.申请人无正当理由逾期</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补正、行政机关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2.申请人逾期未按收费通知要求缴纳费用、行政机关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r="auto"/>
              <w:bottom w:val="inset"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r w:rsidR="00410BB8">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四、结转下年度继续办理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ED3543">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831732">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10BB8" w:rsidRDefault="00ED3543">
            <w:pPr>
              <w:widowControl/>
              <w:autoSpaceDE/>
              <w:autoSpaceDN/>
              <w:snapToGrid/>
              <w:spacing w:line="240" w:lineRule="auto"/>
              <w:ind w:firstLine="0"/>
              <w:jc w:val="center"/>
              <w:rPr>
                <w:rFonts w:ascii="Calibri" w:eastAsia="宋体" w:hAnsi="Calibri" w:cs="Calibri"/>
                <w:snapToGrid/>
                <w:sz w:val="20"/>
              </w:rPr>
            </w:pPr>
            <w:r>
              <w:rPr>
                <w:rFonts w:ascii="Calibri" w:eastAsia="宋体" w:hAnsi="Calibri" w:cs="Calibri" w:hint="eastAsia"/>
                <w:snapToGrid/>
                <w:sz w:val="20"/>
              </w:rPr>
              <w:t>0</w:t>
            </w:r>
          </w:p>
        </w:tc>
      </w:tr>
    </w:tbl>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410BB8">
      <w:pPr>
        <w:spacing w:line="240" w:lineRule="auto"/>
        <w:ind w:firstLine="0"/>
        <w:rPr>
          <w:rFonts w:ascii="黑体" w:eastAsia="黑体" w:hAnsi="黑体"/>
          <w:sz w:val="30"/>
          <w:szCs w:val="30"/>
        </w:rPr>
      </w:pPr>
    </w:p>
    <w:p w:rsidR="00410BB8" w:rsidRDefault="00831732">
      <w:pPr>
        <w:spacing w:afterLines="50" w:after="156" w:line="240" w:lineRule="auto"/>
        <w:ind w:firstLineChars="200" w:firstLine="640"/>
        <w:rPr>
          <w:rFonts w:ascii="黑体" w:eastAsia="黑体" w:hAnsi="黑体"/>
          <w:sz w:val="30"/>
          <w:szCs w:val="30"/>
        </w:rPr>
      </w:pPr>
      <w:r>
        <w:rPr>
          <w:rFonts w:ascii="黑体" w:eastAsia="黑体" w:hAnsi="黑体" w:hint="eastAsia"/>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410BB8">
        <w:trPr>
          <w:jc w:val="center"/>
        </w:trPr>
        <w:tc>
          <w:tcPr>
            <w:tcW w:w="321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行政复议</w:t>
            </w:r>
          </w:p>
        </w:tc>
        <w:tc>
          <w:tcPr>
            <w:tcW w:w="6428"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行政诉讼</w:t>
            </w:r>
          </w:p>
        </w:tc>
      </w:tr>
      <w:tr w:rsidR="00410BB8">
        <w:trPr>
          <w:jc w:val="center"/>
        </w:trPr>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未经复议直接起诉</w:t>
            </w:r>
          </w:p>
        </w:tc>
        <w:tc>
          <w:tcPr>
            <w:tcW w:w="321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复议后起诉</w:t>
            </w:r>
          </w:p>
        </w:tc>
      </w:tr>
      <w:tr w:rsidR="00410BB8">
        <w:trPr>
          <w:jc w:val="center"/>
        </w:trPr>
        <w:tc>
          <w:tcPr>
            <w:tcW w:w="0" w:type="auto"/>
            <w:vMerge/>
            <w:tcBorders>
              <w:top w:val="nil"/>
              <w:left w:val="single" w:sz="8" w:space="0" w:color="auto"/>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single" w:sz="8" w:space="0" w:color="auto"/>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0BB8" w:rsidRDefault="00410BB8">
            <w:pPr>
              <w:widowControl/>
              <w:autoSpaceDE/>
              <w:autoSpaceDN/>
              <w:snapToGrid/>
              <w:spacing w:line="240" w:lineRule="auto"/>
              <w:ind w:firstLine="0"/>
              <w:jc w:val="left"/>
              <w:rPr>
                <w:rFonts w:ascii="宋体" w:eastAsia="宋体" w:hAnsi="宋体" w:cs="宋体"/>
                <w:snapToGrid/>
                <w:sz w:val="24"/>
                <w:szCs w:val="24"/>
              </w:rPr>
            </w:pP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其他</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r>
      <w:tr w:rsidR="00410BB8">
        <w:trPr>
          <w:trHeight w:val="672"/>
          <w:jc w:val="center"/>
        </w:trPr>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0BB8" w:rsidRDefault="00831732">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r>
    </w:tbl>
    <w:p w:rsidR="00410BB8" w:rsidRDefault="00410BB8">
      <w:pPr>
        <w:spacing w:line="240" w:lineRule="auto"/>
        <w:ind w:firstLineChars="200" w:firstLine="640"/>
        <w:rPr>
          <w:rFonts w:ascii="黑体" w:eastAsia="黑体" w:hAnsi="黑体"/>
          <w:szCs w:val="32"/>
        </w:rPr>
      </w:pPr>
    </w:p>
    <w:p w:rsidR="00410BB8" w:rsidRDefault="00831732">
      <w:pPr>
        <w:spacing w:line="560" w:lineRule="exact"/>
        <w:ind w:firstLineChars="200" w:firstLine="640"/>
        <w:rPr>
          <w:rFonts w:ascii="黑体" w:eastAsia="黑体" w:hAnsi="黑体"/>
          <w:szCs w:val="32"/>
        </w:rPr>
      </w:pPr>
      <w:r>
        <w:rPr>
          <w:rFonts w:ascii="黑体" w:eastAsia="黑体" w:hAnsi="黑体" w:hint="eastAsia"/>
          <w:szCs w:val="32"/>
        </w:rPr>
        <w:t>五、存在的主要问题及改进情况</w:t>
      </w:r>
    </w:p>
    <w:p w:rsidR="00410BB8" w:rsidRDefault="00831732">
      <w:pPr>
        <w:spacing w:line="560" w:lineRule="exact"/>
        <w:ind w:firstLineChars="200" w:firstLine="640"/>
        <w:rPr>
          <w:rFonts w:ascii="楷体_GB2312" w:eastAsia="楷体_GB2312"/>
          <w:szCs w:val="32"/>
        </w:rPr>
      </w:pPr>
      <w:r>
        <w:rPr>
          <w:rFonts w:ascii="楷体_GB2312" w:eastAsia="楷体_GB2312" w:hint="eastAsia"/>
          <w:szCs w:val="32"/>
        </w:rPr>
        <w:t>（一）存在问题</w:t>
      </w:r>
    </w:p>
    <w:p w:rsidR="00753595" w:rsidRDefault="00ED3543" w:rsidP="00753595">
      <w:pPr>
        <w:spacing w:line="560" w:lineRule="exact"/>
        <w:ind w:firstLineChars="200" w:firstLine="640"/>
        <w:rPr>
          <w:rFonts w:ascii="仿宋_GB2312" w:eastAsia="仿宋_GB2312"/>
        </w:rPr>
      </w:pPr>
      <w:r w:rsidRPr="00ED3543">
        <w:rPr>
          <w:rFonts w:ascii="仿宋_GB2312" w:eastAsia="仿宋_GB2312" w:hint="eastAsia"/>
        </w:rPr>
        <w:t>202</w:t>
      </w:r>
      <w:r>
        <w:rPr>
          <w:rFonts w:ascii="仿宋_GB2312" w:eastAsia="仿宋_GB2312" w:hint="eastAsia"/>
        </w:rPr>
        <w:t>2</w:t>
      </w:r>
      <w:r w:rsidRPr="00ED3543">
        <w:rPr>
          <w:rFonts w:ascii="仿宋_GB2312" w:eastAsia="仿宋_GB2312" w:hint="eastAsia"/>
        </w:rPr>
        <w:t>年政府信息公开工作虽然取得一定成效，但对照</w:t>
      </w:r>
      <w:r>
        <w:rPr>
          <w:rFonts w:ascii="仿宋_GB2312" w:eastAsia="仿宋_GB2312" w:hint="eastAsia"/>
        </w:rPr>
        <w:t>群众期待，仍有不少方面需要进一步改进，主要表现在：</w:t>
      </w:r>
      <w:r w:rsidR="00BD2A84">
        <w:rPr>
          <w:rFonts w:ascii="仿宋_GB2312" w:eastAsia="仿宋_GB2312" w:hint="eastAsia"/>
        </w:rPr>
        <w:t>一是委办科室在公开信息时未严格按照主动公开基本目录要求</w:t>
      </w:r>
      <w:r w:rsidR="00753595">
        <w:rPr>
          <w:rFonts w:ascii="仿宋_GB2312" w:eastAsia="仿宋_GB2312" w:hint="eastAsia"/>
        </w:rPr>
        <w:t>，存在信息公开不规范、不准确的问题。</w:t>
      </w:r>
      <w:r w:rsidR="00753595" w:rsidRPr="00ED3543">
        <w:rPr>
          <w:rFonts w:ascii="仿宋_GB2312" w:eastAsia="仿宋_GB2312" w:hint="eastAsia"/>
        </w:rPr>
        <w:t>二是政府信息公开工作</w:t>
      </w:r>
      <w:r w:rsidR="00753595">
        <w:rPr>
          <w:rFonts w:ascii="仿宋_GB2312" w:eastAsia="仿宋_GB2312" w:hint="eastAsia"/>
        </w:rPr>
        <w:t>人员较少，且变动频繁，导致工作不连续，在一定程度上影响工作推进。</w:t>
      </w:r>
    </w:p>
    <w:p w:rsidR="00753595" w:rsidRDefault="00753595" w:rsidP="00753595">
      <w:pPr>
        <w:spacing w:line="560" w:lineRule="exact"/>
        <w:ind w:firstLineChars="200" w:firstLine="640"/>
        <w:rPr>
          <w:rFonts w:ascii="仿宋_GB2312" w:eastAsia="仿宋_GB2312"/>
        </w:rPr>
      </w:pPr>
      <w:r>
        <w:rPr>
          <w:rFonts w:ascii="楷体_GB2312" w:eastAsia="楷体_GB2312" w:hint="eastAsia"/>
          <w:szCs w:val="32"/>
        </w:rPr>
        <w:t>（二）改进措施</w:t>
      </w:r>
    </w:p>
    <w:p w:rsidR="00753595" w:rsidRDefault="00753595" w:rsidP="00753595">
      <w:pPr>
        <w:spacing w:line="560" w:lineRule="exact"/>
        <w:ind w:firstLineChars="200" w:firstLine="640"/>
        <w:rPr>
          <w:rFonts w:ascii="仿宋_GB2312" w:eastAsia="仿宋_GB2312"/>
        </w:rPr>
      </w:pPr>
      <w:r>
        <w:rPr>
          <w:rFonts w:ascii="仿宋_GB2312" w:eastAsia="仿宋_GB2312" w:hint="eastAsia"/>
        </w:rPr>
        <w:t>一是加强政府信息公开培训力度，</w:t>
      </w:r>
      <w:r w:rsidR="008A32E6">
        <w:rPr>
          <w:rFonts w:ascii="仿宋_GB2312" w:eastAsia="仿宋_GB2312" w:hint="eastAsia"/>
        </w:rPr>
        <w:t>培训</w:t>
      </w:r>
      <w:r>
        <w:rPr>
          <w:rFonts w:ascii="仿宋_GB2312" w:eastAsia="仿宋_GB2312" w:hint="eastAsia"/>
        </w:rPr>
        <w:t>上级政务公开工作要点训，严格按照主动公开基本目录要求公开信息，规范信息公开的时限、主体、内容。二是增加信息公开工作力量，吸纳其他委办科室人员作为信息公开的</w:t>
      </w:r>
      <w:r w:rsidR="008A32E6">
        <w:rPr>
          <w:rFonts w:ascii="仿宋_GB2312" w:eastAsia="仿宋_GB2312" w:hint="eastAsia"/>
        </w:rPr>
        <w:t>兼职人员</w:t>
      </w:r>
      <w:r>
        <w:rPr>
          <w:rFonts w:ascii="仿宋_GB2312" w:eastAsia="仿宋_GB2312" w:hint="eastAsia"/>
        </w:rPr>
        <w:t>，在做好业务工作的同时同步推进信息公开，实现全员参与公开的工作局面。</w:t>
      </w:r>
    </w:p>
    <w:p w:rsidR="00410BB8" w:rsidRDefault="00831732">
      <w:pPr>
        <w:spacing w:line="560" w:lineRule="exact"/>
        <w:ind w:firstLineChars="200" w:firstLine="640"/>
        <w:rPr>
          <w:rFonts w:ascii="黑体" w:eastAsia="黑体" w:hAnsi="黑体"/>
          <w:szCs w:val="32"/>
        </w:rPr>
      </w:pPr>
      <w:r>
        <w:rPr>
          <w:rFonts w:ascii="黑体" w:eastAsia="黑体" w:hAnsi="黑体" w:hint="eastAsia"/>
          <w:szCs w:val="32"/>
        </w:rPr>
        <w:t>六、其他需要报告的事项</w:t>
      </w:r>
    </w:p>
    <w:p w:rsidR="00410BB8" w:rsidRDefault="00831732">
      <w:pPr>
        <w:spacing w:line="560" w:lineRule="exact"/>
        <w:ind w:firstLineChars="200" w:firstLine="640"/>
        <w:rPr>
          <w:rFonts w:ascii="楷体_GB2312" w:eastAsia="楷体_GB2312"/>
          <w:szCs w:val="32"/>
        </w:rPr>
      </w:pPr>
      <w:r>
        <w:rPr>
          <w:rFonts w:ascii="楷体_GB2312" w:eastAsia="楷体_GB2312" w:hint="eastAsia"/>
          <w:szCs w:val="32"/>
        </w:rPr>
        <w:t>（一）政府信息公开信息处理费收取情况</w:t>
      </w:r>
    </w:p>
    <w:p w:rsidR="00410BB8" w:rsidRDefault="00831732">
      <w:pPr>
        <w:spacing w:line="560" w:lineRule="exact"/>
        <w:ind w:firstLineChars="200" w:firstLine="640"/>
        <w:rPr>
          <w:rFonts w:ascii="仿宋_GB2312" w:eastAsia="仿宋_GB2312"/>
        </w:rPr>
      </w:pPr>
      <w:r>
        <w:rPr>
          <w:rFonts w:ascii="仿宋_GB2312" w:eastAsia="仿宋_GB2312" w:hint="eastAsia"/>
        </w:rPr>
        <w:t>本机关依申请提供政府信息，根据《国务院办公厅关于印发&lt;政府信息公开信息处理费管理办法&gt;的通知》（国办函</w:t>
      </w:r>
      <w:r>
        <w:rPr>
          <w:rFonts w:ascii="仿宋_GB2312" w:eastAsia="仿宋_GB2312" w:hint="eastAsia"/>
        </w:rPr>
        <w:lastRenderedPageBreak/>
        <w:t>〔2020〕109号）和《山东省人民政府办公厅关于做好政府信息公开信息处理费管理工作有关事项的通知》（鲁政办字〔2020〕179号）收取信息处理费。2022年本机关依申请公开政府信息未收取任何费用。</w:t>
      </w:r>
    </w:p>
    <w:p w:rsidR="00410BB8" w:rsidRDefault="00831732">
      <w:pPr>
        <w:numPr>
          <w:ilvl w:val="0"/>
          <w:numId w:val="1"/>
        </w:numPr>
        <w:spacing w:line="560" w:lineRule="exact"/>
        <w:ind w:firstLineChars="200" w:firstLine="640"/>
        <w:rPr>
          <w:rFonts w:ascii="楷体_GB2312" w:eastAsia="楷体_GB2312"/>
          <w:szCs w:val="32"/>
        </w:rPr>
      </w:pPr>
      <w:r>
        <w:rPr>
          <w:rFonts w:ascii="楷体_GB2312" w:eastAsia="楷体_GB2312" w:hint="eastAsia"/>
          <w:szCs w:val="32"/>
        </w:rPr>
        <w:t>落实上级年度政务公开工作要点情况</w:t>
      </w:r>
    </w:p>
    <w:p w:rsidR="00753595" w:rsidRDefault="00753595">
      <w:pPr>
        <w:spacing w:line="560" w:lineRule="exact"/>
        <w:ind w:firstLineChars="200" w:firstLine="640"/>
        <w:rPr>
          <w:rFonts w:ascii="仿宋_GB2312" w:eastAsia="仿宋_GB2312"/>
          <w:szCs w:val="32"/>
        </w:rPr>
      </w:pPr>
      <w:r w:rsidRPr="008D7D7C">
        <w:rPr>
          <w:rFonts w:ascii="仿宋_GB2312" w:eastAsia="仿宋_GB2312" w:hint="eastAsia"/>
          <w:szCs w:val="32"/>
        </w:rPr>
        <w:t>本机关严格落实《国务院办公厅关于印发2022年政务公开工作要点的通知》《山东省人民政府办公厅关于印发2022年山东省政务公开工作要点的通知》</w:t>
      </w:r>
      <w:r>
        <w:rPr>
          <w:rFonts w:ascii="仿宋_GB2312" w:eastAsia="仿宋_GB2312" w:hint="eastAsia"/>
          <w:szCs w:val="32"/>
        </w:rPr>
        <w:t>，以及</w:t>
      </w:r>
      <w:r w:rsidRPr="008D7D7C">
        <w:rPr>
          <w:rFonts w:ascii="仿宋_GB2312" w:eastAsia="仿宋_GB2312" w:hint="eastAsia"/>
          <w:szCs w:val="32"/>
        </w:rPr>
        <w:t>《淄博市人民政府办公室关于印发2022年淄博市政务公开工作方案的通知》</w:t>
      </w:r>
      <w:r>
        <w:rPr>
          <w:rFonts w:ascii="仿宋_GB2312" w:eastAsia="仿宋_GB2312" w:hint="eastAsia"/>
          <w:szCs w:val="32"/>
        </w:rPr>
        <w:t>《</w:t>
      </w:r>
      <w:r w:rsidRPr="00BC42C2">
        <w:rPr>
          <w:rFonts w:ascii="仿宋_GB2312" w:eastAsia="仿宋_GB2312" w:hint="eastAsia"/>
          <w:szCs w:val="32"/>
        </w:rPr>
        <w:t>高青县人民政府办公室关于印发2022年高青县政务公开工作要点的通知</w:t>
      </w:r>
      <w:r>
        <w:rPr>
          <w:rFonts w:ascii="仿宋_GB2312" w:eastAsia="仿宋_GB2312" w:hint="eastAsia"/>
          <w:szCs w:val="32"/>
        </w:rPr>
        <w:t>》要求，扎实推进政务公开工作。</w:t>
      </w:r>
      <w:r w:rsidR="00B87BF9">
        <w:rPr>
          <w:rFonts w:ascii="仿宋_GB2312" w:eastAsia="仿宋_GB2312" w:hint="eastAsia"/>
          <w:szCs w:val="32"/>
        </w:rPr>
        <w:t>一是做好重要部署执行信息公开，按季度公开所承办的政府工作报告重点任务、民生实事项目、年度重点工作的执行步骤、进展情况、后续举措，并对监督投诉渠道予以公开。二是做好政策文件公开，对本机关制发的、属于主动公开范围的政策文件，及时通过县政府门户网站予以公开。三是做好政策解读工作，坚持政策文件与解读材料同步组织、同步审签、同步部署，通过文稿解读、单位负责人解读等形式解读政策文件。四是做好财政预决算、规划计划、机构设置等领域信息公开。</w:t>
      </w:r>
    </w:p>
    <w:p w:rsidR="00410BB8" w:rsidRDefault="00831732">
      <w:pPr>
        <w:spacing w:line="560" w:lineRule="exact"/>
        <w:ind w:firstLineChars="200" w:firstLine="640"/>
        <w:rPr>
          <w:rFonts w:ascii="楷体_GB2312" w:eastAsia="楷体_GB2312"/>
          <w:szCs w:val="32"/>
        </w:rPr>
      </w:pPr>
      <w:r>
        <w:rPr>
          <w:rFonts w:ascii="楷体_GB2312" w:eastAsia="楷体_GB2312" w:hint="eastAsia"/>
          <w:szCs w:val="32"/>
        </w:rPr>
        <w:t>（三）人大代表建议和政协委员提案办理结果公开情况</w:t>
      </w:r>
    </w:p>
    <w:p w:rsidR="00753595" w:rsidRDefault="00753595">
      <w:pPr>
        <w:spacing w:line="560" w:lineRule="exact"/>
        <w:ind w:firstLineChars="200" w:firstLine="640"/>
        <w:rPr>
          <w:rFonts w:ascii="仿宋_GB2312" w:eastAsia="仿宋_GB2312"/>
        </w:rPr>
      </w:pPr>
      <w:r w:rsidRPr="007244D6">
        <w:rPr>
          <w:rFonts w:ascii="仿宋_GB2312" w:eastAsia="仿宋_GB2312" w:hint="eastAsia"/>
          <w:szCs w:val="32"/>
        </w:rPr>
        <w:t>202</w:t>
      </w:r>
      <w:r>
        <w:rPr>
          <w:rFonts w:ascii="仿宋_GB2312" w:eastAsia="仿宋_GB2312" w:hint="eastAsia"/>
          <w:szCs w:val="32"/>
        </w:rPr>
        <w:t>2</w:t>
      </w:r>
      <w:r w:rsidRPr="007244D6">
        <w:rPr>
          <w:rFonts w:ascii="仿宋_GB2312" w:eastAsia="仿宋_GB2312" w:hint="eastAsia"/>
          <w:szCs w:val="32"/>
        </w:rPr>
        <w:t>年，本机关共</w:t>
      </w:r>
      <w:proofErr w:type="gramStart"/>
      <w:r w:rsidRPr="007244D6">
        <w:rPr>
          <w:rFonts w:ascii="仿宋_GB2312" w:eastAsia="仿宋_GB2312" w:hint="eastAsia"/>
          <w:szCs w:val="32"/>
        </w:rPr>
        <w:t>承办县</w:t>
      </w:r>
      <w:proofErr w:type="gramEnd"/>
      <w:r w:rsidRPr="007244D6">
        <w:rPr>
          <w:rFonts w:ascii="仿宋_GB2312" w:eastAsia="仿宋_GB2312" w:hint="eastAsia"/>
          <w:szCs w:val="32"/>
        </w:rPr>
        <w:t>十</w:t>
      </w:r>
      <w:r>
        <w:rPr>
          <w:rFonts w:ascii="仿宋_GB2312" w:eastAsia="仿宋_GB2312" w:hint="eastAsia"/>
          <w:szCs w:val="32"/>
        </w:rPr>
        <w:t>八</w:t>
      </w:r>
      <w:r w:rsidRPr="007244D6">
        <w:rPr>
          <w:rFonts w:ascii="仿宋_GB2312" w:eastAsia="仿宋_GB2312" w:hint="eastAsia"/>
          <w:szCs w:val="32"/>
        </w:rPr>
        <w:t>届人大</w:t>
      </w:r>
      <w:r>
        <w:rPr>
          <w:rFonts w:ascii="仿宋_GB2312" w:eastAsia="仿宋_GB2312" w:hint="eastAsia"/>
          <w:szCs w:val="32"/>
        </w:rPr>
        <w:t>一</w:t>
      </w:r>
      <w:r w:rsidRPr="007244D6">
        <w:rPr>
          <w:rFonts w:ascii="仿宋_GB2312" w:eastAsia="仿宋_GB2312" w:hint="eastAsia"/>
          <w:szCs w:val="32"/>
        </w:rPr>
        <w:t>次会议建议</w:t>
      </w:r>
      <w:r>
        <w:rPr>
          <w:rFonts w:ascii="仿宋_GB2312" w:eastAsia="仿宋_GB2312" w:hint="eastAsia"/>
          <w:szCs w:val="32"/>
        </w:rPr>
        <w:t>3</w:t>
      </w:r>
      <w:r w:rsidRPr="007244D6">
        <w:rPr>
          <w:rFonts w:ascii="仿宋_GB2312" w:eastAsia="仿宋_GB2312" w:hint="eastAsia"/>
          <w:szCs w:val="32"/>
        </w:rPr>
        <w:t>件，</w:t>
      </w:r>
      <w:r>
        <w:rPr>
          <w:rFonts w:ascii="仿宋_GB2312" w:eastAsia="仿宋_GB2312" w:hint="eastAsia"/>
          <w:szCs w:val="32"/>
        </w:rPr>
        <w:t>未</w:t>
      </w:r>
      <w:proofErr w:type="gramStart"/>
      <w:r w:rsidRPr="007244D6">
        <w:rPr>
          <w:rFonts w:ascii="仿宋_GB2312" w:eastAsia="仿宋_GB2312" w:hint="eastAsia"/>
          <w:szCs w:val="32"/>
        </w:rPr>
        <w:t>承办县</w:t>
      </w:r>
      <w:proofErr w:type="gramEnd"/>
      <w:r w:rsidRPr="007244D6">
        <w:rPr>
          <w:rFonts w:ascii="仿宋_GB2312" w:eastAsia="仿宋_GB2312" w:hint="eastAsia"/>
          <w:szCs w:val="32"/>
        </w:rPr>
        <w:t>政协十</w:t>
      </w:r>
      <w:r>
        <w:rPr>
          <w:rFonts w:ascii="仿宋_GB2312" w:eastAsia="仿宋_GB2312" w:hint="eastAsia"/>
          <w:szCs w:val="32"/>
        </w:rPr>
        <w:t>五届一</w:t>
      </w:r>
      <w:r w:rsidRPr="007244D6">
        <w:rPr>
          <w:rFonts w:ascii="仿宋_GB2312" w:eastAsia="仿宋_GB2312" w:hint="eastAsia"/>
          <w:szCs w:val="32"/>
        </w:rPr>
        <w:t>次会议提案，办复率为100%。</w:t>
      </w:r>
      <w:r>
        <w:rPr>
          <w:rFonts w:eastAsia="仿宋_GB2312" w:cs="仿宋_GB2312" w:hint="eastAsia"/>
          <w:szCs w:val="32"/>
        </w:rPr>
        <w:t>除涉及国家秘密、工作秘密的，所有建议提案办理复文或摘要以及办理总体情况均在县政府门户网站</w:t>
      </w:r>
      <w:r w:rsidRPr="007244D6">
        <w:rPr>
          <w:rFonts w:ascii="仿宋_GB2312" w:eastAsia="仿宋_GB2312" w:hint="eastAsia"/>
          <w:szCs w:val="32"/>
        </w:rPr>
        <w:t>建议提案</w:t>
      </w:r>
      <w:r>
        <w:rPr>
          <w:rFonts w:ascii="仿宋_GB2312" w:eastAsia="仿宋_GB2312" w:hint="eastAsia"/>
          <w:szCs w:val="32"/>
        </w:rPr>
        <w:t>办理</w:t>
      </w:r>
      <w:proofErr w:type="gramStart"/>
      <w:r w:rsidRPr="007244D6">
        <w:rPr>
          <w:rFonts w:ascii="仿宋_GB2312" w:eastAsia="仿宋_GB2312" w:hint="eastAsia"/>
          <w:szCs w:val="32"/>
        </w:rPr>
        <w:t>专题</w:t>
      </w:r>
      <w:r>
        <w:rPr>
          <w:rFonts w:ascii="仿宋_GB2312" w:eastAsia="仿宋_GB2312" w:hint="eastAsia"/>
          <w:szCs w:val="32"/>
        </w:rPr>
        <w:t>专题</w:t>
      </w:r>
      <w:proofErr w:type="gramEnd"/>
      <w:r>
        <w:rPr>
          <w:rFonts w:eastAsia="仿宋_GB2312" w:cs="仿宋_GB2312" w:hint="eastAsia"/>
          <w:szCs w:val="32"/>
        </w:rPr>
        <w:lastRenderedPageBreak/>
        <w:t>中予以公开。</w:t>
      </w:r>
    </w:p>
    <w:p w:rsidR="00410BB8" w:rsidRDefault="00831732">
      <w:pPr>
        <w:spacing w:line="560" w:lineRule="exact"/>
        <w:ind w:firstLineChars="200" w:firstLine="640"/>
        <w:rPr>
          <w:rFonts w:ascii="楷体_GB2312" w:eastAsia="楷体_GB2312"/>
          <w:szCs w:val="32"/>
        </w:rPr>
      </w:pPr>
      <w:r>
        <w:rPr>
          <w:rFonts w:ascii="楷体_GB2312" w:eastAsia="楷体_GB2312" w:hint="eastAsia"/>
          <w:szCs w:val="32"/>
        </w:rPr>
        <w:t>（四）政务公开工作创新情况</w:t>
      </w:r>
    </w:p>
    <w:p w:rsidR="00B87BF9" w:rsidRDefault="00B87BF9">
      <w:pPr>
        <w:spacing w:line="560" w:lineRule="exact"/>
        <w:ind w:firstLineChars="200" w:firstLine="640"/>
        <w:rPr>
          <w:rFonts w:ascii="仿宋_GB2312" w:eastAsia="仿宋_GB2312"/>
        </w:rPr>
      </w:pPr>
      <w:r>
        <w:rPr>
          <w:rFonts w:ascii="仿宋_GB2312" w:eastAsia="仿宋_GB2312" w:hint="eastAsia"/>
        </w:rPr>
        <w:t>拓展公开渠道，在便民服务中心建设政务公开专区，集信息公开、办事服务、便民服务于一体，在公开的信息的同时方便群众办事，优化政务公开体验。</w:t>
      </w:r>
    </w:p>
    <w:p w:rsidR="00410BB8" w:rsidRDefault="00B87BF9" w:rsidP="00B87BF9">
      <w:pPr>
        <w:spacing w:line="560" w:lineRule="exact"/>
        <w:ind w:firstLineChars="200" w:firstLine="640"/>
        <w:rPr>
          <w:rFonts w:ascii="楷体_GB2312" w:eastAsia="楷体_GB2312"/>
          <w:szCs w:val="32"/>
        </w:rPr>
      </w:pPr>
      <w:r>
        <w:rPr>
          <w:rFonts w:ascii="楷体_GB2312" w:eastAsia="楷体_GB2312" w:hint="eastAsia"/>
          <w:szCs w:val="32"/>
        </w:rPr>
        <w:t>（五）</w:t>
      </w:r>
      <w:r w:rsidR="00831732">
        <w:rPr>
          <w:rFonts w:ascii="楷体_GB2312" w:eastAsia="楷体_GB2312" w:hint="eastAsia"/>
          <w:szCs w:val="32"/>
        </w:rPr>
        <w:t>有关数据统计说明</w:t>
      </w:r>
    </w:p>
    <w:p w:rsidR="00753595" w:rsidRPr="007244D6" w:rsidRDefault="00753595" w:rsidP="00753595">
      <w:pPr>
        <w:spacing w:line="560" w:lineRule="exact"/>
        <w:ind w:firstLineChars="200" w:firstLine="640"/>
        <w:rPr>
          <w:rFonts w:ascii="仿宋_GB2312" w:eastAsia="仿宋_GB2312"/>
          <w:szCs w:val="32"/>
        </w:rPr>
      </w:pPr>
      <w:r>
        <w:rPr>
          <w:rFonts w:ascii="仿宋_GB2312" w:eastAsia="仿宋_GB2312" w:hint="eastAsia"/>
          <w:szCs w:val="32"/>
        </w:rPr>
        <w:t>1.</w:t>
      </w:r>
      <w:r w:rsidRPr="007244D6">
        <w:rPr>
          <w:rFonts w:ascii="仿宋_GB2312" w:eastAsia="仿宋_GB2312" w:hint="eastAsia"/>
          <w:szCs w:val="32"/>
        </w:rPr>
        <w:t>报告中所列数据可能因四舍五入原因与数据直接相加之和存在尾数差异。</w:t>
      </w:r>
    </w:p>
    <w:p w:rsidR="00753595" w:rsidRPr="00B83BC4" w:rsidRDefault="00753595" w:rsidP="00753595">
      <w:pPr>
        <w:spacing w:line="560" w:lineRule="exact"/>
        <w:ind w:firstLineChars="200" w:firstLine="640"/>
        <w:rPr>
          <w:rFonts w:ascii="仿宋_GB2312" w:eastAsia="仿宋_GB2312"/>
          <w:szCs w:val="32"/>
        </w:rPr>
      </w:pPr>
      <w:r w:rsidRPr="00B83BC4">
        <w:rPr>
          <w:rFonts w:ascii="仿宋_GB2312" w:eastAsia="仿宋_GB2312" w:hint="eastAsia"/>
          <w:szCs w:val="32"/>
        </w:rPr>
        <w:t>2.行政许可数量、行政处罚和行政强制数量，包括已公开和</w:t>
      </w:r>
      <w:proofErr w:type="gramStart"/>
      <w:r w:rsidRPr="00B83BC4">
        <w:rPr>
          <w:rFonts w:ascii="仿宋_GB2312" w:eastAsia="仿宋_GB2312" w:hint="eastAsia"/>
          <w:szCs w:val="32"/>
        </w:rPr>
        <w:t>依法未</w:t>
      </w:r>
      <w:proofErr w:type="gramEnd"/>
      <w:r w:rsidRPr="00B83BC4">
        <w:rPr>
          <w:rFonts w:ascii="仿宋_GB2312" w:eastAsia="仿宋_GB2312" w:hint="eastAsia"/>
          <w:szCs w:val="32"/>
        </w:rPr>
        <w:t>公开的全部处理决定。</w:t>
      </w:r>
    </w:p>
    <w:p w:rsidR="00753595" w:rsidRDefault="00753595" w:rsidP="00753595">
      <w:pPr>
        <w:spacing w:line="560" w:lineRule="exact"/>
        <w:ind w:firstLineChars="200" w:firstLine="640"/>
        <w:rPr>
          <w:rFonts w:ascii="仿宋_GB2312" w:eastAsia="仿宋_GB2312"/>
          <w:szCs w:val="32"/>
        </w:rPr>
      </w:pPr>
      <w:r w:rsidRPr="00B83BC4">
        <w:rPr>
          <w:rFonts w:ascii="仿宋_GB2312" w:eastAsia="仿宋_GB2312" w:hint="eastAsia"/>
          <w:szCs w:val="32"/>
        </w:rPr>
        <w:t>3.行政复议机关作为共同被告的行政诉讼案件，只计算</w:t>
      </w:r>
      <w:proofErr w:type="gramStart"/>
      <w:r w:rsidRPr="00B83BC4">
        <w:rPr>
          <w:rFonts w:ascii="仿宋_GB2312" w:eastAsia="仿宋_GB2312" w:hint="eastAsia"/>
          <w:szCs w:val="32"/>
        </w:rPr>
        <w:t>原行为</w:t>
      </w:r>
      <w:proofErr w:type="gramEnd"/>
      <w:r w:rsidRPr="00B83BC4">
        <w:rPr>
          <w:rFonts w:ascii="仿宋_GB2312" w:eastAsia="仿宋_GB2312" w:hint="eastAsia"/>
          <w:szCs w:val="32"/>
        </w:rPr>
        <w:t>主体的案件数量，不计算行政复议机关的案件数量。</w:t>
      </w:r>
    </w:p>
    <w:p w:rsidR="00753595" w:rsidRPr="00753595" w:rsidRDefault="00753595">
      <w:pPr>
        <w:spacing w:line="560" w:lineRule="exact"/>
        <w:ind w:firstLineChars="200" w:firstLine="640"/>
        <w:rPr>
          <w:rFonts w:ascii="仿宋_GB2312" w:eastAsia="仿宋_GB2312"/>
        </w:rPr>
      </w:pPr>
    </w:p>
    <w:sectPr w:rsidR="00753595" w:rsidRPr="007535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136" w:rsidRDefault="00D10136">
      <w:pPr>
        <w:spacing w:line="240" w:lineRule="auto"/>
      </w:pPr>
      <w:r>
        <w:separator/>
      </w:r>
    </w:p>
  </w:endnote>
  <w:endnote w:type="continuationSeparator" w:id="0">
    <w:p w:rsidR="00D10136" w:rsidRDefault="00D10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CF6EACD2-9D77-45C8-AD08-6FBCFF7E8E9F}"/>
  </w:font>
  <w:font w:name="仿宋_GB2312">
    <w:panose1 w:val="02010609030101010101"/>
    <w:charset w:val="86"/>
    <w:family w:val="modern"/>
    <w:pitch w:val="fixed"/>
    <w:sig w:usb0="00000001" w:usb1="080E0000" w:usb2="00000010" w:usb3="00000000" w:csb0="00040000" w:csb1="00000000"/>
    <w:embedRegular r:id="rId2" w:subsetted="1" w:fontKey="{4896D190-1C80-49CA-B220-00A66A07DD5E}"/>
  </w:font>
  <w:font w:name="方正小标宋简体">
    <w:panose1 w:val="03000509000000000000"/>
    <w:charset w:val="86"/>
    <w:family w:val="script"/>
    <w:pitch w:val="fixed"/>
    <w:sig w:usb0="00000001" w:usb1="080E0000" w:usb2="00000010" w:usb3="00000000" w:csb0="00040000" w:csb1="00000000"/>
    <w:embedRegular r:id="rId3" w:subsetted="1" w:fontKey="{59871893-0970-4553-9C7D-6CD74534E2A3}"/>
  </w:font>
  <w:font w:name="Calibri">
    <w:panose1 w:val="020F0502020204030204"/>
    <w:charset w:val="00"/>
    <w:family w:val="swiss"/>
    <w:pitch w:val="variable"/>
    <w:sig w:usb0="E00002FF" w:usb1="4000ACFF" w:usb2="00000001" w:usb3="00000000" w:csb0="0000019F" w:csb1="00000000"/>
    <w:embedRegular r:id="rId4" w:subsetted="1" w:fontKey="{A828E6AB-2C9C-4D7E-9622-A66A10EB5821}"/>
  </w:font>
  <w:font w:name="楷体_GB2312">
    <w:panose1 w:val="02010609030101010101"/>
    <w:charset w:val="86"/>
    <w:family w:val="modern"/>
    <w:pitch w:val="fixed"/>
    <w:sig w:usb0="00000001" w:usb1="080E0000" w:usb2="00000010" w:usb3="00000000" w:csb0="00040000" w:csb1="00000000"/>
    <w:embedRegular r:id="rId5" w:subsetted="1" w:fontKey="{718A0BE5-C1F3-46A9-A3B1-DF9BB27AD1E6}"/>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embedRegular r:id="rId6" w:subsetted="1" w:fontKey="{829CFC22-A7C6-4C1F-AC70-A7CC50F36BE3}"/>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136" w:rsidRDefault="00D10136">
      <w:pPr>
        <w:spacing w:line="240" w:lineRule="auto"/>
      </w:pPr>
      <w:r>
        <w:separator/>
      </w:r>
    </w:p>
  </w:footnote>
  <w:footnote w:type="continuationSeparator" w:id="0">
    <w:p w:rsidR="00D10136" w:rsidRDefault="00D1013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9FF9DD"/>
    <w:multiLevelType w:val="singleLevel"/>
    <w:tmpl w:val="CC9FF9DD"/>
    <w:lvl w:ilvl="0">
      <w:start w:val="5"/>
      <w:numFmt w:val="chineseCounting"/>
      <w:suff w:val="nothing"/>
      <w:lvlText w:val="（%1）"/>
      <w:lvlJc w:val="left"/>
      <w:rPr>
        <w:rFonts w:hint="eastAsia"/>
      </w:rPr>
    </w:lvl>
  </w:abstractNum>
  <w:abstractNum w:abstractNumId="1">
    <w:nsid w:val="0543311B"/>
    <w:multiLevelType w:val="singleLevel"/>
    <w:tmpl w:val="0543311B"/>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jYjNlMWQwYjY0MzAzYzg0NzEzMDExOWVmNTM5NTgifQ=="/>
  </w:docVars>
  <w:rsids>
    <w:rsidRoot w:val="002E3543"/>
    <w:rsid w:val="000164E6"/>
    <w:rsid w:val="00024945"/>
    <w:rsid w:val="000C2678"/>
    <w:rsid w:val="00110130"/>
    <w:rsid w:val="00117733"/>
    <w:rsid w:val="00121DCF"/>
    <w:rsid w:val="0014377E"/>
    <w:rsid w:val="001448E5"/>
    <w:rsid w:val="00211942"/>
    <w:rsid w:val="002133C7"/>
    <w:rsid w:val="002E3543"/>
    <w:rsid w:val="003B5255"/>
    <w:rsid w:val="003E75A6"/>
    <w:rsid w:val="00410BB8"/>
    <w:rsid w:val="00415AB1"/>
    <w:rsid w:val="004622F8"/>
    <w:rsid w:val="004C1750"/>
    <w:rsid w:val="00515DB1"/>
    <w:rsid w:val="00523855"/>
    <w:rsid w:val="00591E5D"/>
    <w:rsid w:val="005C0F41"/>
    <w:rsid w:val="0065765D"/>
    <w:rsid w:val="00673AC7"/>
    <w:rsid w:val="007004AB"/>
    <w:rsid w:val="00704FCD"/>
    <w:rsid w:val="00714844"/>
    <w:rsid w:val="00753595"/>
    <w:rsid w:val="00830CF2"/>
    <w:rsid w:val="00831732"/>
    <w:rsid w:val="008A32E6"/>
    <w:rsid w:val="008C4ED2"/>
    <w:rsid w:val="00905F1D"/>
    <w:rsid w:val="009B028C"/>
    <w:rsid w:val="00B87BF9"/>
    <w:rsid w:val="00BD2A84"/>
    <w:rsid w:val="00C3338A"/>
    <w:rsid w:val="00C542CC"/>
    <w:rsid w:val="00C603FA"/>
    <w:rsid w:val="00C67940"/>
    <w:rsid w:val="00C73BD0"/>
    <w:rsid w:val="00CC2BE7"/>
    <w:rsid w:val="00CC521B"/>
    <w:rsid w:val="00CD1D00"/>
    <w:rsid w:val="00D10136"/>
    <w:rsid w:val="00EA0721"/>
    <w:rsid w:val="00ED3543"/>
    <w:rsid w:val="00EF5607"/>
    <w:rsid w:val="00F146E0"/>
    <w:rsid w:val="00FA216A"/>
    <w:rsid w:val="00FA562C"/>
    <w:rsid w:val="00FD5381"/>
    <w:rsid w:val="021C23A2"/>
    <w:rsid w:val="07950B26"/>
    <w:rsid w:val="0854614F"/>
    <w:rsid w:val="1AC35C7E"/>
    <w:rsid w:val="1CEF4B47"/>
    <w:rsid w:val="1F4D12ED"/>
    <w:rsid w:val="20670E5A"/>
    <w:rsid w:val="214271D1"/>
    <w:rsid w:val="280E0EF6"/>
    <w:rsid w:val="30163398"/>
    <w:rsid w:val="31DA5906"/>
    <w:rsid w:val="31DC0F7C"/>
    <w:rsid w:val="36120A18"/>
    <w:rsid w:val="382574FF"/>
    <w:rsid w:val="382A2A41"/>
    <w:rsid w:val="38A51163"/>
    <w:rsid w:val="3BAC751F"/>
    <w:rsid w:val="3F742888"/>
    <w:rsid w:val="450D1720"/>
    <w:rsid w:val="4672108D"/>
    <w:rsid w:val="50446212"/>
    <w:rsid w:val="52D2386A"/>
    <w:rsid w:val="5B52389E"/>
    <w:rsid w:val="5E501D94"/>
    <w:rsid w:val="65AF0357"/>
    <w:rsid w:val="686D47D2"/>
    <w:rsid w:val="71EF7C8A"/>
    <w:rsid w:val="7A3C0BFF"/>
    <w:rsid w:val="7AF83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footer"/>
    <w:basedOn w:val="a"/>
    <w:link w:val="Char"/>
    <w:uiPriority w:val="99"/>
    <w:unhideWhenUsed/>
    <w:qFormat/>
    <w:pPr>
      <w:tabs>
        <w:tab w:val="center" w:pos="4153"/>
        <w:tab w:val="right" w:pos="8306"/>
      </w:tabs>
      <w:spacing w:line="240" w:lineRule="atLeast"/>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6">
    <w:name w:val="Normal (Web)"/>
    <w:basedOn w:val="a"/>
    <w:qFormat/>
    <w:pPr>
      <w:spacing w:before="100" w:beforeAutospacing="1" w:after="100" w:afterAutospacing="1"/>
      <w:jc w:val="left"/>
    </w:pPr>
    <w:rPr>
      <w:sz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Pr>
      <w:b/>
    </w:rPr>
  </w:style>
  <w:style w:type="character" w:styleId="a9">
    <w:name w:val="Hyperlink"/>
    <w:basedOn w:val="a0"/>
    <w:uiPriority w:val="99"/>
    <w:semiHidden/>
    <w:unhideWhenUsed/>
    <w:qFormat/>
    <w:rPr>
      <w:color w:val="0000FF"/>
      <w:u w:val="single"/>
    </w:rPr>
  </w:style>
  <w:style w:type="character" w:customStyle="1" w:styleId="Char0">
    <w:name w:val="页眉 Char"/>
    <w:basedOn w:val="a0"/>
    <w:link w:val="a5"/>
    <w:uiPriority w:val="99"/>
    <w:qFormat/>
    <w:rPr>
      <w:rFonts w:ascii="Times New Roman" w:eastAsia="方正仿宋_GBK" w:hAnsi="Times New Roman" w:cs="Times New Roman"/>
      <w:snapToGrid w:val="0"/>
      <w:kern w:val="0"/>
      <w:sz w:val="18"/>
      <w:szCs w:val="18"/>
    </w:rPr>
  </w:style>
  <w:style w:type="character" w:customStyle="1" w:styleId="Char">
    <w:name w:val="页脚 Char"/>
    <w:basedOn w:val="a0"/>
    <w:link w:val="a4"/>
    <w:uiPriority w:val="99"/>
    <w:qFormat/>
    <w:rPr>
      <w:rFonts w:ascii="Times New Roman" w:eastAsia="方正仿宋_GBK" w:hAnsi="Times New Roman" w:cs="Times New Roman"/>
      <w:snapToGrid w:val="0"/>
      <w:kern w:val="0"/>
      <w:sz w:val="18"/>
      <w:szCs w:val="18"/>
    </w:rPr>
  </w:style>
  <w:style w:type="paragraph" w:styleId="aa">
    <w:name w:val="Balloon Text"/>
    <w:basedOn w:val="a"/>
    <w:link w:val="Char1"/>
    <w:uiPriority w:val="99"/>
    <w:semiHidden/>
    <w:unhideWhenUsed/>
    <w:rsid w:val="00905F1D"/>
    <w:pPr>
      <w:spacing w:line="240" w:lineRule="auto"/>
    </w:pPr>
    <w:rPr>
      <w:sz w:val="18"/>
      <w:szCs w:val="18"/>
    </w:rPr>
  </w:style>
  <w:style w:type="character" w:customStyle="1" w:styleId="Char1">
    <w:name w:val="批注框文本 Char"/>
    <w:basedOn w:val="a0"/>
    <w:link w:val="aa"/>
    <w:uiPriority w:val="99"/>
    <w:semiHidden/>
    <w:rsid w:val="00905F1D"/>
    <w:rPr>
      <w:rFonts w:eastAsia="方正仿宋_GBK"/>
      <w:snapToGrid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footer"/>
    <w:basedOn w:val="a"/>
    <w:link w:val="Char"/>
    <w:uiPriority w:val="99"/>
    <w:unhideWhenUsed/>
    <w:qFormat/>
    <w:pPr>
      <w:tabs>
        <w:tab w:val="center" w:pos="4153"/>
        <w:tab w:val="right" w:pos="8306"/>
      </w:tabs>
      <w:spacing w:line="240" w:lineRule="atLeast"/>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6">
    <w:name w:val="Normal (Web)"/>
    <w:basedOn w:val="a"/>
    <w:qFormat/>
    <w:pPr>
      <w:spacing w:before="100" w:beforeAutospacing="1" w:after="100" w:afterAutospacing="1"/>
      <w:jc w:val="left"/>
    </w:pPr>
    <w:rPr>
      <w:sz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Pr>
      <w:b/>
    </w:rPr>
  </w:style>
  <w:style w:type="character" w:styleId="a9">
    <w:name w:val="Hyperlink"/>
    <w:basedOn w:val="a0"/>
    <w:uiPriority w:val="99"/>
    <w:semiHidden/>
    <w:unhideWhenUsed/>
    <w:qFormat/>
    <w:rPr>
      <w:color w:val="0000FF"/>
      <w:u w:val="single"/>
    </w:rPr>
  </w:style>
  <w:style w:type="character" w:customStyle="1" w:styleId="Char0">
    <w:name w:val="页眉 Char"/>
    <w:basedOn w:val="a0"/>
    <w:link w:val="a5"/>
    <w:uiPriority w:val="99"/>
    <w:qFormat/>
    <w:rPr>
      <w:rFonts w:ascii="Times New Roman" w:eastAsia="方正仿宋_GBK" w:hAnsi="Times New Roman" w:cs="Times New Roman"/>
      <w:snapToGrid w:val="0"/>
      <w:kern w:val="0"/>
      <w:sz w:val="18"/>
      <w:szCs w:val="18"/>
    </w:rPr>
  </w:style>
  <w:style w:type="character" w:customStyle="1" w:styleId="Char">
    <w:name w:val="页脚 Char"/>
    <w:basedOn w:val="a0"/>
    <w:link w:val="a4"/>
    <w:uiPriority w:val="99"/>
    <w:qFormat/>
    <w:rPr>
      <w:rFonts w:ascii="Times New Roman" w:eastAsia="方正仿宋_GBK" w:hAnsi="Times New Roman" w:cs="Times New Roman"/>
      <w:snapToGrid w:val="0"/>
      <w:kern w:val="0"/>
      <w:sz w:val="18"/>
      <w:szCs w:val="18"/>
    </w:rPr>
  </w:style>
  <w:style w:type="paragraph" w:styleId="aa">
    <w:name w:val="Balloon Text"/>
    <w:basedOn w:val="a"/>
    <w:link w:val="Char1"/>
    <w:uiPriority w:val="99"/>
    <w:semiHidden/>
    <w:unhideWhenUsed/>
    <w:rsid w:val="00905F1D"/>
    <w:pPr>
      <w:spacing w:line="240" w:lineRule="auto"/>
    </w:pPr>
    <w:rPr>
      <w:sz w:val="18"/>
      <w:szCs w:val="18"/>
    </w:rPr>
  </w:style>
  <w:style w:type="character" w:customStyle="1" w:styleId="Char1">
    <w:name w:val="批注框文本 Char"/>
    <w:basedOn w:val="a0"/>
    <w:link w:val="aa"/>
    <w:uiPriority w:val="99"/>
    <w:semiHidden/>
    <w:rsid w:val="00905F1D"/>
    <w:rPr>
      <w:rFonts w:eastAsia="方正仿宋_GBK"/>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gqxhlzz@zb.shandong.c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587</Words>
  <Characters>3349</Characters>
  <Application>Microsoft Office Word</Application>
  <DocSecurity>0</DocSecurity>
  <Lines>27</Lines>
  <Paragraphs>7</Paragraphs>
  <ScaleCrop>false</ScaleCrop>
  <Company>gq</Company>
  <LinksUpToDate>false</LinksUpToDate>
  <CharactersWithSpaces>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25</cp:revision>
  <cp:lastPrinted>2023-01-20T08:39:00Z</cp:lastPrinted>
  <dcterms:created xsi:type="dcterms:W3CDTF">2022-01-02T01:04:00Z</dcterms:created>
  <dcterms:modified xsi:type="dcterms:W3CDTF">2023-02-21T02:40:00Z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C82AA154564B47D1B1F37DE70DE1EC68</vt:lpwstr>
  </property>
</Properties>
</file>