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DD96C">
      <w:pPr>
        <w:spacing w:line="560" w:lineRule="exact"/>
        <w:jc w:val="left"/>
        <w:rPr>
          <w:rFonts w:ascii="黑体" w:hAnsi="黑体" w:eastAsia="黑体"/>
          <w:sz w:val="32"/>
          <w:szCs w:val="32"/>
        </w:rPr>
      </w:pPr>
    </w:p>
    <w:p w14:paraId="79364198">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山东高青经济开发区管理委员会政府信息公开指南</w:t>
      </w:r>
    </w:p>
    <w:p w14:paraId="10F9BC6C">
      <w:pPr>
        <w:spacing w:line="560" w:lineRule="exact"/>
        <w:jc w:val="center"/>
        <w:rPr>
          <w:rFonts w:ascii="仿宋_GB2312" w:eastAsia="仿宋_GB2312"/>
          <w:sz w:val="32"/>
          <w:szCs w:val="32"/>
        </w:rPr>
      </w:pPr>
    </w:p>
    <w:p w14:paraId="3B80E2F2">
      <w:pPr>
        <w:spacing w:line="560" w:lineRule="exact"/>
        <w:ind w:firstLine="640" w:firstLineChars="200"/>
        <w:rPr>
          <w:rFonts w:ascii="仿宋_GB2312" w:eastAsia="仿宋_GB2312"/>
          <w:sz w:val="32"/>
          <w:szCs w:val="32"/>
        </w:rPr>
      </w:pPr>
      <w:r>
        <w:rPr>
          <w:rFonts w:hint="eastAsia" w:ascii="仿宋_GB2312" w:eastAsia="仿宋_GB2312"/>
          <w:sz w:val="32"/>
          <w:szCs w:val="32"/>
        </w:rPr>
        <w:t>《山东高青经济开发区管理委员会政府信息公开指南》（以下简称《指南》）由山东高青经济开发区管理委员会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1CA136CD">
      <w:pPr>
        <w:spacing w:line="56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14:paraId="2EB0C847">
      <w:pPr>
        <w:spacing w:line="560" w:lineRule="exact"/>
        <w:ind w:firstLine="640" w:firstLineChars="200"/>
        <w:rPr>
          <w:rFonts w:hint="eastAsia" w:ascii="楷体_GB2312" w:eastAsia="楷体_GB2312"/>
          <w:color w:val="auto"/>
          <w:sz w:val="32"/>
          <w:szCs w:val="32"/>
        </w:rPr>
      </w:pPr>
      <w:r>
        <w:rPr>
          <w:rFonts w:hint="eastAsia" w:ascii="楷体_GB2312" w:eastAsia="楷体_GB2312"/>
          <w:color w:val="auto"/>
          <w:sz w:val="32"/>
          <w:szCs w:val="32"/>
        </w:rPr>
        <w:t>（一）公开范围（包含信息分类和编排体系）</w:t>
      </w:r>
    </w:p>
    <w:p w14:paraId="7FB28F16">
      <w:pPr>
        <w:spacing w:line="560" w:lineRule="exact"/>
        <w:ind w:firstLine="640" w:firstLineChars="200"/>
        <w:rPr>
          <w:rFonts w:ascii="仿宋_GB2312" w:eastAsia="仿宋_GB2312"/>
          <w:sz w:val="32"/>
          <w:szCs w:val="32"/>
        </w:rPr>
      </w:pPr>
      <w:r>
        <w:rPr>
          <w:rFonts w:hint="eastAsia" w:ascii="仿宋_GB2312" w:eastAsia="仿宋_GB2312"/>
          <w:sz w:val="32"/>
          <w:szCs w:val="32"/>
        </w:rPr>
        <w:t>1.机构职能</w:t>
      </w:r>
    </w:p>
    <w:p w14:paraId="1E7855FF">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主要包括：机构设置及职能情况；机构领导及分工情况；内设机构及职能情况；下（直）属单位设置及职能情况；办公地址、办公时间、联系方式、负责人姓名、邮政编码等。</w:t>
      </w:r>
    </w:p>
    <w:p w14:paraId="3A6ABD61">
      <w:pPr>
        <w:spacing w:line="560" w:lineRule="exact"/>
        <w:ind w:firstLine="640" w:firstLineChars="200"/>
        <w:rPr>
          <w:rFonts w:ascii="仿宋_GB2312" w:eastAsia="仿宋_GB2312"/>
          <w:sz w:val="32"/>
          <w:szCs w:val="32"/>
        </w:rPr>
      </w:pPr>
      <w:r>
        <w:rPr>
          <w:rFonts w:hint="eastAsia" w:ascii="仿宋_GB2312" w:eastAsia="仿宋_GB2312"/>
          <w:sz w:val="32"/>
          <w:szCs w:val="32"/>
        </w:rPr>
        <w:t>2.政策文件</w:t>
      </w:r>
    </w:p>
    <w:p w14:paraId="461206FC">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14:paraId="484977BE">
      <w:pPr>
        <w:spacing w:line="560" w:lineRule="exact"/>
        <w:ind w:firstLine="640" w:firstLineChars="200"/>
        <w:rPr>
          <w:rFonts w:ascii="仿宋_GB2312" w:eastAsia="仿宋_GB2312"/>
          <w:sz w:val="32"/>
          <w:szCs w:val="32"/>
        </w:rPr>
      </w:pPr>
      <w:r>
        <w:rPr>
          <w:rFonts w:hint="eastAsia" w:ascii="仿宋_GB2312" w:eastAsia="仿宋_GB2312"/>
          <w:sz w:val="32"/>
          <w:szCs w:val="32"/>
        </w:rPr>
        <w:t>3.规划计划</w:t>
      </w:r>
    </w:p>
    <w:p w14:paraId="362F704C">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主要包括：专项规划、区域规划；本机关阶段性工作计划、工作重点安排等。</w:t>
      </w:r>
    </w:p>
    <w:p w14:paraId="57617DFE">
      <w:pPr>
        <w:spacing w:line="560" w:lineRule="exact"/>
        <w:ind w:firstLine="640" w:firstLineChars="200"/>
        <w:rPr>
          <w:rFonts w:ascii="仿宋_GB2312" w:eastAsia="仿宋_GB2312"/>
          <w:sz w:val="32"/>
          <w:szCs w:val="32"/>
        </w:rPr>
      </w:pPr>
      <w:r>
        <w:rPr>
          <w:rFonts w:hint="eastAsia" w:ascii="仿宋_GB2312" w:eastAsia="仿宋_GB2312"/>
          <w:sz w:val="32"/>
          <w:szCs w:val="32"/>
        </w:rPr>
        <w:t>4.业务工作</w:t>
      </w:r>
    </w:p>
    <w:p w14:paraId="55698C39">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扶贫、教育、医疗、社会保障、促进就业等方面的政策、措施及其实施情况；突发公共事件的应急预案、预警信息及应对情况；环境保护、公共卫生、安全生产、食品药品、产品质量的监督检查情况；贯彻落实农业农村政策、农田水利工程建设运营、农村土地承包经营权流转、宅基地使用情况审核、土地征收、房屋征收、筹资筹劳、社会救助信息等。</w:t>
      </w:r>
    </w:p>
    <w:p w14:paraId="2836FB9F">
      <w:pPr>
        <w:spacing w:line="560" w:lineRule="exact"/>
        <w:ind w:firstLine="640" w:firstLineChars="200"/>
        <w:rPr>
          <w:rFonts w:ascii="仿宋_GB2312" w:eastAsia="仿宋_GB2312"/>
          <w:sz w:val="32"/>
          <w:szCs w:val="32"/>
        </w:rPr>
      </w:pPr>
      <w:r>
        <w:rPr>
          <w:rFonts w:hint="eastAsia" w:ascii="仿宋_GB2312" w:eastAsia="仿宋_GB2312"/>
          <w:sz w:val="32"/>
          <w:szCs w:val="32"/>
        </w:rPr>
        <w:t>5.统计数据</w:t>
      </w:r>
    </w:p>
    <w:p w14:paraId="7AE6B210">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主要包括：本机关财政预算、决算报告等。</w:t>
      </w:r>
    </w:p>
    <w:p w14:paraId="0D41FC7A">
      <w:pPr>
        <w:spacing w:line="560" w:lineRule="exact"/>
        <w:ind w:firstLine="640" w:firstLineChars="200"/>
        <w:rPr>
          <w:rFonts w:ascii="仿宋_GB2312" w:eastAsia="仿宋_GB2312"/>
          <w:sz w:val="32"/>
          <w:szCs w:val="32"/>
        </w:rPr>
      </w:pPr>
      <w:r>
        <w:rPr>
          <w:rFonts w:hint="eastAsia" w:ascii="仿宋_GB2312" w:eastAsia="仿宋_GB2312"/>
          <w:sz w:val="32"/>
          <w:szCs w:val="32"/>
        </w:rPr>
        <w:t>6.人事信息</w:t>
      </w:r>
    </w:p>
    <w:p w14:paraId="00AACB90">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主要包括：本机关人事任免信息等。</w:t>
      </w:r>
    </w:p>
    <w:p w14:paraId="7B1AE9AC">
      <w:pPr>
        <w:spacing w:line="560" w:lineRule="exact"/>
        <w:ind w:firstLine="640" w:firstLineChars="200"/>
        <w:rPr>
          <w:rFonts w:ascii="仿宋_GB2312" w:eastAsia="仿宋_GB2312"/>
          <w:sz w:val="32"/>
          <w:szCs w:val="32"/>
        </w:rPr>
      </w:pPr>
      <w:r>
        <w:rPr>
          <w:rFonts w:hint="eastAsia" w:ascii="仿宋_GB2312" w:eastAsia="仿宋_GB2312"/>
          <w:sz w:val="32"/>
          <w:szCs w:val="32"/>
        </w:rPr>
        <w:t>7.其他</w:t>
      </w:r>
    </w:p>
    <w:p w14:paraId="76F129FA">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14:paraId="5D4A2316">
      <w:pPr>
        <w:spacing w:line="560" w:lineRule="exact"/>
        <w:ind w:firstLine="640" w:firstLineChars="200"/>
        <w:rPr>
          <w:rFonts w:ascii="楷体_GB2312" w:eastAsia="楷体_GB2312"/>
          <w:sz w:val="32"/>
          <w:szCs w:val="32"/>
        </w:rPr>
      </w:pPr>
      <w:r>
        <w:rPr>
          <w:rFonts w:hint="eastAsia" w:ascii="楷体_GB2312" w:eastAsia="楷体_GB2312"/>
          <w:sz w:val="32"/>
          <w:szCs w:val="32"/>
        </w:rPr>
        <w:t>（二）公开形式</w:t>
      </w:r>
    </w:p>
    <w:p w14:paraId="621B925E">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sz w:val="32"/>
          <w:szCs w:val="32"/>
        </w:rPr>
        <w:t>1.高青县人民政府网站</w:t>
      </w:r>
      <w:r>
        <w:rPr>
          <w:rFonts w:hint="eastAsia" w:ascii="仿宋_GB2312" w:eastAsia="仿宋_GB2312"/>
          <w:color w:val="auto"/>
          <w:sz w:val="32"/>
          <w:szCs w:val="32"/>
        </w:rPr>
        <w:t>（http</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www.</w:t>
      </w:r>
      <w:r>
        <w:rPr>
          <w:rFonts w:hint="eastAsia" w:ascii="仿宋_GB2312" w:eastAsia="仿宋_GB2312"/>
          <w:color w:val="auto"/>
          <w:sz w:val="32"/>
          <w:szCs w:val="32"/>
          <w:lang w:val="en-US" w:eastAsia="zh-CN"/>
        </w:rPr>
        <w:t>gaoqing.</w:t>
      </w:r>
      <w:r>
        <w:rPr>
          <w:rFonts w:hint="eastAsia" w:ascii="仿宋_GB2312" w:eastAsia="仿宋_GB2312"/>
          <w:color w:val="auto"/>
          <w:sz w:val="32"/>
          <w:szCs w:val="32"/>
        </w:rPr>
        <w:t>gov</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cn）。</w:t>
      </w:r>
    </w:p>
    <w:p w14:paraId="75ED4F77">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2.《高青县人民政府公报》。（http://www.gaoqing.gov.cn/gongkai/channel_c10671/）</w:t>
      </w:r>
    </w:p>
    <w:p w14:paraId="2F734705">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（1）《高青县人民政府公报》线上查阅</w:t>
      </w:r>
    </w:p>
    <w:p w14:paraId="5536AC85">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可登录高青县人民政府门户网站“政府公报”专栏</w:t>
      </w:r>
      <w:r>
        <w:rPr>
          <w:rFonts w:hint="eastAsia" w:ascii="仿宋_GB2312" w:eastAsia="仿宋_GB2312"/>
          <w:color w:val="auto"/>
          <w:sz w:val="28"/>
          <w:szCs w:val="28"/>
        </w:rPr>
        <w:t>（</w:t>
      </w:r>
      <w:r>
        <w:rPr>
          <w:rFonts w:hint="eastAsia" w:ascii="仿宋_GB2312" w:eastAsia="仿宋_GB2312"/>
          <w:color w:val="auto"/>
          <w:sz w:val="32"/>
          <w:szCs w:val="32"/>
        </w:rPr>
        <w:t>http://www.gaoqing.gov.cn/gongkai/channel_c10671/）查阅数字化政府公报，专栏提供了公报查询、下载和打印等功能。</w:t>
      </w:r>
    </w:p>
    <w:p w14:paraId="1C28CA82">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（2）《高青县人民政府公报》免费赠阅点（线下查阅）</w:t>
      </w:r>
    </w:p>
    <w:p w14:paraId="4378049E">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color w:val="auto"/>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7BB21F6F">
      <w:pPr>
        <w:spacing w:line="540" w:lineRule="exact"/>
        <w:ind w:firstLine="640" w:firstLineChars="200"/>
        <w:jc w:val="left"/>
        <w:rPr>
          <w:rFonts w:hint="eastAsia" w:ascii="仿宋_GB2312" w:eastAsia="仿宋_GB2312"/>
          <w:color w:val="auto"/>
          <w:kern w:val="0"/>
          <w:sz w:val="32"/>
          <w:szCs w:val="32"/>
        </w:rPr>
      </w:pPr>
      <w:r>
        <w:rPr>
          <w:rFonts w:hint="eastAsia" w:ascii="仿宋_GB2312" w:eastAsia="仿宋_GB2312"/>
          <w:color w:val="auto"/>
          <w:kern w:val="0"/>
          <w:sz w:val="32"/>
          <w:szCs w:val="32"/>
        </w:rPr>
        <w:t>3.政务新媒体：微信公众号“高青政务”（微信号：gaoqingzhengfu）。</w:t>
      </w:r>
    </w:p>
    <w:p w14:paraId="157BCA4B">
      <w:pPr>
        <w:spacing w:line="540" w:lineRule="exact"/>
        <w:ind w:firstLine="640" w:firstLineChars="200"/>
        <w:jc w:val="left"/>
        <w:rPr>
          <w:rFonts w:hint="eastAsia" w:ascii="仿宋_GB2312" w:eastAsia="仿宋_GB2312"/>
          <w:color w:val="auto"/>
          <w:kern w:val="0"/>
          <w:sz w:val="32"/>
          <w:szCs w:val="32"/>
        </w:rPr>
      </w:pPr>
      <w:r>
        <w:rPr>
          <w:rFonts w:hint="eastAsia" w:ascii="仿宋_GB2312" w:eastAsia="仿宋_GB2312"/>
          <w:color w:val="auto"/>
          <w:kern w:val="0"/>
          <w:sz w:val="32"/>
          <w:szCs w:val="32"/>
        </w:rPr>
        <w:t>4.其他：报刊、广播、电视等。</w:t>
      </w:r>
      <w:bookmarkStart w:id="0" w:name="_GoBack"/>
      <w:bookmarkEnd w:id="0"/>
    </w:p>
    <w:p w14:paraId="3F32B7BD">
      <w:pPr>
        <w:spacing w:line="540" w:lineRule="exact"/>
        <w:ind w:firstLine="640" w:firstLineChars="200"/>
        <w:jc w:val="left"/>
        <w:rPr>
          <w:rFonts w:ascii="仿宋_GB2312" w:eastAsia="仿宋_GB2312"/>
          <w:color w:val="auto"/>
          <w:kern w:val="0"/>
          <w:sz w:val="32"/>
          <w:szCs w:val="32"/>
        </w:rPr>
      </w:pPr>
      <w:r>
        <w:rPr>
          <w:rFonts w:hint="eastAsia" w:ascii="仿宋_GB2312" w:eastAsia="仿宋_GB2312"/>
          <w:color w:val="auto"/>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4D156031">
      <w:pPr>
        <w:spacing w:line="560" w:lineRule="exact"/>
        <w:ind w:firstLine="640" w:firstLineChars="200"/>
        <w:rPr>
          <w:rFonts w:ascii="楷体_GB2312" w:eastAsia="楷体_GB2312"/>
          <w:sz w:val="32"/>
          <w:szCs w:val="32"/>
        </w:rPr>
      </w:pPr>
      <w:r>
        <w:rPr>
          <w:rFonts w:hint="eastAsia" w:ascii="楷体_GB2312" w:eastAsia="楷体_GB2312"/>
          <w:sz w:val="32"/>
          <w:szCs w:val="32"/>
        </w:rPr>
        <w:t>（三）公开时限</w:t>
      </w:r>
    </w:p>
    <w:p w14:paraId="29CE1240">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14:paraId="4AAB3FA4">
      <w:pPr>
        <w:spacing w:line="560" w:lineRule="exact"/>
        <w:ind w:firstLine="640" w:firstLineChars="200"/>
        <w:rPr>
          <w:rFonts w:ascii="黑体" w:hAnsi="黑体" w:eastAsia="黑体"/>
          <w:sz w:val="32"/>
          <w:szCs w:val="32"/>
        </w:rPr>
      </w:pPr>
      <w:r>
        <w:rPr>
          <w:rFonts w:hint="eastAsia" w:ascii="黑体" w:hAnsi="黑体" w:eastAsia="黑体"/>
          <w:sz w:val="32"/>
          <w:szCs w:val="32"/>
        </w:rPr>
        <w:t>二、依申请公开</w:t>
      </w:r>
    </w:p>
    <w:p w14:paraId="009EAD4E">
      <w:pPr>
        <w:spacing w:line="56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73BD38AC">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14:paraId="5013CA97">
      <w:pPr>
        <w:spacing w:line="56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14:paraId="3BF96258">
      <w:pPr>
        <w:spacing w:line="560" w:lineRule="exact"/>
        <w:ind w:firstLine="640" w:firstLineChars="200"/>
        <w:rPr>
          <w:rFonts w:ascii="仿宋_GB2312" w:eastAsia="仿宋_GB2312"/>
          <w:sz w:val="32"/>
          <w:szCs w:val="32"/>
        </w:rPr>
      </w:pPr>
      <w:r>
        <w:rPr>
          <w:rFonts w:hint="eastAsia" w:ascii="仿宋_GB2312" w:eastAsia="仿宋_GB2312"/>
          <w:sz w:val="32"/>
          <w:szCs w:val="32"/>
        </w:rPr>
        <w:t>1.当面提交</w:t>
      </w:r>
    </w:p>
    <w:p w14:paraId="06AEACFE">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申请人可到山东高青经济开发区管理委员会综合部办公室现场当面提交申请。</w:t>
      </w:r>
    </w:p>
    <w:p w14:paraId="5020EF84">
      <w:pPr>
        <w:spacing w:line="560" w:lineRule="exact"/>
        <w:ind w:firstLine="640" w:firstLineChars="200"/>
        <w:rPr>
          <w:rFonts w:ascii="仿宋_GB2312" w:eastAsia="仿宋_GB2312"/>
          <w:sz w:val="32"/>
          <w:szCs w:val="32"/>
        </w:rPr>
      </w:pPr>
      <w:r>
        <w:rPr>
          <w:rFonts w:hint="eastAsia" w:ascii="仿宋_GB2312" w:eastAsia="仿宋_GB2312"/>
          <w:sz w:val="32"/>
          <w:szCs w:val="32"/>
        </w:rPr>
        <w:t>地址：山东省淄博市高青县开泰大道高青经济开发区管理委员会。</w:t>
      </w:r>
    </w:p>
    <w:p w14:paraId="4781FA3C">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6EB71615">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联系电话：0533-6989719。</w:t>
      </w:r>
    </w:p>
    <w:p w14:paraId="545EF814">
      <w:pPr>
        <w:spacing w:line="560" w:lineRule="exact"/>
        <w:ind w:firstLine="640" w:firstLineChars="200"/>
        <w:rPr>
          <w:rFonts w:ascii="仿宋_GB2312" w:eastAsia="仿宋_GB2312"/>
          <w:sz w:val="32"/>
          <w:szCs w:val="32"/>
        </w:rPr>
      </w:pPr>
      <w:r>
        <w:rPr>
          <w:rFonts w:hint="eastAsia" w:ascii="仿宋_GB2312" w:eastAsia="仿宋_GB2312"/>
          <w:sz w:val="32"/>
          <w:szCs w:val="32"/>
        </w:rPr>
        <w:t>2.信函申请</w:t>
      </w:r>
    </w:p>
    <w:p w14:paraId="588698EB">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w:t>
      </w:r>
      <w:r>
        <w:rPr>
          <w:rFonts w:hint="eastAsia" w:ascii="仿宋_GB2312" w:eastAsia="仿宋_GB2312"/>
          <w:color w:val="auto"/>
          <w:kern w:val="0"/>
          <w:sz w:val="32"/>
          <w:szCs w:val="32"/>
        </w:rPr>
        <w:t>受理机构：</w:t>
      </w:r>
      <w:r>
        <w:rPr>
          <w:rFonts w:hint="eastAsia" w:ascii="仿宋_GB2312" w:eastAsia="仿宋_GB2312"/>
          <w:color w:val="auto"/>
          <w:kern w:val="0"/>
          <w:sz w:val="32"/>
          <w:szCs w:val="32"/>
          <w:lang w:val="en-US" w:eastAsia="zh-CN"/>
        </w:rPr>
        <w:t>高青经济开发区管理委员会综合部</w:t>
      </w:r>
      <w:r>
        <w:rPr>
          <w:rFonts w:hint="eastAsia" w:ascii="仿宋_GB2312" w:eastAsia="仿宋_GB2312"/>
          <w:color w:val="auto"/>
          <w:sz w:val="32"/>
          <w:szCs w:val="32"/>
        </w:rPr>
        <w:t>。</w:t>
      </w:r>
    </w:p>
    <w:p w14:paraId="0C2073C5">
      <w:pPr>
        <w:spacing w:line="560" w:lineRule="exact"/>
        <w:ind w:firstLine="640" w:firstLineChars="200"/>
        <w:rPr>
          <w:rFonts w:ascii="仿宋_GB2312" w:eastAsia="仿宋_GB2312"/>
          <w:sz w:val="32"/>
          <w:szCs w:val="32"/>
        </w:rPr>
      </w:pPr>
      <w:r>
        <w:rPr>
          <w:rFonts w:hint="eastAsia" w:ascii="仿宋_GB2312" w:eastAsia="仿宋_GB2312"/>
          <w:sz w:val="32"/>
          <w:szCs w:val="32"/>
        </w:rPr>
        <w:t>来信请寄：</w:t>
      </w:r>
      <w:r>
        <w:rPr>
          <w:rFonts w:hint="eastAsia" w:ascii="仿宋_GB2312" w:eastAsia="仿宋_GB2312"/>
          <w:sz w:val="32"/>
          <w:szCs w:val="32"/>
          <w:lang w:val="en-US" w:eastAsia="zh-CN"/>
        </w:rPr>
        <w:t>山东省</w:t>
      </w:r>
      <w:r>
        <w:rPr>
          <w:rFonts w:hint="eastAsia" w:ascii="仿宋_GB2312" w:eastAsia="仿宋_GB2312"/>
          <w:sz w:val="32"/>
          <w:szCs w:val="32"/>
        </w:rPr>
        <w:t>淄博市高青县开泰大道高青经济开发区管理委员会综合部办公室（收），同时须在信封左下角注明“政府信息公开申请”字样；邮政编码：256300</w:t>
      </w:r>
      <w:r>
        <w:rPr>
          <w:rFonts w:hint="eastAsia" w:ascii="仿宋_GB2312" w:eastAsia="仿宋_GB2312"/>
          <w:sz w:val="32"/>
          <w:szCs w:val="32"/>
          <w:lang w:eastAsia="zh-CN"/>
        </w:rPr>
        <w:t>；</w:t>
      </w:r>
      <w:r>
        <w:rPr>
          <w:rFonts w:hint="eastAsia" w:ascii="仿宋_GB2312" w:eastAsia="仿宋_GB2312"/>
          <w:sz w:val="32"/>
          <w:szCs w:val="32"/>
          <w:lang w:val="en-US" w:eastAsia="zh-CN"/>
        </w:rPr>
        <w:t>联系电话：0533-6989719</w:t>
      </w:r>
      <w:r>
        <w:rPr>
          <w:rFonts w:hint="eastAsia" w:ascii="仿宋_GB2312" w:eastAsia="仿宋_GB2312"/>
          <w:sz w:val="32"/>
          <w:szCs w:val="32"/>
        </w:rPr>
        <w:t>。</w:t>
      </w:r>
    </w:p>
    <w:p w14:paraId="35A73AF0">
      <w:pPr>
        <w:spacing w:line="560" w:lineRule="exact"/>
        <w:ind w:firstLine="640" w:firstLineChars="200"/>
        <w:rPr>
          <w:rFonts w:ascii="仿宋_GB2312" w:eastAsia="仿宋_GB2312"/>
          <w:sz w:val="32"/>
          <w:szCs w:val="32"/>
        </w:rPr>
      </w:pPr>
      <w:r>
        <w:rPr>
          <w:rFonts w:hint="eastAsia" w:ascii="仿宋_GB2312" w:eastAsia="仿宋_GB2312"/>
          <w:sz w:val="32"/>
          <w:szCs w:val="32"/>
        </w:rPr>
        <w:t>3.网上申请</w:t>
      </w:r>
    </w:p>
    <w:p w14:paraId="21867873">
      <w:pPr>
        <w:spacing w:line="540" w:lineRule="exact"/>
        <w:ind w:firstLine="640" w:firstLineChars="200"/>
        <w:rPr>
          <w:rStyle w:val="8"/>
          <w:rFonts w:hint="eastAsia" w:ascii="仿宋_GB2312" w:hAnsi="Times New Roman" w:eastAsia="仿宋_GB2312" w:cs="Times New Roman"/>
          <w:color w:val="auto"/>
          <w:sz w:val="32"/>
          <w:szCs w:val="32"/>
          <w:u w:val="none"/>
        </w:rPr>
      </w:pPr>
      <w:r>
        <w:rPr>
          <w:rFonts w:hint="eastAsia" w:ascii="仿宋_GB2312" w:eastAsia="仿宋_GB2312"/>
          <w:color w:val="auto"/>
          <w:sz w:val="32"/>
          <w:szCs w:val="32"/>
        </w:rPr>
        <w:t>高青县人民政府网站（http://www.gaoqing.gov.cn）开通有政府信息公开申请网上提交渠道，受理向本机关提交的政府信息公开申请。申请人可登陆高青县人民政府网站，在政务公开专栏“依申请公开”页面</w:t>
      </w:r>
      <w:r>
        <w:rPr>
          <w:rStyle w:val="8"/>
          <w:rFonts w:hint="eastAsia" w:ascii="仿宋_GB2312" w:hAnsi="Times New Roman" w:eastAsia="仿宋_GB2312" w:cs="Times New Roman"/>
          <w:color w:val="auto"/>
          <w:sz w:val="32"/>
          <w:szCs w:val="32"/>
          <w:u w:val="none"/>
        </w:rPr>
        <w:t>（</w:t>
      </w:r>
      <w:r>
        <w:rPr>
          <w:rStyle w:val="8"/>
          <w:rFonts w:hint="eastAsia" w:ascii="仿宋_GB2312" w:hAnsi="Times New Roman" w:eastAsia="仿宋_GB2312" w:cs="Times New Roman"/>
          <w:color w:val="auto"/>
          <w:sz w:val="32"/>
          <w:szCs w:val="32"/>
          <w:u w:val="none"/>
        </w:rPr>
        <w:fldChar w:fldCharType="begin"/>
      </w:r>
      <w:r>
        <w:rPr>
          <w:rStyle w:val="8"/>
          <w:rFonts w:hint="eastAsia" w:ascii="仿宋_GB2312" w:hAnsi="Times New Roman" w:eastAsia="仿宋_GB2312" w:cs="Times New Roman"/>
          <w:color w:val="auto"/>
          <w:sz w:val="32"/>
          <w:szCs w:val="32"/>
          <w:u w:val="none"/>
        </w:rPr>
        <w:instrText xml:space="preserve"> HYPERLINK "http://www.gaoqing.gov.cn/jact/front/main.do?sysid=18" </w:instrText>
      </w:r>
      <w:r>
        <w:rPr>
          <w:rStyle w:val="8"/>
          <w:rFonts w:hint="eastAsia" w:ascii="仿宋_GB2312" w:hAnsi="Times New Roman" w:eastAsia="仿宋_GB2312" w:cs="Times New Roman"/>
          <w:color w:val="auto"/>
          <w:sz w:val="32"/>
          <w:szCs w:val="32"/>
          <w:u w:val="none"/>
        </w:rPr>
        <w:fldChar w:fldCharType="separate"/>
      </w:r>
      <w:r>
        <w:rPr>
          <w:rStyle w:val="8"/>
          <w:rFonts w:hint="eastAsia" w:ascii="仿宋_GB2312" w:hAnsi="Times New Roman" w:eastAsia="仿宋_GB2312" w:cs="Times New Roman"/>
          <w:color w:val="auto"/>
          <w:sz w:val="32"/>
          <w:szCs w:val="32"/>
          <w:u w:val="none"/>
        </w:rPr>
        <w:t>http://www.gaoqing.gov.cn/jact/front/main.do?sysid=18</w:t>
      </w:r>
      <w:r>
        <w:rPr>
          <w:rStyle w:val="8"/>
          <w:rFonts w:hint="eastAsia" w:ascii="仿宋_GB2312" w:hAnsi="Times New Roman" w:eastAsia="仿宋_GB2312" w:cs="Times New Roman"/>
          <w:color w:val="auto"/>
          <w:sz w:val="32"/>
          <w:szCs w:val="32"/>
          <w:u w:val="none"/>
        </w:rPr>
        <w:fldChar w:fldCharType="end"/>
      </w:r>
      <w:r>
        <w:rPr>
          <w:rStyle w:val="8"/>
          <w:rFonts w:hint="eastAsia" w:ascii="仿宋_GB2312" w:hAnsi="Times New Roman" w:eastAsia="仿宋_GB2312" w:cs="Times New Roman"/>
          <w:color w:val="auto"/>
          <w:sz w:val="32"/>
          <w:szCs w:val="32"/>
          <w:u w:val="none"/>
        </w:rPr>
        <w:t>)，在线填写提交申请。</w:t>
      </w:r>
    </w:p>
    <w:p w14:paraId="6046952A">
      <w:pPr>
        <w:spacing w:line="540" w:lineRule="exact"/>
        <w:ind w:firstLine="640" w:firstLineChars="200"/>
        <w:rPr>
          <w:rStyle w:val="8"/>
          <w:rFonts w:hint="eastAsia" w:ascii="仿宋_GB2312" w:hAnsi="Times New Roman" w:eastAsia="仿宋_GB2312" w:cs="Times New Roman"/>
          <w:color w:val="auto"/>
          <w:sz w:val="32"/>
          <w:szCs w:val="32"/>
          <w:u w:val="none"/>
        </w:rPr>
      </w:pPr>
      <w:r>
        <w:rPr>
          <w:rStyle w:val="8"/>
          <w:rFonts w:hint="eastAsia" w:ascii="仿宋_GB2312" w:hAnsi="Times New Roman" w:eastAsia="仿宋_GB2312" w:cs="Times New Roman"/>
          <w:color w:val="auto"/>
          <w:sz w:val="32"/>
          <w:szCs w:val="32"/>
          <w:u w:val="none"/>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11C3CF5E">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14:paraId="55B3CA50">
      <w:pPr>
        <w:spacing w:line="56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14:paraId="4B211836">
      <w:pPr>
        <w:spacing w:line="56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w:t>
      </w:r>
      <w:r>
        <w:rPr>
          <w:rFonts w:hint="eastAsia" w:ascii="仿宋_GB2312" w:eastAsia="仿宋_GB2312"/>
          <w:sz w:val="32"/>
          <w:szCs w:val="32"/>
          <w:lang w:val="en-US" w:eastAsia="zh-CN"/>
        </w:rPr>
        <w:t>http://</w:t>
      </w:r>
      <w:r>
        <w:rPr>
          <w:rFonts w:hint="eastAsia" w:ascii="仿宋_GB2312" w:eastAsia="仿宋_GB2312"/>
          <w:sz w:val="32"/>
          <w:szCs w:val="32"/>
        </w:rPr>
        <w:t>www.gaoqing.gov.cn)下载、打印，复制有效。</w:t>
      </w:r>
    </w:p>
    <w:p w14:paraId="72C9EE03">
      <w:pPr>
        <w:spacing w:line="56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027083C6">
      <w:pPr>
        <w:spacing w:line="56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14:paraId="3102A231">
      <w:pPr>
        <w:spacing w:line="560" w:lineRule="exact"/>
        <w:ind w:firstLine="640" w:firstLineChars="200"/>
        <w:rPr>
          <w:rFonts w:ascii="仿宋_GB2312" w:eastAsia="仿宋_GB2312"/>
          <w:sz w:val="32"/>
          <w:szCs w:val="32"/>
        </w:rPr>
      </w:pPr>
      <w:r>
        <w:rPr>
          <w:rFonts w:hint="eastAsia" w:ascii="仿宋_GB2312" w:eastAsia="仿宋_GB2312"/>
          <w:sz w:val="32"/>
          <w:szCs w:val="32"/>
        </w:rPr>
        <w:t>4.收费标准</w:t>
      </w:r>
    </w:p>
    <w:p w14:paraId="743E5462">
      <w:pPr>
        <w:spacing w:line="560" w:lineRule="exact"/>
        <w:ind w:firstLine="640" w:firstLineChars="200"/>
        <w:rPr>
          <w:rFonts w:ascii="微软雅黑" w:hAnsi="微软雅黑" w:eastAsia="微软雅黑" w:cs="微软雅黑"/>
          <w:color w:val="000000"/>
          <w:sz w:val="27"/>
          <w:szCs w:val="27"/>
          <w:shd w:val="clear" w:color="auto" w:fill="FFFFFF"/>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2F3B483D">
      <w:pPr>
        <w:spacing w:line="56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14:paraId="0012ECC4">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14:paraId="7E25A80C">
      <w:pPr>
        <w:spacing w:line="56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14:paraId="0CAAD96A">
      <w:pPr>
        <w:spacing w:line="56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14:paraId="4D851167">
      <w:pPr>
        <w:spacing w:line="56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14:paraId="1E673678">
      <w:pPr>
        <w:spacing w:line="56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14:paraId="6BA8DC40">
      <w:pPr>
        <w:spacing w:line="56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14:paraId="4BBE39A9">
      <w:pPr>
        <w:spacing w:line="56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14:paraId="273154D0">
      <w:pPr>
        <w:spacing w:line="56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14:paraId="67B430DA">
      <w:pPr>
        <w:spacing w:line="56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14:paraId="322D51AF">
      <w:pPr>
        <w:spacing w:line="56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1FD4BA17">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14:paraId="44CB8310">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5C820F6D">
      <w:pPr>
        <w:spacing w:line="56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14:paraId="6A393C85">
      <w:pPr>
        <w:spacing w:line="560" w:lineRule="exact"/>
        <w:ind w:firstLine="640" w:firstLineChars="200"/>
        <w:rPr>
          <w:rFonts w:ascii="黑体" w:hAnsi="黑体" w:eastAsia="黑体"/>
          <w:sz w:val="32"/>
          <w:szCs w:val="32"/>
        </w:rPr>
      </w:pPr>
      <w:r>
        <w:rPr>
          <w:rFonts w:hint="eastAsia" w:ascii="黑体" w:hAnsi="黑体" w:eastAsia="黑体"/>
          <w:sz w:val="32"/>
          <w:szCs w:val="32"/>
        </w:rPr>
        <w:t>三、不予公开</w:t>
      </w:r>
    </w:p>
    <w:p w14:paraId="5D1130DA">
      <w:pPr>
        <w:spacing w:line="56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14:paraId="39FC1E5D">
      <w:pPr>
        <w:spacing w:line="56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02B38A28">
      <w:pPr>
        <w:spacing w:line="56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14:paraId="1DD5ADAE">
      <w:pPr>
        <w:spacing w:line="56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2E0A0710">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14:paraId="7FD12FDB">
      <w:pPr>
        <w:spacing w:line="560" w:lineRule="exact"/>
        <w:ind w:firstLine="640" w:firstLineChars="200"/>
        <w:rPr>
          <w:rFonts w:ascii="仿宋_GB2312" w:eastAsia="仿宋_GB2312"/>
          <w:sz w:val="32"/>
          <w:szCs w:val="32"/>
        </w:rPr>
      </w:pPr>
      <w:r>
        <w:rPr>
          <w:rFonts w:hint="eastAsia" w:ascii="仿宋_GB2312" w:eastAsia="仿宋_GB2312"/>
          <w:sz w:val="32"/>
          <w:szCs w:val="32"/>
        </w:rPr>
        <w:t>山东高青经济开发区管理委员会政府信息公开工作机构和申请受理机构为：山东高青经济开发区管理委员会综合部。</w:t>
      </w:r>
    </w:p>
    <w:p w14:paraId="0410E893">
      <w:pPr>
        <w:spacing w:line="56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办公地址：山东省淄博市高青县开泰大道高青经济开发区管理委员会</w:t>
      </w:r>
    </w:p>
    <w:p w14:paraId="6F0A0942">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邮政编码：256300</w:t>
      </w:r>
    </w:p>
    <w:p w14:paraId="714C852A">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6DBDE990">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联系电话：0533-6989719</w:t>
      </w:r>
    </w:p>
    <w:p w14:paraId="6561FDB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电子邮箱：gqxjjkfq@zb.shandong.cn（此邮箱仅供沟通联系使用，不接受政府信息公开申请）</w:t>
      </w:r>
    </w:p>
    <w:p w14:paraId="63B0CC9E">
      <w:pPr>
        <w:spacing w:line="560" w:lineRule="exact"/>
        <w:ind w:firstLine="640" w:firstLineChars="200"/>
        <w:rPr>
          <w:rFonts w:ascii="黑体" w:hAnsi="黑体" w:eastAsia="黑体"/>
          <w:sz w:val="32"/>
          <w:szCs w:val="32"/>
        </w:rPr>
      </w:pPr>
      <w:r>
        <w:rPr>
          <w:rFonts w:hint="eastAsia" w:ascii="黑体" w:hAnsi="黑体" w:eastAsia="黑体"/>
          <w:sz w:val="32"/>
          <w:szCs w:val="32"/>
        </w:rPr>
        <w:t>五、监督和救济</w:t>
      </w:r>
    </w:p>
    <w:p w14:paraId="6556D6D7">
      <w:pPr>
        <w:spacing w:line="56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14:paraId="716807EA">
      <w:pPr>
        <w:spacing w:line="56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14:paraId="751538D7">
      <w:pPr>
        <w:spacing w:line="560" w:lineRule="exact"/>
        <w:ind w:firstLine="640" w:firstLineChars="200"/>
        <w:rPr>
          <w:rFonts w:ascii="仿宋_GB2312" w:eastAsia="仿宋_GB2312"/>
          <w:sz w:val="32"/>
          <w:szCs w:val="32"/>
        </w:rPr>
      </w:pPr>
    </w:p>
    <w:p w14:paraId="786CC437">
      <w:pPr>
        <w:spacing w:line="56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w:t>
      </w:r>
      <w:r>
        <w:rPr>
          <w:rFonts w:hint="eastAsia" w:ascii="仿宋_GB2312" w:eastAsia="仿宋_GB2312"/>
          <w:sz w:val="32"/>
          <w:szCs w:val="32"/>
          <w:lang w:val="en-US" w:eastAsia="zh-CN"/>
        </w:rPr>
        <w:t>政务公开</w:t>
      </w:r>
      <w:r>
        <w:rPr>
          <w:rFonts w:hint="eastAsia" w:ascii="仿宋_GB2312" w:eastAsia="仿宋_GB2312"/>
          <w:sz w:val="32"/>
          <w:szCs w:val="32"/>
        </w:rPr>
        <w:t>科</w:t>
      </w:r>
    </w:p>
    <w:p w14:paraId="2964EBB7">
      <w:pPr>
        <w:spacing w:line="56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办公地址：山东省淄博市高青县黄河路81号</w:t>
      </w:r>
    </w:p>
    <w:p w14:paraId="75D49084">
      <w:pPr>
        <w:spacing w:line="56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1BD54E47">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29ADFC5C">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14:paraId="36F67A00">
      <w:pPr>
        <w:spacing w:line="56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14:paraId="6A4EFEA0">
      <w:pPr>
        <w:spacing w:line="560" w:lineRule="exact"/>
        <w:ind w:firstLine="640" w:firstLineChars="200"/>
        <w:rPr>
          <w:rStyle w:val="8"/>
          <w:rFonts w:ascii="仿宋_GB2312" w:eastAsia="仿宋_GB2312"/>
          <w:sz w:val="32"/>
          <w:szCs w:val="32"/>
        </w:rPr>
      </w:pPr>
      <w:r>
        <w:rPr>
          <w:rFonts w:hint="eastAsia" w:ascii="仿宋_GB2312" w:eastAsia="仿宋_GB2312"/>
          <w:sz w:val="32"/>
          <w:szCs w:val="32"/>
        </w:rPr>
        <w:t>电子信箱：</w:t>
      </w:r>
      <w:r>
        <w:rPr>
          <w:rFonts w:hint="eastAsia" w:ascii="仿宋_GB2312" w:eastAsia="仿宋_GB2312"/>
          <w:color w:val="auto"/>
          <w:sz w:val="32"/>
          <w:szCs w:val="32"/>
          <w:u w:val="none"/>
        </w:rPr>
        <w:t>gqxzfbgsxxzx@zb.shandong.cn</w:t>
      </w:r>
    </w:p>
    <w:p w14:paraId="6D36A7F8">
      <w:pPr>
        <w:spacing w:line="560" w:lineRule="exact"/>
        <w:ind w:firstLine="640" w:firstLineChars="200"/>
        <w:rPr>
          <w:rFonts w:ascii="仿宋_GB2312" w:eastAsia="仿宋_GB2312"/>
          <w:sz w:val="32"/>
          <w:szCs w:val="32"/>
        </w:rPr>
      </w:pPr>
    </w:p>
    <w:p w14:paraId="17EFB4A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行政复议机关：高青县人民政府</w:t>
      </w:r>
    </w:p>
    <w:p w14:paraId="46E3216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受理机构：高青县人民政府行政复议办公室</w:t>
      </w:r>
    </w:p>
    <w:p w14:paraId="49CC143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办公地址: 山东省淄博市高青县清河路9号县机关综合办公楼916室</w:t>
      </w:r>
    </w:p>
    <w:p w14:paraId="6B7DEAFE">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12D0A895">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062A284A">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联系电话:0533-6981239</w:t>
      </w:r>
    </w:p>
    <w:p w14:paraId="4E8B806A">
      <w:pPr>
        <w:spacing w:line="560" w:lineRule="exact"/>
        <w:ind w:firstLine="640" w:firstLineChars="200"/>
        <w:rPr>
          <w:rFonts w:ascii="仿宋_GB2312" w:eastAsia="仿宋_GB2312"/>
          <w:sz w:val="32"/>
          <w:szCs w:val="32"/>
        </w:rPr>
      </w:pPr>
    </w:p>
    <w:p w14:paraId="390AC7E5">
      <w:pPr>
        <w:spacing w:line="56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14:paraId="2F3640CF">
      <w:pPr>
        <w:spacing w:line="56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办公地址：山东省淄博市高青县芦湖路以东、长江路以北</w:t>
      </w:r>
    </w:p>
    <w:p w14:paraId="6D5CCDA5">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7CF54352">
      <w:pPr>
        <w:spacing w:line="56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1CD64E0E">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联系电话：0533-6965760</w:t>
      </w:r>
    </w:p>
    <w:p w14:paraId="483FD981">
      <w:pPr>
        <w:spacing w:line="560" w:lineRule="exact"/>
        <w:ind w:firstLine="640" w:firstLineChars="200"/>
        <w:rPr>
          <w:rFonts w:ascii="仿宋_GB2312" w:eastAsia="仿宋_GB2312"/>
          <w:sz w:val="32"/>
          <w:szCs w:val="32"/>
        </w:rPr>
      </w:pPr>
    </w:p>
    <w:p w14:paraId="30E9E461">
      <w:pPr>
        <w:spacing w:line="56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14:paraId="368B9A5A">
      <w:pPr>
        <w:spacing w:line="56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14:paraId="5625830E">
      <w:pPr>
        <w:spacing w:line="560" w:lineRule="exact"/>
        <w:rPr>
          <w:rFonts w:ascii="黑体" w:hAnsi="黑体" w:eastAsia="黑体"/>
          <w:sz w:val="32"/>
          <w:szCs w:val="32"/>
        </w:rPr>
      </w:pPr>
    </w:p>
    <w:p w14:paraId="503B14CF">
      <w:pPr>
        <w:spacing w:line="560" w:lineRule="exact"/>
        <w:rPr>
          <w:rFonts w:ascii="黑体" w:hAnsi="黑体" w:eastAsia="黑体"/>
          <w:sz w:val="32"/>
          <w:szCs w:val="32"/>
        </w:rPr>
      </w:pPr>
    </w:p>
    <w:p w14:paraId="4097F8FE">
      <w:pPr>
        <w:spacing w:line="560" w:lineRule="exact"/>
        <w:rPr>
          <w:rFonts w:ascii="黑体" w:hAnsi="黑体" w:eastAsia="黑体"/>
          <w:sz w:val="32"/>
          <w:szCs w:val="32"/>
        </w:rPr>
      </w:pPr>
    </w:p>
    <w:p w14:paraId="302A4948">
      <w:pPr>
        <w:spacing w:line="560" w:lineRule="exact"/>
        <w:rPr>
          <w:rFonts w:ascii="黑体" w:hAnsi="黑体" w:eastAsia="黑体"/>
          <w:sz w:val="32"/>
          <w:szCs w:val="32"/>
        </w:rPr>
      </w:pPr>
    </w:p>
    <w:p w14:paraId="730E78E3">
      <w:pPr>
        <w:spacing w:line="560" w:lineRule="exact"/>
        <w:rPr>
          <w:rFonts w:ascii="黑体" w:hAnsi="黑体" w:eastAsia="黑体"/>
          <w:sz w:val="32"/>
          <w:szCs w:val="32"/>
        </w:rPr>
      </w:pPr>
    </w:p>
    <w:p w14:paraId="4961FF43">
      <w:pPr>
        <w:spacing w:line="560" w:lineRule="exact"/>
        <w:rPr>
          <w:rFonts w:ascii="黑体" w:hAnsi="黑体" w:eastAsia="黑体"/>
          <w:sz w:val="32"/>
          <w:szCs w:val="32"/>
        </w:rPr>
      </w:pPr>
    </w:p>
    <w:p w14:paraId="605EDFEB">
      <w:pPr>
        <w:spacing w:line="560" w:lineRule="exact"/>
        <w:rPr>
          <w:rFonts w:ascii="黑体" w:hAnsi="黑体" w:eastAsia="黑体"/>
          <w:sz w:val="32"/>
          <w:szCs w:val="32"/>
        </w:rPr>
      </w:pPr>
    </w:p>
    <w:p w14:paraId="5C19B796">
      <w:pPr>
        <w:spacing w:line="560" w:lineRule="exact"/>
        <w:rPr>
          <w:rFonts w:ascii="黑体" w:hAnsi="黑体" w:eastAsia="黑体"/>
          <w:sz w:val="32"/>
          <w:szCs w:val="32"/>
        </w:rPr>
      </w:pPr>
    </w:p>
    <w:p w14:paraId="1BEE18CA">
      <w:pPr>
        <w:spacing w:line="560" w:lineRule="exact"/>
        <w:rPr>
          <w:rFonts w:ascii="黑体" w:hAnsi="黑体" w:eastAsia="黑体"/>
          <w:sz w:val="32"/>
          <w:szCs w:val="32"/>
        </w:rPr>
      </w:pPr>
    </w:p>
    <w:p w14:paraId="7127BFD4">
      <w:pPr>
        <w:spacing w:line="560" w:lineRule="exact"/>
        <w:rPr>
          <w:rFonts w:ascii="黑体" w:hAnsi="黑体" w:eastAsia="黑体"/>
          <w:sz w:val="32"/>
          <w:szCs w:val="32"/>
        </w:rPr>
      </w:pPr>
    </w:p>
    <w:p w14:paraId="740C0DB6">
      <w:pPr>
        <w:spacing w:line="560" w:lineRule="exact"/>
        <w:rPr>
          <w:rFonts w:ascii="黑体" w:hAnsi="黑体" w:eastAsia="黑体"/>
          <w:sz w:val="32"/>
          <w:szCs w:val="32"/>
        </w:rPr>
      </w:pPr>
    </w:p>
    <w:p w14:paraId="030DC48A">
      <w:pPr>
        <w:spacing w:line="560" w:lineRule="exact"/>
        <w:rPr>
          <w:rFonts w:ascii="黑体" w:hAnsi="黑体" w:eastAsia="黑体"/>
          <w:sz w:val="32"/>
          <w:szCs w:val="32"/>
        </w:rPr>
      </w:pPr>
    </w:p>
    <w:p w14:paraId="096B1528">
      <w:pPr>
        <w:spacing w:line="560" w:lineRule="exact"/>
        <w:rPr>
          <w:rFonts w:ascii="黑体" w:hAnsi="黑体" w:eastAsia="黑体"/>
          <w:sz w:val="32"/>
          <w:szCs w:val="32"/>
        </w:rPr>
      </w:pPr>
    </w:p>
    <w:p w14:paraId="49BFAD8E">
      <w:pPr>
        <w:spacing w:line="560" w:lineRule="exact"/>
        <w:rPr>
          <w:rFonts w:ascii="黑体" w:hAnsi="黑体" w:eastAsia="黑体"/>
          <w:sz w:val="32"/>
          <w:szCs w:val="32"/>
        </w:rPr>
      </w:pPr>
    </w:p>
    <w:p w14:paraId="05F5D303">
      <w:pPr>
        <w:spacing w:line="560" w:lineRule="exact"/>
        <w:rPr>
          <w:rFonts w:ascii="黑体" w:hAnsi="黑体" w:eastAsia="黑体"/>
          <w:sz w:val="32"/>
          <w:szCs w:val="32"/>
        </w:rPr>
      </w:pPr>
    </w:p>
    <w:p w14:paraId="09FD9954">
      <w:pPr>
        <w:spacing w:line="560" w:lineRule="exact"/>
        <w:rPr>
          <w:rFonts w:ascii="黑体" w:hAnsi="黑体" w:eastAsia="黑体"/>
          <w:sz w:val="32"/>
          <w:szCs w:val="32"/>
        </w:rPr>
      </w:pPr>
    </w:p>
    <w:p w14:paraId="22165C8D">
      <w:pPr>
        <w:spacing w:line="560" w:lineRule="exact"/>
        <w:rPr>
          <w:rFonts w:ascii="黑体" w:hAnsi="黑体" w:eastAsia="黑体"/>
          <w:sz w:val="32"/>
          <w:szCs w:val="32"/>
        </w:rPr>
      </w:pPr>
    </w:p>
    <w:p w14:paraId="1DF07D64">
      <w:pPr>
        <w:spacing w:line="560" w:lineRule="exact"/>
        <w:rPr>
          <w:rFonts w:ascii="黑体" w:hAnsi="黑体" w:eastAsia="黑体"/>
          <w:sz w:val="32"/>
          <w:szCs w:val="32"/>
        </w:rPr>
      </w:pPr>
    </w:p>
    <w:p w14:paraId="4067D52B">
      <w:pPr>
        <w:spacing w:line="560" w:lineRule="exact"/>
        <w:rPr>
          <w:rFonts w:ascii="黑体" w:hAnsi="黑体" w:eastAsia="黑体"/>
          <w:sz w:val="32"/>
          <w:szCs w:val="32"/>
        </w:rPr>
      </w:pPr>
    </w:p>
    <w:p w14:paraId="32AF5812">
      <w:pPr>
        <w:spacing w:line="560" w:lineRule="exact"/>
        <w:rPr>
          <w:rFonts w:ascii="黑体" w:hAnsi="黑体" w:eastAsia="黑体"/>
          <w:sz w:val="32"/>
          <w:szCs w:val="32"/>
        </w:rPr>
      </w:pPr>
    </w:p>
    <w:p w14:paraId="02D61116">
      <w:pPr>
        <w:spacing w:line="560" w:lineRule="exact"/>
        <w:rPr>
          <w:rFonts w:ascii="黑体" w:hAnsi="黑体" w:eastAsia="黑体"/>
          <w:sz w:val="32"/>
          <w:szCs w:val="32"/>
        </w:rPr>
      </w:pPr>
    </w:p>
    <w:p w14:paraId="76E8025E">
      <w:pPr>
        <w:spacing w:line="560" w:lineRule="exact"/>
        <w:rPr>
          <w:rFonts w:ascii="黑体" w:hAnsi="黑体" w:eastAsia="黑体"/>
          <w:sz w:val="32"/>
          <w:szCs w:val="32"/>
        </w:rPr>
      </w:pPr>
    </w:p>
    <w:p w14:paraId="15538D03">
      <w:pPr>
        <w:spacing w:line="560" w:lineRule="exact"/>
        <w:rPr>
          <w:rFonts w:ascii="黑体" w:hAnsi="黑体" w:eastAsia="黑体"/>
          <w:sz w:val="32"/>
          <w:szCs w:val="32"/>
        </w:rPr>
      </w:pPr>
      <w:r>
        <w:rPr>
          <w:rFonts w:hint="eastAsia" w:ascii="黑体" w:hAnsi="黑体" w:eastAsia="黑体"/>
          <w:sz w:val="32"/>
          <w:szCs w:val="32"/>
        </w:rPr>
        <w:t>附件1：</w:t>
      </w:r>
    </w:p>
    <w:p w14:paraId="6D5592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29F6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5880B052">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14:paraId="020AD158">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14:paraId="409FBB84">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14:paraId="5161BECB">
            <w:pPr>
              <w:jc w:val="center"/>
              <w:rPr>
                <w:rFonts w:asciiTheme="majorEastAsia" w:hAnsiTheme="majorEastAsia" w:eastAsiaTheme="majorEastAsia"/>
                <w:szCs w:val="21"/>
              </w:rPr>
            </w:pPr>
          </w:p>
        </w:tc>
        <w:tc>
          <w:tcPr>
            <w:tcW w:w="1311" w:type="dxa"/>
            <w:tcBorders>
              <w:tl2br w:val="nil"/>
              <w:tr2bl w:val="nil"/>
            </w:tcBorders>
            <w:vAlign w:val="center"/>
          </w:tcPr>
          <w:p w14:paraId="2757BB1C">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14:paraId="3AB3E77E">
            <w:pPr>
              <w:jc w:val="center"/>
              <w:rPr>
                <w:rFonts w:asciiTheme="majorEastAsia" w:hAnsiTheme="majorEastAsia" w:eastAsiaTheme="majorEastAsia"/>
                <w:i/>
                <w:szCs w:val="21"/>
              </w:rPr>
            </w:pPr>
          </w:p>
        </w:tc>
      </w:tr>
      <w:tr w14:paraId="2791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225F798">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434F3A7">
            <w:pPr>
              <w:jc w:val="center"/>
              <w:rPr>
                <w:rFonts w:asciiTheme="majorEastAsia" w:hAnsiTheme="majorEastAsia" w:eastAsiaTheme="majorEastAsia"/>
                <w:szCs w:val="21"/>
              </w:rPr>
            </w:pPr>
          </w:p>
        </w:tc>
        <w:tc>
          <w:tcPr>
            <w:tcW w:w="1480" w:type="dxa"/>
            <w:tcBorders>
              <w:tl2br w:val="nil"/>
              <w:tr2bl w:val="nil"/>
            </w:tcBorders>
            <w:vAlign w:val="center"/>
          </w:tcPr>
          <w:p w14:paraId="611D7086">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14:paraId="511BE5CD">
            <w:pPr>
              <w:jc w:val="center"/>
              <w:rPr>
                <w:rFonts w:asciiTheme="majorEastAsia" w:hAnsiTheme="majorEastAsia" w:eastAsiaTheme="majorEastAsia"/>
                <w:szCs w:val="21"/>
              </w:rPr>
            </w:pPr>
          </w:p>
        </w:tc>
        <w:tc>
          <w:tcPr>
            <w:tcW w:w="1311" w:type="dxa"/>
            <w:tcBorders>
              <w:tl2br w:val="nil"/>
              <w:tr2bl w:val="nil"/>
            </w:tcBorders>
            <w:vAlign w:val="center"/>
          </w:tcPr>
          <w:p w14:paraId="1DB3A585">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14:paraId="0BF7B2C9">
            <w:pPr>
              <w:jc w:val="center"/>
              <w:rPr>
                <w:rFonts w:asciiTheme="majorEastAsia" w:hAnsiTheme="majorEastAsia" w:eastAsiaTheme="majorEastAsia"/>
                <w:i/>
                <w:szCs w:val="21"/>
              </w:rPr>
            </w:pPr>
          </w:p>
        </w:tc>
      </w:tr>
      <w:tr w14:paraId="48E5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CB90C11">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58983BB7">
            <w:pPr>
              <w:jc w:val="center"/>
              <w:rPr>
                <w:rFonts w:asciiTheme="majorEastAsia" w:hAnsiTheme="majorEastAsia" w:eastAsiaTheme="majorEastAsia"/>
                <w:szCs w:val="21"/>
              </w:rPr>
            </w:pPr>
          </w:p>
        </w:tc>
        <w:tc>
          <w:tcPr>
            <w:tcW w:w="1480" w:type="dxa"/>
            <w:tcBorders>
              <w:tl2br w:val="nil"/>
              <w:tr2bl w:val="nil"/>
            </w:tcBorders>
            <w:vAlign w:val="center"/>
          </w:tcPr>
          <w:p w14:paraId="51075668">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14:paraId="52CF29FB">
            <w:pPr>
              <w:jc w:val="center"/>
              <w:rPr>
                <w:rFonts w:asciiTheme="majorEastAsia" w:hAnsiTheme="majorEastAsia" w:eastAsiaTheme="majorEastAsia"/>
                <w:i/>
                <w:szCs w:val="21"/>
              </w:rPr>
            </w:pPr>
          </w:p>
        </w:tc>
      </w:tr>
      <w:tr w14:paraId="6B66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6EE7180">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0BDCEBEE">
            <w:pPr>
              <w:jc w:val="center"/>
              <w:rPr>
                <w:rFonts w:asciiTheme="majorEastAsia" w:hAnsiTheme="majorEastAsia" w:eastAsiaTheme="majorEastAsia"/>
                <w:szCs w:val="21"/>
              </w:rPr>
            </w:pPr>
          </w:p>
        </w:tc>
        <w:tc>
          <w:tcPr>
            <w:tcW w:w="1480" w:type="dxa"/>
            <w:tcBorders>
              <w:tl2br w:val="nil"/>
              <w:tr2bl w:val="nil"/>
            </w:tcBorders>
            <w:vAlign w:val="center"/>
          </w:tcPr>
          <w:p w14:paraId="60EA4615">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14:paraId="113BBBBF">
            <w:pPr>
              <w:jc w:val="center"/>
              <w:rPr>
                <w:rFonts w:asciiTheme="majorEastAsia" w:hAnsiTheme="majorEastAsia" w:eastAsiaTheme="majorEastAsia"/>
                <w:szCs w:val="21"/>
              </w:rPr>
            </w:pPr>
          </w:p>
        </w:tc>
        <w:tc>
          <w:tcPr>
            <w:tcW w:w="1311" w:type="dxa"/>
            <w:tcBorders>
              <w:tl2br w:val="nil"/>
              <w:tr2bl w:val="nil"/>
            </w:tcBorders>
            <w:vAlign w:val="center"/>
          </w:tcPr>
          <w:p w14:paraId="026010EF">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14:paraId="3762254D">
            <w:pPr>
              <w:jc w:val="center"/>
              <w:rPr>
                <w:rFonts w:asciiTheme="majorEastAsia" w:hAnsiTheme="majorEastAsia" w:eastAsiaTheme="majorEastAsia"/>
                <w:i/>
                <w:szCs w:val="21"/>
              </w:rPr>
            </w:pPr>
          </w:p>
        </w:tc>
      </w:tr>
      <w:tr w14:paraId="331F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E7856BC">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0CF20478">
            <w:pPr>
              <w:jc w:val="center"/>
              <w:rPr>
                <w:rFonts w:asciiTheme="majorEastAsia" w:hAnsiTheme="majorEastAsia" w:eastAsiaTheme="majorEastAsia"/>
                <w:szCs w:val="21"/>
              </w:rPr>
            </w:pPr>
          </w:p>
        </w:tc>
        <w:tc>
          <w:tcPr>
            <w:tcW w:w="1480" w:type="dxa"/>
            <w:tcBorders>
              <w:tl2br w:val="nil"/>
              <w:tr2bl w:val="nil"/>
            </w:tcBorders>
            <w:vAlign w:val="center"/>
          </w:tcPr>
          <w:p w14:paraId="7D712A91">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14:paraId="1AA2922B">
            <w:pPr>
              <w:jc w:val="center"/>
              <w:rPr>
                <w:rFonts w:asciiTheme="majorEastAsia" w:hAnsiTheme="majorEastAsia" w:eastAsiaTheme="majorEastAsia"/>
                <w:i/>
                <w:szCs w:val="21"/>
              </w:rPr>
            </w:pPr>
          </w:p>
        </w:tc>
      </w:tr>
      <w:tr w14:paraId="4D68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6F85D2F">
            <w:pPr>
              <w:ind w:firstLine="210" w:firstLineChars="100"/>
              <w:jc w:val="center"/>
              <w:rPr>
                <w:rFonts w:ascii="宋体" w:hAnsi="宋体" w:eastAsia="宋体"/>
                <w:szCs w:val="21"/>
              </w:rPr>
            </w:pPr>
          </w:p>
        </w:tc>
        <w:tc>
          <w:tcPr>
            <w:tcW w:w="717" w:type="dxa"/>
            <w:vMerge w:val="restart"/>
            <w:tcBorders>
              <w:tl2br w:val="nil"/>
              <w:tr2bl w:val="nil"/>
            </w:tcBorders>
            <w:vAlign w:val="center"/>
          </w:tcPr>
          <w:p w14:paraId="60DF70B0">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14:paraId="3726A748">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14:paraId="7793A4A0">
            <w:pPr>
              <w:jc w:val="center"/>
              <w:rPr>
                <w:rFonts w:asciiTheme="majorEastAsia" w:hAnsiTheme="majorEastAsia" w:eastAsiaTheme="majorEastAsia"/>
                <w:i/>
                <w:szCs w:val="21"/>
              </w:rPr>
            </w:pPr>
          </w:p>
        </w:tc>
      </w:tr>
      <w:tr w14:paraId="167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5BAE48B">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0FB0EF55">
            <w:pPr>
              <w:jc w:val="center"/>
              <w:rPr>
                <w:rFonts w:asciiTheme="majorEastAsia" w:hAnsiTheme="majorEastAsia" w:eastAsiaTheme="majorEastAsia"/>
                <w:szCs w:val="21"/>
              </w:rPr>
            </w:pPr>
          </w:p>
        </w:tc>
        <w:tc>
          <w:tcPr>
            <w:tcW w:w="1480" w:type="dxa"/>
            <w:tcBorders>
              <w:tl2br w:val="nil"/>
              <w:tr2bl w:val="nil"/>
            </w:tcBorders>
            <w:vAlign w:val="center"/>
          </w:tcPr>
          <w:p w14:paraId="2A02899E">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14:paraId="6EB4883B">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14:paraId="21AA88FC">
            <w:pPr>
              <w:jc w:val="center"/>
              <w:rPr>
                <w:rFonts w:asciiTheme="majorEastAsia" w:hAnsiTheme="majorEastAsia" w:eastAsiaTheme="majorEastAsia"/>
                <w:i/>
                <w:szCs w:val="21"/>
              </w:rPr>
            </w:pPr>
          </w:p>
        </w:tc>
      </w:tr>
      <w:tr w14:paraId="2CE5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DC6CEA6">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3B475A8A">
            <w:pPr>
              <w:jc w:val="center"/>
              <w:rPr>
                <w:rFonts w:asciiTheme="majorEastAsia" w:hAnsiTheme="majorEastAsia" w:eastAsiaTheme="majorEastAsia"/>
                <w:szCs w:val="21"/>
              </w:rPr>
            </w:pPr>
          </w:p>
        </w:tc>
        <w:tc>
          <w:tcPr>
            <w:tcW w:w="1480" w:type="dxa"/>
            <w:tcBorders>
              <w:tl2br w:val="nil"/>
              <w:tr2bl w:val="nil"/>
            </w:tcBorders>
            <w:vAlign w:val="center"/>
          </w:tcPr>
          <w:p w14:paraId="0B241EF4">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14:paraId="200FA22F">
            <w:pPr>
              <w:jc w:val="center"/>
              <w:rPr>
                <w:rFonts w:asciiTheme="majorEastAsia" w:hAnsiTheme="majorEastAsia" w:eastAsiaTheme="majorEastAsia"/>
                <w:szCs w:val="21"/>
              </w:rPr>
            </w:pPr>
          </w:p>
        </w:tc>
        <w:tc>
          <w:tcPr>
            <w:tcW w:w="1311" w:type="dxa"/>
            <w:tcBorders>
              <w:tl2br w:val="nil"/>
              <w:tr2bl w:val="nil"/>
            </w:tcBorders>
            <w:vAlign w:val="center"/>
          </w:tcPr>
          <w:p w14:paraId="038B36FB">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14:paraId="72BFF4B3">
            <w:pPr>
              <w:jc w:val="center"/>
              <w:rPr>
                <w:rFonts w:asciiTheme="majorEastAsia" w:hAnsiTheme="majorEastAsia" w:eastAsiaTheme="majorEastAsia"/>
                <w:i/>
                <w:szCs w:val="21"/>
              </w:rPr>
            </w:pPr>
          </w:p>
        </w:tc>
      </w:tr>
      <w:tr w14:paraId="6DD6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8C021EF">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599EB171">
            <w:pPr>
              <w:jc w:val="center"/>
              <w:rPr>
                <w:rFonts w:asciiTheme="majorEastAsia" w:hAnsiTheme="majorEastAsia" w:eastAsiaTheme="majorEastAsia"/>
                <w:szCs w:val="21"/>
              </w:rPr>
            </w:pPr>
          </w:p>
        </w:tc>
        <w:tc>
          <w:tcPr>
            <w:tcW w:w="1480" w:type="dxa"/>
            <w:tcBorders>
              <w:tl2br w:val="nil"/>
              <w:tr2bl w:val="nil"/>
            </w:tcBorders>
            <w:vAlign w:val="center"/>
          </w:tcPr>
          <w:p w14:paraId="0FC9B0F3">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14:paraId="02A0EA71">
            <w:pPr>
              <w:jc w:val="center"/>
              <w:rPr>
                <w:rFonts w:asciiTheme="majorEastAsia" w:hAnsiTheme="majorEastAsia" w:eastAsiaTheme="majorEastAsia"/>
                <w:i/>
                <w:szCs w:val="21"/>
              </w:rPr>
            </w:pPr>
          </w:p>
        </w:tc>
      </w:tr>
      <w:tr w14:paraId="607F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FA29409">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693C2C2C">
            <w:pPr>
              <w:jc w:val="center"/>
              <w:rPr>
                <w:rFonts w:asciiTheme="majorEastAsia" w:hAnsiTheme="majorEastAsia" w:eastAsiaTheme="majorEastAsia"/>
                <w:szCs w:val="21"/>
              </w:rPr>
            </w:pPr>
          </w:p>
        </w:tc>
        <w:tc>
          <w:tcPr>
            <w:tcW w:w="1480" w:type="dxa"/>
            <w:tcBorders>
              <w:tl2br w:val="nil"/>
              <w:tr2bl w:val="nil"/>
            </w:tcBorders>
            <w:vAlign w:val="center"/>
          </w:tcPr>
          <w:p w14:paraId="2A95E52A">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14:paraId="05CC5B35">
            <w:pPr>
              <w:jc w:val="center"/>
              <w:rPr>
                <w:rFonts w:asciiTheme="majorEastAsia" w:hAnsiTheme="majorEastAsia" w:eastAsiaTheme="majorEastAsia"/>
                <w:i/>
                <w:szCs w:val="21"/>
              </w:rPr>
            </w:pPr>
          </w:p>
        </w:tc>
      </w:tr>
      <w:tr w14:paraId="304C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039A8E6">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35D69C96">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14:paraId="4797835D">
            <w:pPr>
              <w:jc w:val="center"/>
              <w:rPr>
                <w:rFonts w:asciiTheme="majorEastAsia" w:hAnsiTheme="majorEastAsia" w:eastAsiaTheme="majorEastAsia"/>
                <w:i/>
                <w:szCs w:val="21"/>
              </w:rPr>
            </w:pPr>
          </w:p>
        </w:tc>
      </w:tr>
      <w:tr w14:paraId="203E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8E5A45F">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3CFBA4DF">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14:paraId="3B1E0800">
            <w:pPr>
              <w:jc w:val="center"/>
              <w:rPr>
                <w:rFonts w:asciiTheme="majorEastAsia" w:hAnsiTheme="majorEastAsia" w:eastAsiaTheme="majorEastAsia"/>
                <w:i/>
                <w:szCs w:val="21"/>
              </w:rPr>
            </w:pPr>
          </w:p>
        </w:tc>
      </w:tr>
      <w:tr w14:paraId="114A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22213402">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14:paraId="2DB2CEC9">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14:paraId="6C928055">
            <w:pPr>
              <w:jc w:val="center"/>
              <w:rPr>
                <w:rFonts w:asciiTheme="majorEastAsia" w:hAnsiTheme="majorEastAsia" w:eastAsiaTheme="majorEastAsia"/>
                <w:i/>
                <w:color w:val="000000"/>
                <w:szCs w:val="21"/>
              </w:rPr>
            </w:pPr>
          </w:p>
          <w:p w14:paraId="4A875410">
            <w:pPr>
              <w:jc w:val="center"/>
              <w:rPr>
                <w:rFonts w:asciiTheme="majorEastAsia" w:hAnsiTheme="majorEastAsia" w:eastAsiaTheme="majorEastAsia"/>
                <w:i/>
                <w:color w:val="000000"/>
                <w:szCs w:val="21"/>
              </w:rPr>
            </w:pPr>
          </w:p>
          <w:p w14:paraId="3E682682">
            <w:pPr>
              <w:jc w:val="center"/>
              <w:rPr>
                <w:rFonts w:asciiTheme="majorEastAsia" w:hAnsiTheme="majorEastAsia" w:eastAsiaTheme="majorEastAsia"/>
                <w:i/>
                <w:color w:val="000000"/>
                <w:szCs w:val="21"/>
              </w:rPr>
            </w:pPr>
          </w:p>
          <w:p w14:paraId="76EF5F82">
            <w:pPr>
              <w:jc w:val="center"/>
              <w:rPr>
                <w:rFonts w:asciiTheme="majorEastAsia" w:hAnsiTheme="majorEastAsia" w:eastAsiaTheme="majorEastAsia"/>
                <w:i/>
                <w:color w:val="000000"/>
                <w:szCs w:val="21"/>
              </w:rPr>
            </w:pPr>
          </w:p>
          <w:p w14:paraId="18ECFD37">
            <w:pPr>
              <w:jc w:val="center"/>
              <w:rPr>
                <w:rFonts w:asciiTheme="majorEastAsia" w:hAnsiTheme="majorEastAsia" w:eastAsiaTheme="majorEastAsia"/>
                <w:i/>
                <w:color w:val="000000"/>
                <w:szCs w:val="21"/>
              </w:rPr>
            </w:pPr>
          </w:p>
          <w:p w14:paraId="7BAF43A3">
            <w:pPr>
              <w:jc w:val="center"/>
              <w:rPr>
                <w:rFonts w:asciiTheme="majorEastAsia" w:hAnsiTheme="majorEastAsia" w:eastAsiaTheme="majorEastAsia"/>
                <w:i/>
                <w:color w:val="000000"/>
                <w:szCs w:val="21"/>
              </w:rPr>
            </w:pPr>
          </w:p>
          <w:p w14:paraId="698B9A27">
            <w:pPr>
              <w:jc w:val="center"/>
              <w:rPr>
                <w:rFonts w:asciiTheme="majorEastAsia" w:hAnsiTheme="majorEastAsia" w:eastAsiaTheme="majorEastAsia"/>
                <w:i/>
                <w:color w:val="000000"/>
                <w:szCs w:val="21"/>
              </w:rPr>
            </w:pPr>
          </w:p>
          <w:p w14:paraId="27F5B876">
            <w:pPr>
              <w:jc w:val="center"/>
              <w:rPr>
                <w:rFonts w:asciiTheme="majorEastAsia" w:hAnsiTheme="majorEastAsia" w:eastAsiaTheme="majorEastAsia"/>
                <w:i/>
                <w:color w:val="000000"/>
                <w:szCs w:val="21"/>
              </w:rPr>
            </w:pPr>
          </w:p>
        </w:tc>
      </w:tr>
      <w:tr w14:paraId="3B50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E01052A">
            <w:pPr>
              <w:jc w:val="center"/>
              <w:rPr>
                <w:rFonts w:ascii="仿宋_GB2312" w:hAnsi="宋体" w:eastAsia="仿宋_GB2312"/>
                <w:color w:val="000000"/>
                <w:szCs w:val="21"/>
              </w:rPr>
            </w:pPr>
          </w:p>
        </w:tc>
        <w:tc>
          <w:tcPr>
            <w:tcW w:w="7556" w:type="dxa"/>
            <w:gridSpan w:val="5"/>
            <w:tcBorders>
              <w:tl2br w:val="nil"/>
              <w:tr2bl w:val="nil"/>
            </w:tcBorders>
            <w:vAlign w:val="center"/>
          </w:tcPr>
          <w:p w14:paraId="0A30B79E">
            <w:pPr>
              <w:jc w:val="center"/>
              <w:rPr>
                <w:rFonts w:asciiTheme="majorEastAsia" w:hAnsiTheme="majorEastAsia" w:eastAsiaTheme="majorEastAsia"/>
                <w:b/>
                <w:bCs/>
                <w:i/>
                <w:color w:val="000000"/>
                <w:szCs w:val="21"/>
              </w:rPr>
            </w:pPr>
            <w:r>
              <w:rPr>
                <w:rFonts w:hint="eastAsia" w:asciiTheme="majorEastAsia" w:hAnsiTheme="majorEastAsia" w:eastAsiaTheme="majorEastAsia"/>
                <w:b/>
                <w:bCs/>
                <w:i/>
                <w:color w:val="000000"/>
                <w:szCs w:val="21"/>
              </w:rPr>
              <w:t>选   填   部   分</w:t>
            </w:r>
          </w:p>
        </w:tc>
      </w:tr>
      <w:tr w14:paraId="3834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16D7825">
            <w:pPr>
              <w:jc w:val="center"/>
              <w:rPr>
                <w:rFonts w:ascii="仿宋_GB2312" w:hAnsi="宋体" w:eastAsia="仿宋_GB2312"/>
                <w:color w:val="000000"/>
                <w:szCs w:val="21"/>
              </w:rPr>
            </w:pPr>
          </w:p>
        </w:tc>
        <w:tc>
          <w:tcPr>
            <w:tcW w:w="2197" w:type="dxa"/>
            <w:gridSpan w:val="2"/>
            <w:tcBorders>
              <w:tl2br w:val="nil"/>
              <w:tr2bl w:val="nil"/>
            </w:tcBorders>
            <w:vAlign w:val="center"/>
          </w:tcPr>
          <w:p w14:paraId="1ED4DC78">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14:paraId="3D41C4AA">
            <w:pPr>
              <w:jc w:val="center"/>
              <w:rPr>
                <w:rFonts w:asciiTheme="majorEastAsia" w:hAnsiTheme="majorEastAsia" w:eastAsiaTheme="majorEastAsia"/>
                <w:i/>
                <w:color w:val="000000"/>
                <w:szCs w:val="21"/>
              </w:rPr>
            </w:pPr>
          </w:p>
        </w:tc>
      </w:tr>
      <w:tr w14:paraId="3D90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5E9C1AF">
            <w:pPr>
              <w:jc w:val="center"/>
              <w:rPr>
                <w:rFonts w:ascii="仿宋_GB2312" w:hAnsi="宋体" w:eastAsia="仿宋_GB2312"/>
                <w:color w:val="000000"/>
                <w:szCs w:val="21"/>
              </w:rPr>
            </w:pPr>
          </w:p>
        </w:tc>
        <w:tc>
          <w:tcPr>
            <w:tcW w:w="2197" w:type="dxa"/>
            <w:gridSpan w:val="2"/>
            <w:tcBorders>
              <w:tl2br w:val="nil"/>
              <w:tr2bl w:val="nil"/>
            </w:tcBorders>
            <w:vAlign w:val="center"/>
          </w:tcPr>
          <w:p w14:paraId="06C71FB2">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14:paraId="330CD383">
            <w:pPr>
              <w:jc w:val="center"/>
              <w:rPr>
                <w:rFonts w:asciiTheme="majorEastAsia" w:hAnsiTheme="majorEastAsia" w:eastAsiaTheme="majorEastAsia"/>
                <w:i/>
                <w:color w:val="000000"/>
                <w:szCs w:val="21"/>
              </w:rPr>
            </w:pPr>
          </w:p>
        </w:tc>
      </w:tr>
      <w:tr w14:paraId="0F83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37008A95">
            <w:pPr>
              <w:jc w:val="center"/>
              <w:rPr>
                <w:rFonts w:ascii="仿宋_GB2312" w:hAnsi="宋体" w:eastAsia="仿宋_GB2312"/>
                <w:color w:val="000000"/>
                <w:szCs w:val="21"/>
              </w:rPr>
            </w:pPr>
          </w:p>
        </w:tc>
        <w:tc>
          <w:tcPr>
            <w:tcW w:w="2197" w:type="dxa"/>
            <w:gridSpan w:val="2"/>
            <w:tcBorders>
              <w:tl2br w:val="nil"/>
              <w:tr2bl w:val="nil"/>
            </w:tcBorders>
            <w:vAlign w:val="center"/>
          </w:tcPr>
          <w:p w14:paraId="7D9280B7">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14:paraId="2ADAFEB7">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14:paraId="3353F5E8">
            <w:pPr>
              <w:jc w:val="center"/>
              <w:rPr>
                <w:rFonts w:asciiTheme="majorEastAsia" w:hAnsiTheme="majorEastAsia" w:eastAsiaTheme="majorEastAsia"/>
                <w:i/>
                <w:color w:val="000000"/>
                <w:szCs w:val="21"/>
              </w:rPr>
            </w:pPr>
            <w:r>
              <w:rPr>
                <w:rFonts w:hint="eastAsia" w:asciiTheme="majorEastAsia" w:hAnsiTheme="majorEastAsia" w:eastAsiaTheme="majorEastAsia"/>
                <w:i/>
                <w:color w:val="000000"/>
                <w:szCs w:val="21"/>
              </w:rPr>
              <w:t>获取信息方式</w:t>
            </w:r>
          </w:p>
        </w:tc>
      </w:tr>
      <w:tr w14:paraId="20D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444227C8">
            <w:pPr>
              <w:jc w:val="center"/>
              <w:rPr>
                <w:rFonts w:ascii="仿宋_GB2312" w:hAnsi="宋体" w:eastAsia="仿宋_GB2312"/>
                <w:color w:val="000000"/>
                <w:szCs w:val="21"/>
              </w:rPr>
            </w:pPr>
          </w:p>
        </w:tc>
        <w:tc>
          <w:tcPr>
            <w:tcW w:w="2197" w:type="dxa"/>
            <w:gridSpan w:val="2"/>
            <w:tcBorders>
              <w:tl2br w:val="nil"/>
              <w:tr2bl w:val="nil"/>
            </w:tcBorders>
          </w:tcPr>
          <w:p w14:paraId="50D74DA0">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14:paraId="182DD9D5">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14:paraId="485E6161">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14:paraId="3C7CF191">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14:paraId="019BEC8F">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14:paraId="6B4C505E">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2E99B710">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14:paraId="64B9D4A5">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14:paraId="381D270D">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14:paraId="37C736D2">
            <w:pPr>
              <w:rPr>
                <w:rFonts w:asciiTheme="majorEastAsia" w:hAnsiTheme="majorEastAsia" w:eastAsiaTheme="majorEastAsia"/>
                <w:color w:val="000000"/>
                <w:szCs w:val="21"/>
              </w:rPr>
            </w:pPr>
          </w:p>
        </w:tc>
        <w:tc>
          <w:tcPr>
            <w:tcW w:w="2914" w:type="dxa"/>
            <w:tcBorders>
              <w:tl2br w:val="nil"/>
              <w:tr2bl w:val="nil"/>
            </w:tcBorders>
          </w:tcPr>
          <w:p w14:paraId="6C9FA559">
            <w:pPr>
              <w:rPr>
                <w:rFonts w:asciiTheme="majorEastAsia" w:hAnsiTheme="majorEastAsia" w:eastAsiaTheme="majorEastAsia"/>
                <w:i/>
                <w:color w:val="000000"/>
                <w:kern w:val="0"/>
                <w:szCs w:val="21"/>
              </w:rPr>
            </w:pPr>
            <w:r>
              <w:rPr>
                <w:rFonts w:hint="eastAsia" w:asciiTheme="majorEastAsia" w:hAnsiTheme="majorEastAsia" w:eastAsiaTheme="majorEastAsia"/>
                <w:i/>
                <w:color w:val="000000"/>
                <w:szCs w:val="21"/>
              </w:rPr>
              <w:t xml:space="preserve">□ </w:t>
            </w:r>
            <w:r>
              <w:rPr>
                <w:rFonts w:hint="eastAsia" w:asciiTheme="majorEastAsia" w:hAnsiTheme="majorEastAsia" w:eastAsiaTheme="majorEastAsia"/>
                <w:i/>
                <w:color w:val="000000"/>
                <w:kern w:val="0"/>
                <w:szCs w:val="21"/>
              </w:rPr>
              <w:t>邮寄</w:t>
            </w:r>
          </w:p>
          <w:p w14:paraId="05617D23">
            <w:pPr>
              <w:rPr>
                <w:rFonts w:asciiTheme="majorEastAsia" w:hAnsiTheme="majorEastAsia" w:eastAsiaTheme="majorEastAsia"/>
                <w:i/>
                <w:color w:val="000000"/>
                <w:szCs w:val="21"/>
              </w:rPr>
            </w:pPr>
            <w:r>
              <w:rPr>
                <w:rFonts w:hint="eastAsia" w:asciiTheme="majorEastAsia" w:hAnsiTheme="majorEastAsia" w:eastAsiaTheme="majorEastAsia"/>
                <w:i/>
                <w:color w:val="000000"/>
                <w:szCs w:val="21"/>
              </w:rPr>
              <w:t>□ 快递</w:t>
            </w:r>
          </w:p>
          <w:p w14:paraId="611E094E">
            <w:pPr>
              <w:rPr>
                <w:rFonts w:asciiTheme="majorEastAsia" w:hAnsiTheme="majorEastAsia" w:eastAsiaTheme="majorEastAsia"/>
                <w:i/>
                <w:color w:val="000000"/>
                <w:szCs w:val="21"/>
              </w:rPr>
            </w:pPr>
            <w:r>
              <w:rPr>
                <w:rFonts w:hint="eastAsia" w:asciiTheme="majorEastAsia" w:hAnsiTheme="majorEastAsia" w:eastAsiaTheme="majorEastAsia"/>
                <w:i/>
                <w:color w:val="000000"/>
                <w:szCs w:val="21"/>
              </w:rPr>
              <w:t>□ 电子邮件</w:t>
            </w:r>
          </w:p>
          <w:p w14:paraId="331EAF85">
            <w:pPr>
              <w:rPr>
                <w:rFonts w:asciiTheme="majorEastAsia" w:hAnsiTheme="majorEastAsia" w:eastAsiaTheme="majorEastAsia"/>
                <w:i/>
                <w:color w:val="000000"/>
                <w:kern w:val="0"/>
                <w:szCs w:val="21"/>
              </w:rPr>
            </w:pPr>
            <w:r>
              <w:rPr>
                <w:rFonts w:hint="eastAsia" w:asciiTheme="majorEastAsia" w:hAnsiTheme="majorEastAsia" w:eastAsiaTheme="majorEastAsia"/>
                <w:i/>
                <w:color w:val="000000"/>
                <w:szCs w:val="21"/>
              </w:rPr>
              <w:t xml:space="preserve">□ </w:t>
            </w:r>
            <w:r>
              <w:rPr>
                <w:rFonts w:hint="eastAsia" w:asciiTheme="majorEastAsia" w:hAnsiTheme="majorEastAsia" w:eastAsiaTheme="majorEastAsia"/>
                <w:i/>
                <w:color w:val="000000"/>
                <w:kern w:val="0"/>
                <w:szCs w:val="21"/>
              </w:rPr>
              <w:t>传真</w:t>
            </w:r>
          </w:p>
          <w:p w14:paraId="1198B3FD">
            <w:pPr>
              <w:rPr>
                <w:rFonts w:asciiTheme="majorEastAsia" w:hAnsiTheme="majorEastAsia" w:eastAsiaTheme="majorEastAsia"/>
                <w:i/>
                <w:color w:val="000000"/>
                <w:kern w:val="0"/>
                <w:szCs w:val="21"/>
              </w:rPr>
            </w:pPr>
            <w:r>
              <w:rPr>
                <w:rFonts w:hint="eastAsia" w:asciiTheme="majorEastAsia" w:hAnsiTheme="majorEastAsia" w:eastAsiaTheme="majorEastAsia"/>
                <w:i/>
                <w:color w:val="000000"/>
                <w:szCs w:val="21"/>
              </w:rPr>
              <w:t xml:space="preserve">□ </w:t>
            </w:r>
            <w:r>
              <w:rPr>
                <w:rFonts w:hint="eastAsia" w:asciiTheme="majorEastAsia" w:hAnsiTheme="majorEastAsia" w:eastAsiaTheme="majorEastAsia"/>
                <w:i/>
                <w:color w:val="000000"/>
                <w:kern w:val="0"/>
                <w:szCs w:val="21"/>
              </w:rPr>
              <w:t>自行领取/当场阅读、抄录</w:t>
            </w:r>
          </w:p>
          <w:p w14:paraId="2077E38E">
            <w:pPr>
              <w:rPr>
                <w:rFonts w:asciiTheme="majorEastAsia" w:hAnsiTheme="majorEastAsia" w:eastAsiaTheme="majorEastAsia"/>
                <w:i/>
                <w:color w:val="000000"/>
                <w:szCs w:val="21"/>
              </w:rPr>
            </w:pPr>
            <w:r>
              <w:rPr>
                <w:rFonts w:hint="eastAsia" w:asciiTheme="majorEastAsia" w:hAnsiTheme="majorEastAsia" w:eastAsiaTheme="majorEastAsia"/>
                <w:i/>
                <w:color w:val="000000"/>
                <w:spacing w:val="-20"/>
                <w:kern w:val="0"/>
                <w:szCs w:val="21"/>
              </w:rPr>
              <w:t>（可多选）</w:t>
            </w:r>
          </w:p>
        </w:tc>
      </w:tr>
      <w:tr w14:paraId="48E5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25492F3C">
            <w:pPr>
              <w:jc w:val="center"/>
              <w:rPr>
                <w:rFonts w:ascii="仿宋_GB2312" w:hAnsi="宋体" w:eastAsia="仿宋_GB2312"/>
                <w:szCs w:val="21"/>
              </w:rPr>
            </w:pPr>
          </w:p>
        </w:tc>
        <w:tc>
          <w:tcPr>
            <w:tcW w:w="7556" w:type="dxa"/>
            <w:gridSpan w:val="5"/>
            <w:tcBorders>
              <w:tl2br w:val="nil"/>
              <w:tr2bl w:val="nil"/>
            </w:tcBorders>
            <w:vAlign w:val="center"/>
          </w:tcPr>
          <w:p w14:paraId="7C84EF61">
            <w:pPr>
              <w:rPr>
                <w:rFonts w:asciiTheme="majorEastAsia" w:hAnsiTheme="majorEastAsia" w:eastAsiaTheme="majorEastAsia"/>
                <w:i/>
                <w:color w:val="000000"/>
                <w:szCs w:val="21"/>
              </w:rPr>
            </w:pPr>
            <w:r>
              <w:rPr>
                <w:rFonts w:hint="eastAsia" w:asciiTheme="majorEastAsia" w:hAnsiTheme="majorEastAsia" w:eastAsiaTheme="majorEastAsia"/>
                <w:i/>
                <w:color w:val="000000"/>
                <w:szCs w:val="21"/>
              </w:rPr>
              <w:t>□ 若本机关无法按照指定方式提供所需信息，也可接受其他方式</w:t>
            </w:r>
          </w:p>
        </w:tc>
      </w:tr>
    </w:tbl>
    <w:p w14:paraId="24150054">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69FAC880">
      <w:pPr>
        <w:spacing w:line="560" w:lineRule="exact"/>
        <w:rPr>
          <w:rFonts w:ascii="黑体" w:hAnsi="黑体" w:eastAsia="黑体"/>
          <w:sz w:val="32"/>
          <w:szCs w:val="32"/>
        </w:rPr>
      </w:pPr>
      <w:r>
        <w:rPr>
          <w:rFonts w:hint="eastAsia" w:ascii="黑体" w:hAnsi="黑体" w:eastAsia="黑体"/>
          <w:sz w:val="32"/>
          <w:szCs w:val="32"/>
        </w:rPr>
        <w:t>附件2：</w:t>
      </w:r>
    </w:p>
    <w:p w14:paraId="1A5A4339">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14:paraId="22281E3A">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26BB2587">
      <w:pPr>
        <w:spacing w:line="560" w:lineRule="exact"/>
        <w:ind w:firstLine="640" w:firstLineChars="200"/>
        <w:rPr>
          <w:rFonts w:ascii="仿宋_GB2312" w:eastAsia="仿宋_GB2312"/>
          <w:sz w:val="32"/>
          <w:szCs w:val="32"/>
        </w:rPr>
      </w:pPr>
    </w:p>
    <w:p w14:paraId="1F892D4B">
      <w:pPr>
        <w:spacing w:line="560" w:lineRule="exact"/>
        <w:ind w:firstLine="640" w:firstLineChars="200"/>
        <w:rPr>
          <w:rFonts w:ascii="仿宋_GB2312" w:eastAsia="仿宋_GB2312"/>
          <w:sz w:val="32"/>
          <w:szCs w:val="32"/>
        </w:rPr>
      </w:pPr>
    </w:p>
    <w:p w14:paraId="2EC5AF9C">
      <w:pPr>
        <w:spacing w:line="560" w:lineRule="exact"/>
        <w:ind w:firstLine="640" w:firstLineChars="200"/>
        <w:rPr>
          <w:rFonts w:ascii="仿宋_GB2312" w:eastAsia="仿宋_GB2312"/>
          <w:sz w:val="32"/>
          <w:szCs w:val="32"/>
        </w:rPr>
      </w:pPr>
    </w:p>
    <w:p w14:paraId="04F125D9">
      <w:pPr>
        <w:spacing w:line="560" w:lineRule="exact"/>
        <w:ind w:firstLine="640" w:firstLineChars="200"/>
        <w:rPr>
          <w:rFonts w:ascii="仿宋_GB2312" w:eastAsia="仿宋_GB2312"/>
          <w:sz w:val="32"/>
          <w:szCs w:val="32"/>
        </w:rPr>
      </w:pPr>
    </w:p>
    <w:p w14:paraId="215F05F9">
      <w:pPr>
        <w:spacing w:line="560" w:lineRule="exact"/>
        <w:ind w:firstLine="640" w:firstLineChars="200"/>
        <w:rPr>
          <w:rFonts w:ascii="仿宋_GB2312" w:eastAsia="仿宋_GB2312"/>
          <w:sz w:val="32"/>
          <w:szCs w:val="32"/>
        </w:rPr>
      </w:pPr>
    </w:p>
    <w:p w14:paraId="0A073820">
      <w:pPr>
        <w:spacing w:line="560" w:lineRule="exact"/>
        <w:ind w:firstLine="640" w:firstLineChars="200"/>
        <w:rPr>
          <w:rFonts w:ascii="仿宋_GB2312" w:eastAsia="仿宋_GB2312"/>
          <w:sz w:val="32"/>
          <w:szCs w:val="32"/>
        </w:rPr>
      </w:pPr>
    </w:p>
    <w:p w14:paraId="75BFB071">
      <w:pPr>
        <w:spacing w:line="560" w:lineRule="exact"/>
        <w:ind w:firstLine="640" w:firstLineChars="200"/>
        <w:rPr>
          <w:rFonts w:ascii="仿宋_GB2312" w:eastAsia="仿宋_GB2312"/>
          <w:sz w:val="32"/>
          <w:szCs w:val="32"/>
        </w:rPr>
      </w:pPr>
    </w:p>
    <w:p w14:paraId="71514FE7">
      <w:pPr>
        <w:spacing w:line="560" w:lineRule="exact"/>
        <w:ind w:firstLine="640" w:firstLineChars="200"/>
        <w:rPr>
          <w:rFonts w:ascii="仿宋_GB2312" w:eastAsia="仿宋_GB2312"/>
          <w:sz w:val="32"/>
          <w:szCs w:val="32"/>
        </w:rPr>
      </w:pPr>
    </w:p>
    <w:p w14:paraId="0CB8F2C1">
      <w:pPr>
        <w:spacing w:line="560" w:lineRule="exact"/>
        <w:ind w:firstLine="640" w:firstLineChars="200"/>
        <w:rPr>
          <w:rFonts w:ascii="仿宋_GB2312" w:eastAsia="仿宋_GB2312"/>
          <w:sz w:val="32"/>
          <w:szCs w:val="32"/>
        </w:rPr>
      </w:pPr>
    </w:p>
    <w:p w14:paraId="01F5BF8D">
      <w:pPr>
        <w:spacing w:line="560" w:lineRule="exact"/>
        <w:ind w:firstLine="640" w:firstLineChars="200"/>
        <w:rPr>
          <w:rFonts w:ascii="仿宋_GB2312" w:eastAsia="仿宋_GB2312"/>
          <w:sz w:val="32"/>
          <w:szCs w:val="32"/>
        </w:rPr>
      </w:pPr>
    </w:p>
    <w:p w14:paraId="16BA9A0F">
      <w:pPr>
        <w:spacing w:line="560" w:lineRule="exact"/>
        <w:ind w:firstLine="640" w:firstLineChars="200"/>
        <w:rPr>
          <w:rFonts w:ascii="仿宋_GB2312" w:eastAsia="仿宋_GB2312"/>
          <w:sz w:val="32"/>
          <w:szCs w:val="32"/>
        </w:rPr>
      </w:pPr>
    </w:p>
    <w:p w14:paraId="2F795AE0">
      <w:pPr>
        <w:spacing w:line="560" w:lineRule="exact"/>
        <w:ind w:firstLine="640" w:firstLineChars="200"/>
        <w:rPr>
          <w:rFonts w:ascii="仿宋_GB2312" w:eastAsia="仿宋_GB2312"/>
          <w:sz w:val="32"/>
          <w:szCs w:val="32"/>
        </w:rPr>
      </w:pPr>
    </w:p>
    <w:p w14:paraId="383BAA9C">
      <w:pPr>
        <w:spacing w:line="560" w:lineRule="exact"/>
        <w:ind w:firstLine="640" w:firstLineChars="200"/>
        <w:rPr>
          <w:rFonts w:ascii="仿宋_GB2312" w:eastAsia="仿宋_GB2312"/>
          <w:sz w:val="32"/>
          <w:szCs w:val="32"/>
        </w:rPr>
      </w:pPr>
    </w:p>
    <w:p w14:paraId="27B6A544">
      <w:pPr>
        <w:spacing w:line="560" w:lineRule="exact"/>
        <w:ind w:firstLine="640" w:firstLineChars="200"/>
        <w:rPr>
          <w:rFonts w:ascii="仿宋_GB2312" w:eastAsia="仿宋_GB2312"/>
          <w:sz w:val="32"/>
          <w:szCs w:val="32"/>
        </w:rPr>
      </w:pPr>
    </w:p>
    <w:p w14:paraId="50D1C14B">
      <w:pPr>
        <w:spacing w:line="560" w:lineRule="exact"/>
        <w:ind w:firstLine="640" w:firstLineChars="200"/>
        <w:rPr>
          <w:rFonts w:ascii="仿宋_GB2312" w:eastAsia="仿宋_GB2312"/>
          <w:sz w:val="32"/>
          <w:szCs w:val="32"/>
        </w:rPr>
      </w:pPr>
    </w:p>
    <w:p w14:paraId="1664BA3A">
      <w:pPr>
        <w:spacing w:line="560" w:lineRule="exact"/>
        <w:ind w:firstLine="640" w:firstLineChars="200"/>
        <w:rPr>
          <w:rFonts w:ascii="仿宋_GB2312" w:eastAsia="仿宋_GB2312"/>
          <w:sz w:val="32"/>
          <w:szCs w:val="32"/>
        </w:rPr>
      </w:pPr>
    </w:p>
    <w:p w14:paraId="4238DF5F">
      <w:pPr>
        <w:spacing w:line="560" w:lineRule="exact"/>
        <w:rPr>
          <w:rFonts w:ascii="仿宋_GB2312" w:eastAsia="仿宋_GB2312"/>
          <w:sz w:val="32"/>
          <w:szCs w:val="32"/>
        </w:rPr>
      </w:pPr>
    </w:p>
    <w:p w14:paraId="49F211C5">
      <w:pPr>
        <w:spacing w:line="560" w:lineRule="exact"/>
        <w:rPr>
          <w:rFonts w:ascii="仿宋_GB2312" w:eastAsia="仿宋_GB2312"/>
          <w:sz w:val="32"/>
          <w:szCs w:val="32"/>
        </w:rPr>
      </w:pPr>
    </w:p>
    <w:p w14:paraId="306665EC">
      <w:pPr>
        <w:spacing w:line="560" w:lineRule="exact"/>
        <w:rPr>
          <w:rFonts w:ascii="仿宋_GB2312" w:eastAsia="仿宋_GB2312"/>
          <w:sz w:val="32"/>
          <w:szCs w:val="32"/>
        </w:rPr>
      </w:pPr>
    </w:p>
    <w:p w14:paraId="16C689EF">
      <w:pPr>
        <w:spacing w:line="560" w:lineRule="exact"/>
        <w:ind w:firstLine="640" w:firstLineChars="200"/>
        <w:rPr>
          <w:rFonts w:ascii="仿宋_GB2312" w:eastAsia="仿宋_GB2312"/>
          <w:sz w:val="32"/>
          <w:szCs w:val="32"/>
        </w:rPr>
      </w:pPr>
    </w:p>
    <w:p w14:paraId="7EA43A30">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zNjhjZjkxMjg2OGJjOTQ0NThhNzBhOGI4YTVmYWYifQ=="/>
  </w:docVars>
  <w:rsids>
    <w:rsidRoot w:val="006E408E"/>
    <w:rsid w:val="00025487"/>
    <w:rsid w:val="00051793"/>
    <w:rsid w:val="00053570"/>
    <w:rsid w:val="000540E0"/>
    <w:rsid w:val="00090758"/>
    <w:rsid w:val="000943DE"/>
    <w:rsid w:val="000F0C9B"/>
    <w:rsid w:val="001201A3"/>
    <w:rsid w:val="00157CF9"/>
    <w:rsid w:val="00173483"/>
    <w:rsid w:val="001A753C"/>
    <w:rsid w:val="00211223"/>
    <w:rsid w:val="002244B9"/>
    <w:rsid w:val="00226C1A"/>
    <w:rsid w:val="00231728"/>
    <w:rsid w:val="00250907"/>
    <w:rsid w:val="00265CAB"/>
    <w:rsid w:val="0028445D"/>
    <w:rsid w:val="0028526B"/>
    <w:rsid w:val="002A56D5"/>
    <w:rsid w:val="002E49E5"/>
    <w:rsid w:val="002F75F0"/>
    <w:rsid w:val="0036063E"/>
    <w:rsid w:val="0036333D"/>
    <w:rsid w:val="003832B9"/>
    <w:rsid w:val="003A372B"/>
    <w:rsid w:val="003A553F"/>
    <w:rsid w:val="003B4F48"/>
    <w:rsid w:val="003F4857"/>
    <w:rsid w:val="004713DC"/>
    <w:rsid w:val="004A09A7"/>
    <w:rsid w:val="004B28AD"/>
    <w:rsid w:val="004B4CEB"/>
    <w:rsid w:val="004B6532"/>
    <w:rsid w:val="004D6077"/>
    <w:rsid w:val="004E76A3"/>
    <w:rsid w:val="00513EAB"/>
    <w:rsid w:val="005428AD"/>
    <w:rsid w:val="005505E5"/>
    <w:rsid w:val="00566594"/>
    <w:rsid w:val="0058544C"/>
    <w:rsid w:val="0059439E"/>
    <w:rsid w:val="005B13C0"/>
    <w:rsid w:val="005E00D0"/>
    <w:rsid w:val="00632DBB"/>
    <w:rsid w:val="0065643A"/>
    <w:rsid w:val="006A2B46"/>
    <w:rsid w:val="006A57DD"/>
    <w:rsid w:val="006B54B2"/>
    <w:rsid w:val="006B613D"/>
    <w:rsid w:val="006C6AFE"/>
    <w:rsid w:val="006C71E8"/>
    <w:rsid w:val="006E408E"/>
    <w:rsid w:val="00761089"/>
    <w:rsid w:val="007D0AF6"/>
    <w:rsid w:val="007E21B1"/>
    <w:rsid w:val="007E5E10"/>
    <w:rsid w:val="00835102"/>
    <w:rsid w:val="008367DB"/>
    <w:rsid w:val="008570A8"/>
    <w:rsid w:val="00860362"/>
    <w:rsid w:val="008604C8"/>
    <w:rsid w:val="008A3FE9"/>
    <w:rsid w:val="008D2194"/>
    <w:rsid w:val="008F0EF8"/>
    <w:rsid w:val="009334D9"/>
    <w:rsid w:val="009459C4"/>
    <w:rsid w:val="0096511B"/>
    <w:rsid w:val="00966D97"/>
    <w:rsid w:val="00970CCA"/>
    <w:rsid w:val="0097524A"/>
    <w:rsid w:val="00985413"/>
    <w:rsid w:val="00995BBF"/>
    <w:rsid w:val="009B42F7"/>
    <w:rsid w:val="00A317FC"/>
    <w:rsid w:val="00A57734"/>
    <w:rsid w:val="00A6239C"/>
    <w:rsid w:val="00A74EAB"/>
    <w:rsid w:val="00A942B6"/>
    <w:rsid w:val="00AB1AC2"/>
    <w:rsid w:val="00AB4714"/>
    <w:rsid w:val="00AE5534"/>
    <w:rsid w:val="00B22A17"/>
    <w:rsid w:val="00B469AB"/>
    <w:rsid w:val="00B71220"/>
    <w:rsid w:val="00B71FB7"/>
    <w:rsid w:val="00BF2F74"/>
    <w:rsid w:val="00C40328"/>
    <w:rsid w:val="00C508A6"/>
    <w:rsid w:val="00C8429E"/>
    <w:rsid w:val="00C85332"/>
    <w:rsid w:val="00C95BDA"/>
    <w:rsid w:val="00CB13D2"/>
    <w:rsid w:val="00CF67CC"/>
    <w:rsid w:val="00D1212F"/>
    <w:rsid w:val="00D212BC"/>
    <w:rsid w:val="00D3003E"/>
    <w:rsid w:val="00DA3044"/>
    <w:rsid w:val="00DE5961"/>
    <w:rsid w:val="00DE7D55"/>
    <w:rsid w:val="00E155E6"/>
    <w:rsid w:val="00E22FB7"/>
    <w:rsid w:val="00EB7539"/>
    <w:rsid w:val="00EC15AB"/>
    <w:rsid w:val="00EE291B"/>
    <w:rsid w:val="00EF5FE3"/>
    <w:rsid w:val="00F71717"/>
    <w:rsid w:val="00FB5E85"/>
    <w:rsid w:val="00FE5B9F"/>
    <w:rsid w:val="00FE6DE6"/>
    <w:rsid w:val="0C95235F"/>
    <w:rsid w:val="226C173A"/>
    <w:rsid w:val="23E8123E"/>
    <w:rsid w:val="259F43F6"/>
    <w:rsid w:val="2F8F217B"/>
    <w:rsid w:val="35E9297A"/>
    <w:rsid w:val="361471E6"/>
    <w:rsid w:val="362E753C"/>
    <w:rsid w:val="374151D1"/>
    <w:rsid w:val="3D2134E5"/>
    <w:rsid w:val="3EC5054D"/>
    <w:rsid w:val="41A42E96"/>
    <w:rsid w:val="48652F34"/>
    <w:rsid w:val="4CB53C3D"/>
    <w:rsid w:val="4D0421E9"/>
    <w:rsid w:val="53E07EC6"/>
    <w:rsid w:val="5EBA601D"/>
    <w:rsid w:val="60EA0A23"/>
    <w:rsid w:val="673375D2"/>
    <w:rsid w:val="67E81E4D"/>
    <w:rsid w:val="6E50296E"/>
    <w:rsid w:val="6FB20047"/>
    <w:rsid w:val="76C330DF"/>
    <w:rsid w:val="7D8074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12</Pages>
  <Words>4040</Words>
  <Characters>4630</Characters>
  <Lines>29</Lines>
  <Paragraphs>8</Paragraphs>
  <TotalTime>0</TotalTime>
  <ScaleCrop>false</ScaleCrop>
  <LinksUpToDate>false</LinksUpToDate>
  <CharactersWithSpaces>4662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2021-03-03T09:38:00Z</dcterms:created>
  <dc:creator>lb</dc:creator>
  <cp:lastModifiedBy>Administrator</cp:lastModifiedBy>
  <cp:lastPrinted>2021-03-02T03:07:00Z</cp:lastPrinted>
  <dcterms:modified xsi:type="dcterms:W3CDTF">2024-12-04T00:40:11Z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B256635DDA824FA8ABA100F9EBD5048F</vt:lpwstr>
  </property>
</Properties>
</file>