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_GB2312" w:cs="仿宋_GB2312"/>
          <w:bCs/>
          <w:sz w:val="32"/>
          <w:szCs w:val="32"/>
        </w:rPr>
      </w:pPr>
    </w:p>
    <w:p>
      <w:pPr>
        <w:spacing w:line="560" w:lineRule="exact"/>
        <w:jc w:val="center"/>
        <w:rPr>
          <w:rFonts w:hint="default" w:ascii="仿宋_GB2312" w:hAnsi="仿宋_GB2312" w:eastAsia="宋体" w:cs="Times New Roman"/>
          <w:color w:val="auto"/>
          <w:sz w:val="44"/>
          <w:szCs w:val="44"/>
        </w:rPr>
      </w:pPr>
      <w:r>
        <w:rPr>
          <w:rFonts w:hint="default" w:ascii="仿宋_GB2312" w:hAnsi="仿宋_GB2312" w:eastAsia="宋体" w:cs="Times New Roman"/>
          <w:color w:val="auto"/>
          <w:sz w:val="44"/>
          <w:szCs w:val="44"/>
        </w:rPr>
        <w:t>高青县交通运输局突发事件应急预案</w:t>
      </w:r>
    </w:p>
    <w:p>
      <w:pPr>
        <w:spacing w:line="560" w:lineRule="exact"/>
        <w:rPr>
          <w:rFonts w:hint="default" w:ascii="仿宋_GB2312" w:hAnsi="仿宋_GB2312" w:eastAsia="仿宋_GB2312" w:cs="Times New Roman"/>
          <w:color w:val="auto"/>
          <w:sz w:val="32"/>
          <w:szCs w:val="32"/>
        </w:rPr>
      </w:pPr>
    </w:p>
    <w:p>
      <w:pPr>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1</w:t>
      </w:r>
      <w:r>
        <w:rPr>
          <w:rFonts w:hint="default" w:ascii="仿宋_GB2312" w:hAnsi="仿宋_GB2312" w:eastAsia="黑体" w:cs="Times New Roman"/>
          <w:color w:val="auto"/>
          <w:sz w:val="32"/>
          <w:szCs w:val="32"/>
        </w:rPr>
        <w:t xml:space="preserve"> 总则</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1.1 编制目的</w:t>
      </w:r>
    </w:p>
    <w:p>
      <w:pPr>
        <w:widowControl/>
        <w:spacing w:line="560" w:lineRule="exact"/>
        <w:ind w:firstLine="640"/>
        <w:jc w:val="left"/>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sz w:val="32"/>
          <w:szCs w:val="32"/>
        </w:rPr>
        <w:t>为提高全县交通运输行业快速反应能力、应急处置能力和服务保障能力，有效预防和妥善处置各类突发事件，最大限度地减少突发事件造成的人员伤亡、财产损失、环境破坏和社会影响，为全县经济社会发展提供强有力的交通运输安全保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1.2编制依据</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《中华人民共和国突发事件应对法》《中华人民共和国安全生产法》《交通运输突发事件应急管理规定》</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山东省突发事件应对条例》</w:t>
      </w:r>
      <w:r>
        <w:rPr>
          <w:rFonts w:hint="default" w:ascii="仿宋_GB2312" w:hAnsi="仿宋_GB2312" w:eastAsia="仿宋_GB2312" w:cs="Times New Roman"/>
          <w:color w:val="auto"/>
          <w:sz w:val="32"/>
          <w:szCs w:val="32"/>
        </w:rPr>
        <w:t>等有关法律、行政法规，国务院办公厅《关于印发突发事件应急预案管理办法的通知》、国务院安委会《关于进一步加强生产安全事故应急处置工作的通知》</w:t>
      </w:r>
      <w:r>
        <w:rPr>
          <w:rFonts w:hint="eastAsia" w:ascii="仿宋_GB2312" w:hAnsi="仿宋_GB2312" w:eastAsia="仿宋_GB2312" w:cs="Times New Roman"/>
          <w:color w:val="auto"/>
          <w:sz w:val="32"/>
          <w:szCs w:val="32"/>
          <w:lang w:eastAsia="zh-CN"/>
        </w:rPr>
        <w:t>《山东省生产安全事故应急预案管理办法》（鲁应急发</w:t>
      </w:r>
      <w:r>
        <w:rPr>
          <w:rFonts w:hint="eastAsia" w:ascii="仿宋_GB2312" w:hAnsi="仿宋_GB2312" w:eastAsia="仿宋_GB2312" w:cs="Times New Roman"/>
          <w:color w:val="auto"/>
          <w:sz w:val="32"/>
          <w:szCs w:val="32"/>
          <w:lang w:val="en-US" w:eastAsia="zh-CN"/>
        </w:rPr>
        <w:t>〔2023〕5号</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等文件要求，县政府《高青县突发公共事件总体应急预案》和淄博市交通运输局的相关预案。</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1.3 分级分类</w:t>
      </w:r>
    </w:p>
    <w:p>
      <w:pPr>
        <w:spacing w:line="560" w:lineRule="exact"/>
        <w:ind w:firstLine="64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sz w:val="32"/>
          <w:szCs w:val="32"/>
        </w:rPr>
        <w:t>本预案所称突发事件是指突然</w:t>
      </w:r>
      <w:r>
        <w:rPr>
          <w:rFonts w:hint="default" w:ascii="仿宋_GB2312" w:hAnsi="仿宋_GB2312" w:eastAsia="仿宋_GB2312" w:cs="Times New Roman"/>
          <w:color w:val="auto"/>
          <w:kern w:val="0"/>
          <w:sz w:val="32"/>
          <w:szCs w:val="32"/>
        </w:rPr>
        <w:t>发生的，造成或者可能造成交通运输设施毁损，交通运输中断、阻塞，道路、水路交通运输或交通运输建设施工事故等；需要采取应急处置措施，疏散或者救援人员，提供应急运输保障的自然灾害、事故灾难、公共卫生事件和社会安全事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20</w:t>
      </w:r>
      <w:r>
        <w:rPr>
          <w:rFonts w:hint="default" w:ascii="仿宋_GB2312" w:hAnsi="仿宋_GB2312" w:eastAsia="仿宋_GB2312" w:cs="Times New Roman"/>
          <w:color w:val="auto"/>
          <w:sz w:val="32"/>
          <w:szCs w:val="32"/>
          <w:lang w:val="en-US" w:eastAsia="zh-CN"/>
        </w:rPr>
        <w:t>21</w:t>
      </w:r>
      <w:r>
        <w:rPr>
          <w:rFonts w:hint="default" w:ascii="仿宋_GB2312" w:hAnsi="仿宋_GB2312" w:eastAsia="仿宋_GB2312" w:cs="Times New Roman"/>
          <w:color w:val="auto"/>
          <w:sz w:val="32"/>
          <w:szCs w:val="32"/>
        </w:rPr>
        <w:t>年</w:t>
      </w:r>
      <w:r>
        <w:rPr>
          <w:rFonts w:hint="default" w:ascii="仿宋_GB2312" w:hAnsi="仿宋_GB2312" w:eastAsia="仿宋_GB2312" w:cs="Times New Roman"/>
          <w:color w:val="auto"/>
          <w:sz w:val="32"/>
          <w:szCs w:val="32"/>
          <w:lang w:val="en-US" w:eastAsia="zh-CN"/>
        </w:rPr>
        <w:t>9</w:t>
      </w:r>
      <w:r>
        <w:rPr>
          <w:rFonts w:hint="default" w:ascii="仿宋_GB2312" w:hAnsi="仿宋_GB2312" w:eastAsia="仿宋_GB2312" w:cs="Times New Roman"/>
          <w:color w:val="auto"/>
          <w:sz w:val="32"/>
          <w:szCs w:val="32"/>
        </w:rPr>
        <w:t>月1</w:t>
      </w:r>
      <w:r>
        <w:rPr>
          <w:rFonts w:hint="default" w:ascii="仿宋_GB2312" w:hAnsi="仿宋_GB2312" w:eastAsia="仿宋_GB2312" w:cs="Times New Roman"/>
          <w:color w:val="auto"/>
          <w:sz w:val="32"/>
          <w:szCs w:val="32"/>
          <w:lang w:val="en-US" w:eastAsia="zh-CN"/>
        </w:rPr>
        <w:t>9</w:t>
      </w:r>
      <w:r>
        <w:rPr>
          <w:rFonts w:hint="default" w:ascii="仿宋_GB2312" w:hAnsi="仿宋_GB2312" w:eastAsia="仿宋_GB2312" w:cs="Times New Roman"/>
          <w:color w:val="auto"/>
          <w:sz w:val="32"/>
          <w:szCs w:val="32"/>
        </w:rPr>
        <w:t>日，省政府印发《山东省突发事件总体应急预案》，预案根据突发事件的性质、社会危害程度、可控性和影响范围等因素,确定了Ⅰ级（特别重大）、Ⅱ级(重大) 、Ⅲ级(较大)和Ⅳ级(一般)的分级标准（下称分级标准），这是全县交通运输行业作为突发事件信息报送和分级处置的依据。</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1.4适用范围</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本预案适用于全县交通运输系统管理范围之内的涉及人身、财产和环境安全，影响正常交通安全，给社会和人们生活带来不良影响的突发事件的应对工作。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1.5工作原则</w:t>
      </w:r>
    </w:p>
    <w:p>
      <w:pPr>
        <w:widowControl/>
        <w:spacing w:line="560" w:lineRule="exact"/>
        <w:ind w:firstLine="640"/>
        <w:jc w:val="left"/>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1）政府主导、广泛参与、依法依规。构建政府统一领导，专业力量与社会力量相结合，多部门参加、全社会参与的交通运输应急管理格局。严格依法制订和规范管理预案，在职责范围内积极参与应急准备、预警预防、应急响应和善后处置，使突发事件应对工作规范化、制度化、法制化。</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2）统一指挥、分级分类、属地管理。建立健全在县政府和市交通运输局的领导下，“分类管理、分级负责、条块结合、属地管理为主”的应急管理体制，根据突发事件的类型和等级，在属地为主的前提下，实施分类、分级响应。</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 xml:space="preserve">（3）以人为本、科学施策、快速高效。充分发挥交通运输基础性、先导性作用，将保障人民群众的生命安全放在首位，坚持预防与应急并重，常态与非常态相结合，最大程度地减少突发事件造成的人员伤亡和危害。充分发挥专家咨询和信息化平台的辅助决策作用，快速开展应急响应，提高应急效能和水平。 </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4）平战结合、资源共享、团结协作。按照应急预案的要求，积极完善各项应急准备，并按规定认真组织预案培训和演练工作，确保战时“拉得出、冲得上、打得赢”。在资源共享机制下，团结合作，与相关部门合力应对各类突发事件。</w:t>
      </w:r>
    </w:p>
    <w:p>
      <w:pPr>
        <w:spacing w:line="560" w:lineRule="exact"/>
        <w:ind w:firstLine="640"/>
        <w:rPr>
          <w:rFonts w:hint="default" w:ascii="仿宋_GB2312" w:hAnsi="仿宋_GB2312" w:eastAsia="楷体" w:cs="Times New Roman"/>
          <w:b w:val="0"/>
          <w:bCs/>
          <w:color w:val="auto"/>
          <w:sz w:val="32"/>
          <w:szCs w:val="32"/>
        </w:rPr>
      </w:pPr>
      <w:r>
        <w:rPr>
          <w:rFonts w:hint="default" w:ascii="仿宋_GB2312" w:hAnsi="仿宋_GB2312" w:eastAsia="楷体" w:cs="Times New Roman"/>
          <w:b w:val="0"/>
          <w:bCs/>
          <w:color w:val="auto"/>
          <w:sz w:val="32"/>
          <w:szCs w:val="32"/>
        </w:rPr>
        <w:t>1.6 应急预案体系</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局突发应急事件预案体系包括：</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1）局突发事件总体应急预案。是全县交通运输行业突发事件应急预案体系的总纲,是全县交通运输行业应对突发事件的规范性文件。预案以局名义发布，并在印发后20个工作日内，报送县政府和市交通运输局备案。</w:t>
      </w:r>
    </w:p>
    <w:p>
      <w:pPr>
        <w:keepNext w:val="0"/>
        <w:keepLines w:val="0"/>
        <w:widowControl/>
        <w:suppressLineNumbers w:val="0"/>
        <w:ind w:firstLine="640" w:firstLineChars="200"/>
        <w:jc w:val="left"/>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2）局突发事件专项应急预案。是为应对某一类型或某几种类型突发事件而制订的应急预案，由局属行业管理机构牵头制订，主要包括《高青县交通运输局公路突发事件应急预案》《高青县交通运输局运力保障应急预案》《高青县交通运输局水上交通事故应急救援预案》《高青县交通运输局建设工程生产安全事故应急预案》</w:t>
      </w:r>
      <w:r>
        <w:rPr>
          <w:rFonts w:hint="default" w:ascii="仿宋_GB2312" w:hAnsi="仿宋_GB2312" w:eastAsia="仿宋_GB2312" w:cs="Times New Roman"/>
          <w:b w:val="0"/>
          <w:bCs/>
          <w:color w:val="000000"/>
          <w:kern w:val="0"/>
          <w:sz w:val="31"/>
          <w:szCs w:val="31"/>
          <w:lang w:val="en-US" w:eastAsia="zh-CN" w:bidi="ar"/>
        </w:rPr>
        <w:t>《淄博市交通运输局公共汽车突发事件应急预案》</w:t>
      </w:r>
      <w:r>
        <w:rPr>
          <w:rFonts w:hint="default" w:ascii="仿宋_GB2312" w:hAnsi="仿宋_GB2312" w:eastAsia="仿宋_GB2312" w:cs="Times New Roman"/>
          <w:b w:val="0"/>
          <w:bCs/>
          <w:color w:val="auto"/>
          <w:sz w:val="32"/>
          <w:szCs w:val="32"/>
        </w:rPr>
        <w:t>《高青县交通运输局消防安全应急预案》等6个专项应急预案，</w:t>
      </w:r>
      <w:r>
        <w:rPr>
          <w:rFonts w:hint="default" w:ascii="仿宋_GB2312" w:hAnsi="仿宋_GB2312" w:eastAsia="仿宋_GB2312" w:cs="Times New Roman"/>
          <w:b w:val="0"/>
          <w:bCs/>
          <w:color w:val="000000"/>
          <w:kern w:val="0"/>
          <w:sz w:val="31"/>
          <w:szCs w:val="31"/>
          <w:lang w:val="en-US" w:eastAsia="zh-CN" w:bidi="ar"/>
        </w:rPr>
        <w:t>各专项应急预案作为附件列入总体预案</w:t>
      </w:r>
      <w:r>
        <w:rPr>
          <w:rFonts w:hint="default" w:ascii="仿宋_GB2312" w:hAnsi="仿宋_GB2312" w:eastAsia="仿宋_GB2312" w:cs="Times New Roman"/>
          <w:b w:val="0"/>
          <w:bCs/>
          <w:color w:val="auto"/>
          <w:sz w:val="32"/>
          <w:szCs w:val="32"/>
        </w:rPr>
        <w:t>。</w:t>
      </w:r>
    </w:p>
    <w:p>
      <w:pPr>
        <w:keepNext w:val="0"/>
        <w:keepLines w:val="0"/>
        <w:widowControl/>
        <w:suppressLineNumbers w:val="0"/>
        <w:ind w:firstLine="640" w:firstLineChars="200"/>
        <w:jc w:val="left"/>
        <w:rPr>
          <w:rFonts w:hint="default" w:ascii="仿宋_GB2312" w:hAnsi="仿宋_GB2312" w:cs="Times New Roman"/>
          <w:b w:val="0"/>
          <w:bCs/>
        </w:rPr>
      </w:pPr>
      <w:r>
        <w:rPr>
          <w:rFonts w:hint="default" w:ascii="仿宋_GB2312" w:hAnsi="仿宋_GB2312" w:eastAsia="仿宋_GB2312" w:cs="Times New Roman"/>
          <w:b w:val="0"/>
          <w:bCs/>
          <w:color w:val="auto"/>
          <w:sz w:val="32"/>
          <w:szCs w:val="32"/>
        </w:rPr>
        <w:t>(3)</w:t>
      </w:r>
      <w:r>
        <w:rPr>
          <w:rFonts w:hint="default" w:ascii="仿宋_GB2312" w:hAnsi="仿宋_GB2312" w:eastAsia="仿宋_GB2312" w:cs="Times New Roman"/>
          <w:b w:val="0"/>
          <w:bCs/>
          <w:color w:val="000000"/>
          <w:kern w:val="0"/>
          <w:sz w:val="31"/>
          <w:szCs w:val="31"/>
          <w:lang w:val="en-US" w:eastAsia="zh-CN" w:bidi="ar"/>
        </w:rPr>
        <w:t>县交通运输事业服务中心、县交通建设发展中心等单位突发事件应急预案。县交通运输事业服务中心，县交通建设发展中心根据局总体应急预案、专项应急预案和本单位职责，为应对突发事件制订的应急预案。预案由本单位制订印发，报局安委会办公室备案。</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(4)基层和企业突发事件应急预案。是处于生产经营一线的基层、企业按照相关标准规范制定，并经本单位或基层组织主要负责人或分管负责人签发后执行的预案。</w:t>
      </w:r>
    </w:p>
    <w:p>
      <w:pPr>
        <w:widowControl/>
        <w:shd w:val="clear" w:color="auto" w:fill="FFFFFF"/>
        <w:spacing w:line="560" w:lineRule="exact"/>
        <w:ind w:firstLine="640"/>
        <w:rPr>
          <w:rFonts w:hint="eastAsia" w:ascii="仿宋_GB2312" w:hAnsi="仿宋_GB2312" w:eastAsia="仿宋_GB2312" w:cs="Times New Roman"/>
          <w:b w:val="0"/>
          <w:bCs/>
          <w:color w:val="auto"/>
          <w:sz w:val="32"/>
          <w:szCs w:val="32"/>
          <w:lang w:eastAsia="zh-CN"/>
        </w:rPr>
      </w:pPr>
      <w:r>
        <w:rPr>
          <w:rFonts w:hint="default" w:ascii="仿宋_GB2312" w:hAnsi="仿宋_GB2312" w:eastAsia="仿宋_GB2312" w:cs="Times New Roman"/>
          <w:b w:val="0"/>
          <w:bCs/>
          <w:color w:val="auto"/>
          <w:sz w:val="32"/>
          <w:szCs w:val="32"/>
        </w:rPr>
        <w:t xml:space="preserve">(5)重大活动应急预案。由主办单位根据有关法律法规和实际需要，组织制定和修订。 </w:t>
      </w:r>
    </w:p>
    <w:p>
      <w:pPr>
        <w:widowControl/>
        <w:shd w:val="clear" w:color="auto" w:fill="FFFFFF"/>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2</w:t>
      </w:r>
      <w:r>
        <w:rPr>
          <w:rFonts w:hint="default" w:ascii="仿宋_GB2312" w:hAnsi="仿宋_GB2312" w:eastAsia="黑体" w:cs="Times New Roman"/>
          <w:color w:val="auto"/>
          <w:sz w:val="32"/>
          <w:szCs w:val="32"/>
        </w:rPr>
        <w:t xml:space="preserve"> 组织体系及职责</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2.1领导机构</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局突发事件应急管理领导小组是全县交通运输行业应急管理工作的最高领导机构。组长由局长担任；副组长由其他局领导担任；成员由局属各科室、单位主要负责人组成。</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突发事件应急管理领导小组的基本职责：</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（1）对全县交通运输行业的突发事件应急处置工作实施统一领导、统一组织、统一协调。</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（2）指导编制、修订、发布局突发事件应急预案。</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（3）决定和部署全县交通运输行业应急工作的重大事项。</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（4）贯彻落实县政府、市交通运输局交办的关于应急管理的其他工作。</w:t>
      </w:r>
    </w:p>
    <w:p>
      <w:pPr>
        <w:widowControl/>
        <w:shd w:val="clear" w:color="auto" w:fill="FFFFFF"/>
        <w:spacing w:line="560" w:lineRule="exact"/>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 xml:space="preserve">　  </w:t>
      </w:r>
      <w:r>
        <w:rPr>
          <w:rFonts w:hint="default" w:ascii="仿宋_GB2312" w:hAnsi="仿宋_GB2312" w:eastAsia="楷体" w:cs="Times New Roman"/>
          <w:color w:val="auto"/>
          <w:sz w:val="32"/>
          <w:szCs w:val="32"/>
        </w:rPr>
        <w:t>2.2办事机构</w:t>
      </w:r>
    </w:p>
    <w:p>
      <w:pPr>
        <w:widowControl/>
        <w:shd w:val="clear" w:color="auto" w:fill="FFFFFF"/>
        <w:spacing w:line="560" w:lineRule="exact"/>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　　</w:t>
      </w:r>
      <w:r>
        <w:rPr>
          <w:rFonts w:hint="default" w:ascii="仿宋_GB2312" w:hAnsi="仿宋_GB2312" w:eastAsia="仿宋_GB2312" w:cs="Times New Roman"/>
          <w:color w:val="auto"/>
          <w:sz w:val="32"/>
          <w:szCs w:val="32"/>
        </w:rPr>
        <w:t>局突发事件应急管理领导小组办公室设在局安</w:t>
      </w:r>
      <w:r>
        <w:rPr>
          <w:rFonts w:hint="default" w:ascii="仿宋_GB2312" w:hAnsi="仿宋_GB2312" w:eastAsia="仿宋_GB2312" w:cs="Times New Roman"/>
          <w:color w:val="auto"/>
          <w:sz w:val="32"/>
          <w:szCs w:val="32"/>
          <w:lang w:val="en-US" w:eastAsia="zh-CN"/>
        </w:rPr>
        <w:t>环</w:t>
      </w:r>
      <w:r>
        <w:rPr>
          <w:rFonts w:hint="default" w:ascii="仿宋_GB2312" w:hAnsi="仿宋_GB2312" w:eastAsia="仿宋_GB2312" w:cs="Times New Roman"/>
          <w:color w:val="auto"/>
          <w:sz w:val="32"/>
          <w:szCs w:val="32"/>
        </w:rPr>
        <w:t>科，办公室主任由分管</w:t>
      </w:r>
      <w:r>
        <w:rPr>
          <w:rFonts w:hint="default" w:ascii="仿宋_GB2312" w:hAnsi="仿宋_GB2312" w:eastAsia="仿宋_GB2312" w:cs="Times New Roman"/>
          <w:color w:val="auto"/>
          <w:sz w:val="32"/>
          <w:szCs w:val="32"/>
          <w:lang w:val="en-US" w:eastAsia="zh-CN"/>
        </w:rPr>
        <w:t>安全生产和</w:t>
      </w:r>
      <w:r>
        <w:rPr>
          <w:rFonts w:hint="default" w:ascii="仿宋_GB2312" w:hAnsi="仿宋_GB2312" w:eastAsia="仿宋_GB2312" w:cs="Times New Roman"/>
          <w:color w:val="auto"/>
          <w:sz w:val="32"/>
          <w:szCs w:val="32"/>
        </w:rPr>
        <w:t>应急</w:t>
      </w:r>
      <w:r>
        <w:rPr>
          <w:rFonts w:hint="default" w:ascii="仿宋_GB2312" w:hAnsi="仿宋_GB2312" w:eastAsia="仿宋_GB2312" w:cs="Times New Roman"/>
          <w:color w:val="auto"/>
          <w:sz w:val="32"/>
          <w:szCs w:val="32"/>
          <w:lang w:val="en-US" w:eastAsia="zh-CN"/>
        </w:rPr>
        <w:t>管理</w:t>
      </w:r>
      <w:r>
        <w:rPr>
          <w:rFonts w:hint="default" w:ascii="仿宋_GB2312" w:hAnsi="仿宋_GB2312" w:eastAsia="仿宋_GB2312" w:cs="Times New Roman"/>
          <w:color w:val="auto"/>
          <w:sz w:val="32"/>
          <w:szCs w:val="32"/>
        </w:rPr>
        <w:t>工作的局领导兼任，安</w:t>
      </w:r>
      <w:r>
        <w:rPr>
          <w:rFonts w:hint="default" w:ascii="仿宋_GB2312" w:hAnsi="仿宋_GB2312" w:eastAsia="仿宋_GB2312" w:cs="Times New Roman"/>
          <w:color w:val="auto"/>
          <w:sz w:val="32"/>
          <w:szCs w:val="32"/>
          <w:lang w:val="en-US" w:eastAsia="zh-CN"/>
        </w:rPr>
        <w:t>环</w:t>
      </w:r>
      <w:r>
        <w:rPr>
          <w:rFonts w:hint="default" w:ascii="仿宋_GB2312" w:hAnsi="仿宋_GB2312" w:eastAsia="仿宋_GB2312" w:cs="Times New Roman"/>
          <w:color w:val="auto"/>
          <w:sz w:val="32"/>
          <w:szCs w:val="32"/>
        </w:rPr>
        <w:t>科</w:t>
      </w:r>
      <w:r>
        <w:rPr>
          <w:rFonts w:hint="default" w:ascii="仿宋_GB2312" w:hAnsi="仿宋_GB2312" w:eastAsia="仿宋_GB2312" w:cs="Times New Roman"/>
          <w:color w:val="auto"/>
          <w:sz w:val="32"/>
          <w:szCs w:val="32"/>
          <w:lang w:val="en-US" w:eastAsia="zh-CN"/>
        </w:rPr>
        <w:t>科</w:t>
      </w:r>
      <w:r>
        <w:rPr>
          <w:rFonts w:hint="default" w:ascii="仿宋_GB2312" w:hAnsi="仿宋_GB2312" w:eastAsia="仿宋_GB2312" w:cs="Times New Roman"/>
          <w:color w:val="auto"/>
          <w:sz w:val="32"/>
          <w:szCs w:val="32"/>
        </w:rPr>
        <w:t>长任副主任。</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具体职责如下： </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（1）协调突发事件的预防预警、应急演练、应急处置、应急保障等工作。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（2）组织编制、修订局突发事件总体应急预案，组织审核专项应急预案。</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（3）负责搜集、核实和处理突发事件相关信息，督促落实突发事件应急管理领导小组有关决定事项和局领导批示、指示精神。</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（4）指导全县交通运输行业应急保障队伍建设，组织、指导综合应急培训和演练。</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（5）负责与县政府有关部门、市交通运输局有关单位的联络与协调工作。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（6）负责突发事件应急管理领导小组的日常工作，承办上级及突发事件应急管理领导小组交办的其它工作。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2.3工作机构</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根据事件分类和单位职责，局突发事件应急管理领导小组设置</w:t>
      </w:r>
      <w:r>
        <w:rPr>
          <w:rFonts w:ascii="仿宋_GB2312" w:hAnsi="宋体" w:eastAsia="仿宋_GB2312" w:cs="仿宋_GB2312"/>
          <w:color w:val="000000"/>
          <w:kern w:val="0"/>
          <w:sz w:val="31"/>
          <w:szCs w:val="31"/>
          <w:lang w:val="en-US" w:eastAsia="zh-CN" w:bidi="ar"/>
        </w:rPr>
        <w:t>道路运输、城市交通、水上交通、公路管理、交通工</w:t>
      </w:r>
      <w:r>
        <w:rPr>
          <w:rFonts w:hint="eastAsia" w:ascii="仿宋_GB2312" w:hAnsi="宋体" w:eastAsia="仿宋_GB2312" w:cs="仿宋_GB2312"/>
          <w:color w:val="000000"/>
          <w:kern w:val="0"/>
          <w:sz w:val="31"/>
          <w:szCs w:val="31"/>
          <w:lang w:val="en-US" w:eastAsia="zh-CN" w:bidi="ar"/>
        </w:rPr>
        <w:t>程建设等领域5个专业工作组</w:t>
      </w:r>
      <w:r>
        <w:rPr>
          <w:rFonts w:hint="default" w:ascii="仿宋_GB2312" w:hAnsi="仿宋_GB2312" w:eastAsia="仿宋_GB2312" w:cs="Times New Roman"/>
          <w:color w:val="auto"/>
          <w:sz w:val="32"/>
          <w:szCs w:val="32"/>
        </w:rPr>
        <w:t>，作为交通运输应急日常工作机构。各应急工作组由局分管领导担任组长，责任单位的主要负责人担任副组长，由各相关责任单位和局机关相关科室负责人组成。</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责任单位及职责是：</w:t>
      </w:r>
    </w:p>
    <w:p>
      <w:pPr>
        <w:keepNext w:val="0"/>
        <w:keepLines w:val="0"/>
        <w:widowControl/>
        <w:suppressLineNumbers w:val="0"/>
        <w:ind w:firstLine="640" w:firstLineChars="200"/>
        <w:jc w:val="left"/>
        <w:rPr>
          <w:b w:val="0"/>
          <w:bCs w:val="0"/>
        </w:rPr>
      </w:pPr>
      <w:r>
        <w:rPr>
          <w:rFonts w:hint="default" w:ascii="仿宋_GB2312" w:hAnsi="仿宋_GB2312" w:eastAsia="仿宋_GB2312" w:cs="Times New Roman"/>
          <w:b w:val="0"/>
          <w:bCs w:val="0"/>
          <w:color w:val="auto"/>
          <w:sz w:val="32"/>
          <w:szCs w:val="32"/>
        </w:rPr>
        <w:t>（1）道路运输</w:t>
      </w:r>
      <w:r>
        <w:rPr>
          <w:rFonts w:hint="eastAsia" w:ascii="仿宋_GB2312" w:hAnsi="仿宋_GB2312" w:eastAsia="仿宋_GB2312" w:cs="Times New Roman"/>
          <w:b w:val="0"/>
          <w:bCs w:val="0"/>
          <w:color w:val="auto"/>
          <w:sz w:val="32"/>
          <w:szCs w:val="32"/>
          <w:lang w:val="en-US" w:eastAsia="zh-CN"/>
        </w:rPr>
        <w:t>领域</w:t>
      </w:r>
      <w:r>
        <w:rPr>
          <w:rFonts w:hint="default" w:ascii="仿宋_GB2312" w:hAnsi="仿宋_GB2312" w:eastAsia="仿宋_GB2312" w:cs="Times New Roman"/>
          <w:b w:val="0"/>
          <w:bCs w:val="0"/>
          <w:color w:val="auto"/>
          <w:sz w:val="32"/>
          <w:szCs w:val="32"/>
        </w:rPr>
        <w:t>工作组</w:t>
      </w:r>
      <w:r>
        <w:rPr>
          <w:rFonts w:hint="eastAsia" w:ascii="仿宋_GB2312" w:hAnsi="仿宋_GB2312" w:eastAsia="仿宋_GB2312" w:cs="Times New Roman"/>
          <w:b w:val="0"/>
          <w:bCs w:val="0"/>
          <w:color w:val="auto"/>
          <w:sz w:val="32"/>
          <w:szCs w:val="32"/>
          <w:lang w:eastAsia="zh-CN"/>
        </w:rPr>
        <w:t>：</w:t>
      </w:r>
      <w:r>
        <w:rPr>
          <w:rFonts w:ascii="仿宋_GB2312" w:hAnsi="宋体" w:eastAsia="仿宋_GB2312" w:cs="仿宋_GB2312"/>
          <w:b w:val="0"/>
          <w:bCs w:val="0"/>
          <w:color w:val="000000"/>
          <w:kern w:val="0"/>
          <w:sz w:val="31"/>
          <w:szCs w:val="31"/>
          <w:lang w:val="en-US" w:eastAsia="zh-CN" w:bidi="ar"/>
        </w:rPr>
        <w:t>由局分管道路运输业务</w:t>
      </w:r>
      <w:r>
        <w:rPr>
          <w:rFonts w:hint="eastAsia" w:ascii="仿宋_GB2312" w:hAnsi="宋体" w:eastAsia="仿宋_GB2312" w:cs="仿宋_GB2312"/>
          <w:b w:val="0"/>
          <w:bCs w:val="0"/>
          <w:color w:val="000000"/>
          <w:kern w:val="0"/>
          <w:sz w:val="31"/>
          <w:szCs w:val="31"/>
          <w:lang w:val="en-US" w:eastAsia="zh-CN" w:bidi="ar"/>
        </w:rPr>
        <w:t>的领导任组长，办公室设在局运输管理科。由局运输管理科（货运科）、客运科、各服务所</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等单位有关人员组成。</w:t>
      </w:r>
    </w:p>
    <w:p>
      <w:pPr>
        <w:keepNext w:val="0"/>
        <w:keepLines w:val="0"/>
        <w:widowControl/>
        <w:suppressLineNumbers w:val="0"/>
        <w:ind w:firstLine="620" w:firstLineChars="200"/>
        <w:jc w:val="left"/>
        <w:rPr>
          <w:b w:val="0"/>
          <w:bCs w:val="0"/>
        </w:rPr>
      </w:pPr>
      <w:r>
        <w:rPr>
          <w:rFonts w:ascii="仿宋_GB2312" w:hAnsi="宋体" w:eastAsia="仿宋_GB2312" w:cs="仿宋_GB2312"/>
          <w:b w:val="0"/>
          <w:bCs w:val="0"/>
          <w:color w:val="000000"/>
          <w:kern w:val="0"/>
          <w:sz w:val="31"/>
          <w:szCs w:val="31"/>
          <w:lang w:val="en-US" w:eastAsia="zh-CN" w:bidi="ar"/>
        </w:rPr>
        <w:t>主要职责：负责组织、协调和指导全</w:t>
      </w:r>
      <w:r>
        <w:rPr>
          <w:rFonts w:hint="eastAsia" w:ascii="仿宋_GB2312" w:hAnsi="宋体" w:eastAsia="仿宋_GB2312" w:cs="仿宋_GB2312"/>
          <w:b w:val="0"/>
          <w:bCs w:val="0"/>
          <w:color w:val="000000"/>
          <w:kern w:val="0"/>
          <w:sz w:val="31"/>
          <w:szCs w:val="31"/>
          <w:lang w:val="en-US" w:eastAsia="zh-CN" w:bidi="ar"/>
        </w:rPr>
        <w:t>县</w:t>
      </w:r>
      <w:r>
        <w:rPr>
          <w:rFonts w:ascii="仿宋_GB2312" w:hAnsi="宋体" w:eastAsia="仿宋_GB2312" w:cs="仿宋_GB2312"/>
          <w:b w:val="0"/>
          <w:bCs w:val="0"/>
          <w:color w:val="000000"/>
          <w:kern w:val="0"/>
          <w:sz w:val="31"/>
          <w:szCs w:val="31"/>
          <w:lang w:val="en-US" w:eastAsia="zh-CN" w:bidi="ar"/>
        </w:rPr>
        <w:t>道路运输领域应急管</w:t>
      </w:r>
      <w:r>
        <w:rPr>
          <w:rFonts w:hint="eastAsia" w:ascii="仿宋_GB2312" w:hAnsi="宋体" w:eastAsia="仿宋_GB2312" w:cs="仿宋_GB2312"/>
          <w:b w:val="0"/>
          <w:bCs w:val="0"/>
          <w:color w:val="000000"/>
          <w:kern w:val="0"/>
          <w:sz w:val="31"/>
          <w:szCs w:val="31"/>
          <w:lang w:val="en-US" w:eastAsia="zh-CN" w:bidi="ar"/>
        </w:rPr>
        <w:t>理工作。组织实施道路运输领域突发事件应急响应工作；组织建立应急运力保障队伍，督促加强应急车队及相关装备、设备管理，确保遂行应急运输保障任务；负责建立健全道路运输领域突发事件应急预案体系，组织编制修订《高青县交通运输局运力保障应急预案》；指导道路运输领域突发事件应急预案的编制、修订和实施；负责道路运输应急信息的收集、上报和处理。承办局应急管理委员会交办的其他工作。</w:t>
      </w:r>
    </w:p>
    <w:p>
      <w:pPr>
        <w:keepNext w:val="0"/>
        <w:keepLines w:val="0"/>
        <w:widowControl/>
        <w:suppressLineNumbers w:val="0"/>
        <w:ind w:firstLine="640" w:firstLineChars="200"/>
        <w:jc w:val="left"/>
        <w:rPr>
          <w:b w:val="0"/>
          <w:bCs w:val="0"/>
        </w:rPr>
      </w:pPr>
      <w:r>
        <w:rPr>
          <w:rFonts w:hint="default" w:ascii="仿宋_GB2312" w:hAnsi="仿宋_GB2312" w:eastAsia="仿宋_GB2312" w:cs="Times New Roman"/>
          <w:b w:val="0"/>
          <w:bCs w:val="0"/>
          <w:color w:val="auto"/>
          <w:sz w:val="32"/>
          <w:szCs w:val="32"/>
        </w:rPr>
        <w:t>（2）</w:t>
      </w:r>
      <w:r>
        <w:rPr>
          <w:rFonts w:ascii="仿宋_GB2312" w:hAnsi="宋体" w:eastAsia="仿宋_GB2312" w:cs="仿宋_GB2312"/>
          <w:b w:val="0"/>
          <w:bCs w:val="0"/>
          <w:color w:val="000000"/>
          <w:kern w:val="0"/>
          <w:sz w:val="31"/>
          <w:szCs w:val="31"/>
          <w:lang w:val="en-US" w:eastAsia="zh-CN" w:bidi="ar"/>
        </w:rPr>
        <w:t>城</w:t>
      </w:r>
      <w:r>
        <w:rPr>
          <w:rFonts w:hint="eastAsia" w:ascii="仿宋_GB2312" w:hAnsi="宋体" w:eastAsia="仿宋_GB2312" w:cs="仿宋_GB2312"/>
          <w:b w:val="0"/>
          <w:bCs w:val="0"/>
          <w:color w:val="000000"/>
          <w:kern w:val="0"/>
          <w:sz w:val="31"/>
          <w:szCs w:val="31"/>
          <w:lang w:val="en-US" w:eastAsia="zh-CN" w:bidi="ar"/>
        </w:rPr>
        <w:t>市</w:t>
      </w:r>
      <w:r>
        <w:rPr>
          <w:rFonts w:ascii="仿宋_GB2312" w:hAnsi="宋体" w:eastAsia="仿宋_GB2312" w:cs="仿宋_GB2312"/>
          <w:b w:val="0"/>
          <w:bCs w:val="0"/>
          <w:color w:val="000000"/>
          <w:kern w:val="0"/>
          <w:sz w:val="31"/>
          <w:szCs w:val="31"/>
          <w:lang w:val="en-US" w:eastAsia="zh-CN" w:bidi="ar"/>
        </w:rPr>
        <w:t>交通领域工作组：</w:t>
      </w:r>
      <w:r>
        <w:rPr>
          <w:rFonts w:hint="eastAsia" w:ascii="仿宋_GB2312" w:hAnsi="宋体" w:eastAsia="仿宋_GB2312" w:cs="仿宋_GB2312"/>
          <w:b w:val="0"/>
          <w:bCs w:val="0"/>
          <w:color w:val="000000"/>
          <w:kern w:val="0"/>
          <w:sz w:val="31"/>
          <w:szCs w:val="31"/>
          <w:lang w:val="en-US" w:eastAsia="zh-CN" w:bidi="ar"/>
        </w:rPr>
        <w:t>由局分管城市交通业务的领导任组长，办公室设在局客运科。由局客运科、汽修科、驾培科</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 xml:space="preserve">等单位有关人员组成。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主要职责：负责组织、协调和指导全县公共交通领域应急管理工作。组织实施公共交通领域突发事件应急响应工作；组织建立行业领域应急抢险队伍，督促加强应急装备、物资器材储备和管理；负责建立健全公共交通领域突发事件应急预案体系，负责起草修订《高青县公共汽车突发事件应急预案》，组织编制修订《高青县交通运输局公共汽车突发事件应急预案》；指导公共交通领域突发事件应急预案的编制、修订和实施；负责公共交通应急信息的收集、上报和处理。承办局应急管理委员会交办的其他工作。</w:t>
      </w:r>
    </w:p>
    <w:p>
      <w:pPr>
        <w:keepNext w:val="0"/>
        <w:keepLines w:val="0"/>
        <w:widowControl/>
        <w:suppressLineNumbers w:val="0"/>
        <w:ind w:firstLine="640" w:firstLineChars="200"/>
        <w:jc w:val="left"/>
        <w:rPr>
          <w:b w:val="0"/>
          <w:bCs w:val="0"/>
        </w:rPr>
      </w:pPr>
      <w:r>
        <w:rPr>
          <w:rFonts w:hint="default" w:ascii="仿宋_GB2312" w:hAnsi="仿宋_GB2312" w:eastAsia="仿宋_GB2312" w:cs="Times New Roman"/>
          <w:b w:val="0"/>
          <w:bCs w:val="0"/>
          <w:color w:val="auto"/>
          <w:sz w:val="32"/>
          <w:szCs w:val="32"/>
        </w:rPr>
        <w:t>（3）</w:t>
      </w:r>
      <w:r>
        <w:rPr>
          <w:rFonts w:ascii="仿宋_GB2312" w:hAnsi="宋体" w:eastAsia="仿宋_GB2312" w:cs="仿宋_GB2312"/>
          <w:b w:val="0"/>
          <w:bCs w:val="0"/>
          <w:color w:val="000000"/>
          <w:kern w:val="0"/>
          <w:sz w:val="31"/>
          <w:szCs w:val="31"/>
          <w:lang w:val="en-US" w:eastAsia="zh-CN" w:bidi="ar"/>
        </w:rPr>
        <w:t>水上交通领域工作组：</w:t>
      </w:r>
      <w:r>
        <w:rPr>
          <w:rFonts w:hint="eastAsia" w:ascii="仿宋_GB2312" w:hAnsi="宋体" w:eastAsia="仿宋_GB2312" w:cs="仿宋_GB2312"/>
          <w:b w:val="0"/>
          <w:bCs w:val="0"/>
          <w:color w:val="000000"/>
          <w:kern w:val="0"/>
          <w:sz w:val="31"/>
          <w:szCs w:val="31"/>
          <w:lang w:val="en-US" w:eastAsia="zh-CN" w:bidi="ar"/>
        </w:rPr>
        <w:t>由局分管水上交通业务的领导任组长，办公室设在局港航科。由局港航科</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 xml:space="preserve">有关人员组成。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主要职责：负责组织、协调和指导县辖内河通航水域水上交通（以下简称水上交通）应急管理工作。组织实施水上交通突发事件应急响应工作；负责建立健全水上交通突发事件应急预案体系，负责起草修订《高青县县辖内河通航水域水上交通事故应急预案》，编制修订《高青县交通运输局县辖内河通航水域水上交通事故应急预案》；指导水上交通领域突发事件应急预案的编制、修订和实施；组织建立水上交通应急救援力量，督促加强应急装备、物资器材储备和管理；负责水上交通应急信息的收集、上报和处理。承办局应急管理委员会交办的其他工作。</w:t>
      </w:r>
    </w:p>
    <w:p>
      <w:pPr>
        <w:keepNext w:val="0"/>
        <w:keepLines w:val="0"/>
        <w:widowControl/>
        <w:suppressLineNumbers w:val="0"/>
        <w:ind w:firstLine="640" w:firstLineChars="200"/>
        <w:jc w:val="left"/>
        <w:rPr>
          <w:b w:val="0"/>
          <w:bCs w:val="0"/>
        </w:rPr>
      </w:pPr>
      <w:r>
        <w:rPr>
          <w:rFonts w:hint="default" w:ascii="仿宋_GB2312" w:hAnsi="仿宋_GB2312" w:eastAsia="仿宋_GB2312" w:cs="Times New Roman"/>
          <w:b w:val="0"/>
          <w:bCs w:val="0"/>
          <w:color w:val="auto"/>
          <w:sz w:val="32"/>
          <w:szCs w:val="32"/>
        </w:rPr>
        <w:t>（4）</w:t>
      </w:r>
      <w:r>
        <w:rPr>
          <w:rFonts w:ascii="仿宋_GB2312" w:hAnsi="宋体" w:eastAsia="仿宋_GB2312" w:cs="仿宋_GB2312"/>
          <w:b w:val="0"/>
          <w:bCs w:val="0"/>
          <w:color w:val="000000"/>
          <w:kern w:val="0"/>
          <w:sz w:val="31"/>
          <w:szCs w:val="31"/>
          <w:lang w:val="en-US" w:eastAsia="zh-CN" w:bidi="ar"/>
        </w:rPr>
        <w:t>公路管理领域工作组：</w:t>
      </w:r>
      <w:r>
        <w:rPr>
          <w:rFonts w:hint="eastAsia" w:ascii="仿宋_GB2312" w:hAnsi="宋体" w:eastAsia="仿宋_GB2312" w:cs="仿宋_GB2312"/>
          <w:b w:val="0"/>
          <w:bCs w:val="0"/>
          <w:color w:val="000000"/>
          <w:kern w:val="0"/>
          <w:sz w:val="31"/>
          <w:szCs w:val="31"/>
          <w:lang w:val="en-US" w:eastAsia="zh-CN" w:bidi="ar"/>
        </w:rPr>
        <w:t>由局分管公路管理业务的领导任组长，办公室设在局路政养护科。由局路政养护科、</w:t>
      </w:r>
      <w:r>
        <w:rPr>
          <w:rFonts w:hint="eastAsia" w:ascii="仿宋_GB2312" w:hAnsi="仿宋" w:eastAsia="仿宋_GB2312" w:cs="仿宋_GB2312"/>
          <w:b w:val="0"/>
          <w:bCs w:val="0"/>
          <w:color w:val="000000"/>
          <w:sz w:val="32"/>
          <w:szCs w:val="32"/>
          <w:lang w:val="en-US" w:eastAsia="zh-CN"/>
        </w:rPr>
        <w:t>规划建设科、规划科、各服务所</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 xml:space="preserve">等单位有关人员组成。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主要职责：负责组织、协调和指导全县农村公路管理领域应急管理工作。组织实施公路突发事件应急响应工作；负责建立健全公路突发事件应急预案体系，负责起草修订《高青县公路突发事件应急预案》，组织编制修订《高青县交通运输局公路突发事件应急预案》；指导公路领域突发事件应急预案的编制、修订和实施；组织建立行业领域应急抢险队伍，督促加强应急装备、物资器材储备和管理。</w:t>
      </w:r>
      <w:r>
        <w:rPr>
          <w:rFonts w:hint="default" w:ascii="仿宋_GB2312" w:hAnsi="仿宋_GB2312" w:eastAsia="仿宋_GB2312" w:cs="Times New Roman"/>
          <w:b w:val="0"/>
          <w:bCs w:val="0"/>
          <w:color w:val="auto"/>
          <w:sz w:val="32"/>
          <w:szCs w:val="32"/>
        </w:rPr>
        <w:t>指导各</w:t>
      </w:r>
      <w:r>
        <w:rPr>
          <w:rFonts w:hint="eastAsia" w:ascii="仿宋_GB2312" w:hAnsi="仿宋_GB2312" w:eastAsia="仿宋_GB2312" w:cs="Times New Roman"/>
          <w:b w:val="0"/>
          <w:bCs w:val="0"/>
          <w:color w:val="auto"/>
          <w:sz w:val="32"/>
          <w:szCs w:val="32"/>
          <w:lang w:val="en-US" w:eastAsia="zh-CN"/>
        </w:rPr>
        <w:t>服务</w:t>
      </w:r>
      <w:r>
        <w:rPr>
          <w:rFonts w:hint="default" w:ascii="仿宋_GB2312" w:hAnsi="仿宋_GB2312" w:eastAsia="仿宋_GB2312" w:cs="Times New Roman"/>
          <w:b w:val="0"/>
          <w:bCs w:val="0"/>
          <w:color w:val="auto"/>
          <w:sz w:val="32"/>
          <w:szCs w:val="32"/>
        </w:rPr>
        <w:t>所做好本辖区内农村公路交通突发事件的应急处置工作。参与协助配合有关部门做好全县境内高速公路、国省道主干线突发事件应急处置。</w:t>
      </w:r>
      <w:r>
        <w:rPr>
          <w:rFonts w:hint="eastAsia" w:ascii="仿宋_GB2312" w:hAnsi="宋体" w:eastAsia="仿宋_GB2312" w:cs="仿宋_GB2312"/>
          <w:b w:val="0"/>
          <w:bCs w:val="0"/>
          <w:color w:val="000000"/>
          <w:kern w:val="0"/>
          <w:sz w:val="31"/>
          <w:szCs w:val="31"/>
          <w:lang w:val="en-US" w:eastAsia="zh-CN" w:bidi="ar"/>
        </w:rPr>
        <w:t xml:space="preserve">承办局应急管理委员会交办的其他工作。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（5）交通工程建设领域工作组：由局分管交通工程建设业务的领导任组长，办公室设在局规划科。由局规划科、规划建设科、路政养护科、各服务所</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 xml:space="preserve">等单位有关人员组成。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主要职责：负责组织、协调和指导全县交通工程建设领域应急管理工作。组织实施交通工程建设突发事件应急响应工作；负责建立健全交通工程建设领域突发事件应急预案体系，负责组织编制修订《高青县交通运输局建设工程生产安全事故应急预案》；指导交通工程建设领域突发事件应急预案的编制、修订和实施；组织建立行业领域应急抢险队伍，督促加强应急装备、物资器材储备和管理；负责交通工程建设应急信息的收集、报告和处理。承办局应急管理委员会交办的其他工作。</w:t>
      </w:r>
    </w:p>
    <w:p>
      <w:pPr>
        <w:spacing w:line="560" w:lineRule="exact"/>
        <w:ind w:firstLine="64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2.4局机关协调机构</w:t>
      </w:r>
    </w:p>
    <w:p>
      <w:pPr>
        <w:keepNext w:val="0"/>
        <w:keepLines w:val="0"/>
        <w:widowControl/>
        <w:suppressLineNumbers w:val="0"/>
        <w:ind w:firstLine="640" w:firstLineChars="200"/>
        <w:jc w:val="lef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建立健全应急协调联动机制，局突发事件应急管理领导小组根据应急处置需要,在局机关成立综合协调组、恢复重建组和总结评估组,与局</w:t>
      </w:r>
      <w:r>
        <w:rPr>
          <w:rFonts w:ascii="仿宋_GB2312" w:hAnsi="宋体" w:eastAsia="仿宋_GB2312" w:cs="仿宋_GB2312"/>
          <w:b w:val="0"/>
          <w:bCs w:val="0"/>
          <w:color w:val="000000"/>
          <w:kern w:val="0"/>
          <w:sz w:val="31"/>
          <w:szCs w:val="31"/>
          <w:lang w:val="en-US" w:eastAsia="zh-CN" w:bidi="ar"/>
        </w:rPr>
        <w:t>相关突发事件</w:t>
      </w:r>
      <w:r>
        <w:rPr>
          <w:rFonts w:hint="default" w:ascii="仿宋_GB2312" w:hAnsi="仿宋_GB2312" w:eastAsia="仿宋_GB2312" w:cs="Times New Roman"/>
          <w:b w:val="0"/>
          <w:bCs w:val="0"/>
          <w:color w:val="auto"/>
          <w:sz w:val="32"/>
          <w:szCs w:val="32"/>
        </w:rPr>
        <w:t>应急工作组一道共同开展处置工作：</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（1）综合协调组：由办公室、安</w:t>
      </w:r>
      <w:r>
        <w:rPr>
          <w:rFonts w:hint="eastAsia" w:ascii="仿宋_GB2312" w:hAnsi="仿宋_GB2312" w:eastAsia="仿宋_GB2312" w:cs="Times New Roman"/>
          <w:b w:val="0"/>
          <w:bCs w:val="0"/>
          <w:color w:val="auto"/>
          <w:sz w:val="32"/>
          <w:szCs w:val="32"/>
          <w:lang w:val="en-US" w:eastAsia="zh-CN"/>
        </w:rPr>
        <w:t>环</w:t>
      </w:r>
      <w:r>
        <w:rPr>
          <w:rFonts w:hint="default" w:ascii="仿宋_GB2312" w:hAnsi="仿宋_GB2312" w:eastAsia="仿宋_GB2312" w:cs="Times New Roman"/>
          <w:b w:val="0"/>
          <w:bCs w:val="0"/>
          <w:color w:val="auto"/>
          <w:sz w:val="32"/>
          <w:szCs w:val="32"/>
        </w:rPr>
        <w:t>科、法制科组成，办公室主任任组长。负责起草重要报告、综合类文件，统一向县政府、市交通运输局和相关部门报送应急工作文件、信息和对外宣传，负责收集、处理相关新闻报道，及时消除不实报道带来的负面影响，负责组织有关新闻媒体，宣传报道应急处置工作中涌现出的先进事迹与典型，承办局突发事件应急管理领导小组交办的其他工作。</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（2）恢复重建组：由</w:t>
      </w:r>
      <w:r>
        <w:rPr>
          <w:rFonts w:hint="eastAsia" w:ascii="仿宋_GB2312" w:hAnsi="仿宋_GB2312" w:eastAsia="仿宋_GB2312" w:cs="Times New Roman"/>
          <w:b w:val="0"/>
          <w:bCs w:val="0"/>
          <w:color w:val="auto"/>
          <w:sz w:val="32"/>
          <w:szCs w:val="32"/>
          <w:lang w:val="en-US" w:eastAsia="zh-CN"/>
        </w:rPr>
        <w:t>局规划建设科</w:t>
      </w:r>
      <w:r>
        <w:rPr>
          <w:rFonts w:hint="default" w:ascii="仿宋_GB2312" w:hAnsi="仿宋_GB2312" w:eastAsia="仿宋_GB2312" w:cs="Times New Roman"/>
          <w:b w:val="0"/>
          <w:bCs w:val="0"/>
          <w:color w:val="auto"/>
          <w:sz w:val="32"/>
          <w:szCs w:val="32"/>
        </w:rPr>
        <w:t>、</w:t>
      </w:r>
      <w:r>
        <w:rPr>
          <w:rFonts w:hint="eastAsia" w:ascii="仿宋_GB2312" w:hAnsi="仿宋_GB2312" w:eastAsia="仿宋_GB2312" w:cs="Times New Roman"/>
          <w:b w:val="0"/>
          <w:bCs w:val="0"/>
          <w:color w:val="auto"/>
          <w:sz w:val="32"/>
          <w:szCs w:val="32"/>
          <w:lang w:val="en-US" w:eastAsia="zh-CN"/>
        </w:rPr>
        <w:t>规划科、</w:t>
      </w:r>
      <w:r>
        <w:rPr>
          <w:rFonts w:hint="default" w:ascii="仿宋_GB2312" w:hAnsi="仿宋_GB2312" w:eastAsia="仿宋_GB2312" w:cs="Times New Roman"/>
          <w:b w:val="0"/>
          <w:bCs w:val="0"/>
          <w:color w:val="auto"/>
          <w:sz w:val="32"/>
          <w:szCs w:val="32"/>
        </w:rPr>
        <w:t>路政</w:t>
      </w:r>
      <w:r>
        <w:rPr>
          <w:rFonts w:hint="eastAsia" w:ascii="仿宋_GB2312" w:hAnsi="仿宋_GB2312" w:eastAsia="仿宋_GB2312" w:cs="Times New Roman"/>
          <w:b w:val="0"/>
          <w:bCs w:val="0"/>
          <w:color w:val="auto"/>
          <w:sz w:val="32"/>
          <w:szCs w:val="32"/>
          <w:lang w:val="en-US" w:eastAsia="zh-CN"/>
        </w:rPr>
        <w:t>养护</w:t>
      </w:r>
      <w:r>
        <w:rPr>
          <w:rFonts w:hint="default" w:ascii="仿宋_GB2312" w:hAnsi="仿宋_GB2312" w:eastAsia="仿宋_GB2312" w:cs="Times New Roman"/>
          <w:b w:val="0"/>
          <w:bCs w:val="0"/>
          <w:color w:val="auto"/>
          <w:sz w:val="32"/>
          <w:szCs w:val="32"/>
        </w:rPr>
        <w:t>科</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财审科相关人员组成，</w:t>
      </w:r>
      <w:r>
        <w:rPr>
          <w:rFonts w:hint="eastAsia" w:ascii="仿宋_GB2312" w:hAnsi="仿宋_GB2312" w:eastAsia="仿宋_GB2312" w:cs="Times New Roman"/>
          <w:b w:val="0"/>
          <w:bCs w:val="0"/>
          <w:color w:val="auto"/>
          <w:sz w:val="32"/>
          <w:szCs w:val="32"/>
          <w:lang w:val="en-US" w:eastAsia="zh-CN"/>
        </w:rPr>
        <w:t>规划建设科</w:t>
      </w:r>
      <w:r>
        <w:rPr>
          <w:rFonts w:hint="default" w:ascii="仿宋_GB2312" w:hAnsi="仿宋_GB2312" w:eastAsia="仿宋_GB2312" w:cs="Times New Roman"/>
          <w:b w:val="0"/>
          <w:bCs w:val="0"/>
          <w:color w:val="auto"/>
          <w:sz w:val="32"/>
          <w:szCs w:val="32"/>
        </w:rPr>
        <w:t>主要负责人任组长。负责交通运输受灾情况统计，组织灾后调研工作，拟定交通运输灾后恢复重建方案并组织实施，承办局突发事件应急管理领导小组交办的其他工作。</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（3）总结评估组：由局突发事件应急管理领导小组按照事件类别指定组长，由相关突发事件应急工作组、专家组、局安</w:t>
      </w:r>
      <w:r>
        <w:rPr>
          <w:rFonts w:hint="eastAsia" w:ascii="仿宋_GB2312" w:hAnsi="仿宋_GB2312" w:eastAsia="仿宋_GB2312" w:cs="Times New Roman"/>
          <w:b w:val="0"/>
          <w:bCs w:val="0"/>
          <w:color w:val="auto"/>
          <w:sz w:val="32"/>
          <w:szCs w:val="32"/>
          <w:lang w:val="en-US" w:eastAsia="zh-CN"/>
        </w:rPr>
        <w:t>环</w:t>
      </w:r>
      <w:r>
        <w:rPr>
          <w:rFonts w:hint="default" w:ascii="仿宋_GB2312" w:hAnsi="仿宋_GB2312" w:eastAsia="仿宋_GB2312" w:cs="Times New Roman"/>
          <w:b w:val="0"/>
          <w:bCs w:val="0"/>
          <w:color w:val="auto"/>
          <w:sz w:val="32"/>
          <w:szCs w:val="32"/>
        </w:rPr>
        <w:t>科等有关人员组成。负责编写应急处置工作大事记；对突发事件情况、应急处置措施、取得的主要成绩、存在的主要问题等进行总结和评估，提出下一步工作建议，并向局突发事件应急管理领导小组提交总结评估报告；承办局突发事件应急管理领导小组交办的其他工作。</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综合协调组在局突发事件应急管理领导小组决定终止交通运输突发事件预警状态和应急响应行动时自动解散；恢复重建组、总结评估组在相关工作完成后，由局突发事件应急管理领导小组宣布解散。</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2.5 现场指挥（指导）工作组</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发生突发事件，局突发事件应急管理</w:t>
      </w:r>
      <w:r>
        <w:rPr>
          <w:rFonts w:hint="eastAsia" w:ascii="仿宋_GB2312" w:hAnsi="仿宋_GB2312" w:eastAsia="仿宋_GB2312" w:cs="Times New Roman"/>
          <w:color w:val="auto"/>
          <w:sz w:val="32"/>
          <w:szCs w:val="32"/>
          <w:lang w:val="en-US" w:eastAsia="zh-CN"/>
        </w:rPr>
        <w:t>领导</w:t>
      </w:r>
      <w:r>
        <w:rPr>
          <w:rFonts w:hint="default" w:ascii="仿宋_GB2312" w:hAnsi="仿宋_GB2312" w:eastAsia="仿宋_GB2312" w:cs="Times New Roman"/>
          <w:color w:val="auto"/>
          <w:sz w:val="32"/>
          <w:szCs w:val="32"/>
        </w:rPr>
        <w:t>小组根据突发事件的性质、危害程度、波及范围和处置行动的需要，组成现场指挥（指导）工作组，赶赴现场组织实施、指导现场应急处置和救援行动。当局作为政府突发事件应急工作牵头部门时，由主要领导任现场工作组组长；由其他部门牵头政府突发事件应急工作时，局可派出一名局领导或相关单位负责人任现场工作组组长。</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现场工作组具体职责如下：</w:t>
      </w:r>
    </w:p>
    <w:p>
      <w:pPr>
        <w:spacing w:line="560" w:lineRule="exact"/>
        <w:ind w:firstLine="640"/>
        <w:rPr>
          <w:rFonts w:hint="default" w:ascii="仿宋_GB2312" w:hAnsi="仿宋_GB2312" w:eastAsia="仿宋_GB2312" w:cs="Times New Roman"/>
          <w:color w:val="auto"/>
          <w:kern w:val="0"/>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1</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贯彻局突发事件应急管理领导小组、县政府应急处置现场指挥部要求，</w:t>
      </w:r>
      <w:r>
        <w:rPr>
          <w:rFonts w:hint="default" w:ascii="仿宋_GB2312" w:hAnsi="仿宋_GB2312" w:eastAsia="仿宋_GB2312" w:cs="Times New Roman"/>
          <w:color w:val="auto"/>
          <w:kern w:val="0"/>
          <w:sz w:val="32"/>
          <w:szCs w:val="32"/>
        </w:rPr>
        <w:t>落实行业</w:t>
      </w:r>
      <w:r>
        <w:rPr>
          <w:rFonts w:hint="default" w:ascii="仿宋_GB2312" w:hAnsi="仿宋_GB2312" w:eastAsia="仿宋_GB2312" w:cs="Times New Roman"/>
          <w:color w:val="auto"/>
          <w:sz w:val="32"/>
          <w:szCs w:val="32"/>
        </w:rPr>
        <w:t>现场</w:t>
      </w:r>
      <w:r>
        <w:rPr>
          <w:rFonts w:hint="default" w:ascii="仿宋_GB2312" w:hAnsi="仿宋_GB2312" w:eastAsia="仿宋_GB2312" w:cs="Times New Roman"/>
          <w:color w:val="auto"/>
          <w:kern w:val="0"/>
          <w:sz w:val="32"/>
          <w:szCs w:val="32"/>
        </w:rPr>
        <w:t>应急处置工作的具体措施。</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负责县级行政区域内交通应急救援力量的现场指挥和调度，提供交通运输方面技术支持，协助有关部门开展应急处置工作。</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3</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掌握应急处置动态状况，报告应急行动的进展情况和结果，及时调整部署应急工作措施。</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4</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完成县政府应急处置现场指挥部、局突发事件应急管理领导小组交办的其他任务。</w:t>
      </w:r>
    </w:p>
    <w:p>
      <w:pPr>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3</w:t>
      </w:r>
      <w:r>
        <w:rPr>
          <w:rFonts w:hint="default" w:ascii="仿宋_GB2312" w:hAnsi="仿宋_GB2312" w:eastAsia="黑体" w:cs="Times New Roman"/>
          <w:color w:val="auto"/>
          <w:sz w:val="32"/>
          <w:szCs w:val="32"/>
        </w:rPr>
        <w:t xml:space="preserve"> 预测和预警</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要针对各种可能发生的突发事件,完善预测预警机制,建立风险评估与分级制度,做到早发现、早报告、早处置。</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3.1预测预警的主要内容</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突发事件预警预防信息包括：诱发交通运输突发事件的风险因素、突发事件的影响、预警预防与应急对策等。</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3.2预测预警的信息渠道</w:t>
      </w:r>
    </w:p>
    <w:p>
      <w:pPr>
        <w:widowControl/>
        <w:spacing w:line="560" w:lineRule="exact"/>
        <w:ind w:firstLine="640"/>
        <w:jc w:val="left"/>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sz w:val="32"/>
          <w:szCs w:val="32"/>
        </w:rPr>
        <w:t>（1）县政府应急</w:t>
      </w:r>
      <w:r>
        <w:rPr>
          <w:rFonts w:hint="eastAsia" w:ascii="仿宋_GB2312" w:hAnsi="仿宋_GB2312" w:eastAsia="仿宋_GB2312" w:cs="Times New Roman"/>
          <w:color w:val="auto"/>
          <w:sz w:val="32"/>
          <w:szCs w:val="32"/>
          <w:lang w:val="en-US" w:eastAsia="zh-CN"/>
        </w:rPr>
        <w:t>管理</w:t>
      </w:r>
      <w:r>
        <w:rPr>
          <w:rFonts w:hint="default" w:ascii="仿宋_GB2312" w:hAnsi="仿宋_GB2312" w:eastAsia="仿宋_GB2312" w:cs="Times New Roman"/>
          <w:color w:val="auto"/>
          <w:sz w:val="32"/>
          <w:szCs w:val="32"/>
        </w:rPr>
        <w:t>及</w:t>
      </w:r>
      <w:r>
        <w:rPr>
          <w:rFonts w:hint="eastAsia" w:ascii="仿宋_GB2312" w:hAnsi="仿宋_GB2312" w:eastAsia="仿宋_GB2312" w:cs="Times New Roman"/>
          <w:color w:val="auto"/>
          <w:sz w:val="32"/>
          <w:szCs w:val="32"/>
          <w:lang w:val="en-US" w:eastAsia="zh-CN"/>
        </w:rPr>
        <w:t>自然资源</w:t>
      </w:r>
      <w:r>
        <w:rPr>
          <w:rFonts w:hint="default" w:ascii="仿宋_GB2312" w:hAnsi="仿宋_GB2312" w:eastAsia="仿宋_GB2312" w:cs="Times New Roman"/>
          <w:color w:val="auto"/>
          <w:sz w:val="32"/>
          <w:szCs w:val="32"/>
        </w:rPr>
        <w:t>、水利、气象、卫</w:t>
      </w:r>
      <w:r>
        <w:rPr>
          <w:rFonts w:hint="eastAsia" w:ascii="仿宋_GB2312" w:hAnsi="仿宋_GB2312" w:eastAsia="仿宋_GB2312" w:cs="Times New Roman"/>
          <w:color w:val="auto"/>
          <w:sz w:val="32"/>
          <w:szCs w:val="32"/>
          <w:lang w:val="en-US" w:eastAsia="zh-CN"/>
        </w:rPr>
        <w:t>健</w:t>
      </w:r>
      <w:r>
        <w:rPr>
          <w:rFonts w:hint="default" w:ascii="仿宋_GB2312" w:hAnsi="仿宋_GB2312" w:eastAsia="仿宋_GB2312" w:cs="Times New Roman"/>
          <w:color w:val="auto"/>
          <w:sz w:val="32"/>
          <w:szCs w:val="32"/>
        </w:rPr>
        <w:t>、发改、公安部门发布的可能引起交通运输突发事件的预警信息。</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（2）局属</w:t>
      </w:r>
      <w:r>
        <w:rPr>
          <w:rFonts w:hint="eastAsia" w:ascii="仿宋_GB2312" w:hAnsi="仿宋_GB2312" w:eastAsia="仿宋_GB2312" w:cs="Times New Roman"/>
          <w:color w:val="auto"/>
          <w:sz w:val="32"/>
          <w:szCs w:val="32"/>
          <w:lang w:val="en-US" w:eastAsia="zh-CN"/>
        </w:rPr>
        <w:t>科室、单位</w:t>
      </w:r>
      <w:r>
        <w:rPr>
          <w:rFonts w:hint="default" w:ascii="仿宋_GB2312" w:hAnsi="仿宋_GB2312" w:eastAsia="仿宋_GB2312" w:cs="Times New Roman"/>
          <w:color w:val="auto"/>
          <w:sz w:val="32"/>
          <w:szCs w:val="32"/>
        </w:rPr>
        <w:t>提供的可能引起交通运输突发事件的信息。</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（3）其他有关单位及公众发布或提供有关的可能引起交通运输突发事件的信息。</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3.3预警级别</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依据突发事件分级，预警级别由高到低划分为特别重大预警（Ⅰ级预警）、重大预警（Ⅱ级预警）、较大预警（Ⅲ级预警）、一般预警（Ⅳ级预警），依次用红色、橙色、黄色和蓝色表示。</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Ⅰ级（红色）特别重大。</w:t>
      </w:r>
      <w:r>
        <w:rPr>
          <w:rFonts w:hint="default" w:ascii="仿宋_GB2312" w:hAnsi="仿宋_GB2312" w:eastAsia="仿宋_GB2312" w:cs="Times New Roman"/>
          <w:color w:val="auto"/>
          <w:sz w:val="32"/>
          <w:szCs w:val="32"/>
        </w:rPr>
        <w:t>导致或可能导致主干线中断，处置、抢修时间预计需要48小时以上，通行能力影响周边省份。</w:t>
      </w:r>
      <w:r>
        <w:rPr>
          <w:rFonts w:hint="default" w:ascii="仿宋_GB2312" w:hAnsi="仿宋_GB2312" w:eastAsia="仿宋_GB2312" w:cs="Times New Roman"/>
          <w:color w:val="auto"/>
          <w:kern w:val="0"/>
          <w:sz w:val="32"/>
          <w:szCs w:val="32"/>
        </w:rPr>
        <w:t>自然灾害、事故灾难、公共卫生事件和社会安全事件</w:t>
      </w:r>
      <w:r>
        <w:rPr>
          <w:rFonts w:hint="default" w:ascii="仿宋_GB2312" w:hAnsi="仿宋_GB2312" w:eastAsia="仿宋_GB2312" w:cs="Times New Roman"/>
          <w:color w:val="auto"/>
          <w:sz w:val="32"/>
          <w:szCs w:val="32"/>
        </w:rPr>
        <w:t>可能造成30人以上死亡或者1亿元以上直接经济损失，需要承担紧急人员、物资运输以及其他应急救援任务的。</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Ⅱ级（橙色）重大。</w:t>
      </w:r>
      <w:r>
        <w:rPr>
          <w:rFonts w:hint="default" w:ascii="仿宋_GB2312" w:hAnsi="仿宋_GB2312" w:eastAsia="仿宋_GB2312" w:cs="Times New Roman"/>
          <w:color w:val="auto"/>
          <w:sz w:val="32"/>
          <w:szCs w:val="32"/>
        </w:rPr>
        <w:t>导致或可能导致</w:t>
      </w:r>
      <w:r>
        <w:rPr>
          <w:rFonts w:hint="eastAsia" w:ascii="仿宋_GB2312" w:hAnsi="宋体" w:eastAsia="仿宋_GB2312" w:cs="仿宋_GB2312"/>
          <w:color w:val="000000"/>
          <w:kern w:val="0"/>
          <w:sz w:val="31"/>
          <w:szCs w:val="31"/>
          <w:lang w:val="en-US" w:eastAsia="zh-CN" w:bidi="ar"/>
        </w:rPr>
        <w:t>主</w:t>
      </w:r>
      <w:r>
        <w:rPr>
          <w:rFonts w:hint="default" w:ascii="仿宋_GB2312" w:hAnsi="仿宋_GB2312" w:eastAsia="仿宋_GB2312" w:cs="Times New Roman"/>
          <w:color w:val="auto"/>
          <w:sz w:val="32"/>
          <w:szCs w:val="32"/>
        </w:rPr>
        <w:t>干线中断，处置、抢修时间预计需要48小时以内、24小时以上，通行能力影响范围在本省以内。</w:t>
      </w:r>
      <w:r>
        <w:rPr>
          <w:rFonts w:hint="default" w:ascii="仿宋_GB2312" w:hAnsi="仿宋_GB2312" w:eastAsia="仿宋_GB2312" w:cs="Times New Roman"/>
          <w:color w:val="auto"/>
          <w:kern w:val="0"/>
          <w:sz w:val="32"/>
          <w:szCs w:val="32"/>
        </w:rPr>
        <w:t>自然灾害、事故灾难、公共卫生事件和社会安全事件</w:t>
      </w:r>
      <w:r>
        <w:rPr>
          <w:rFonts w:hint="default" w:ascii="仿宋_GB2312" w:hAnsi="仿宋_GB2312" w:eastAsia="仿宋_GB2312" w:cs="Times New Roman"/>
          <w:color w:val="auto"/>
          <w:sz w:val="32"/>
          <w:szCs w:val="32"/>
        </w:rPr>
        <w:t>可能造成10人以上30人以下死亡或者5000万元以上1亿元以下直接经济损失，需要承担紧急人员、物资运输以及其他应急救援任务的。</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Ⅲ级（黄色）较大。</w:t>
      </w:r>
      <w:r>
        <w:rPr>
          <w:rFonts w:hint="default" w:ascii="仿宋_GB2312" w:hAnsi="仿宋_GB2312" w:eastAsia="仿宋_GB2312" w:cs="Times New Roman"/>
          <w:color w:val="auto"/>
          <w:sz w:val="32"/>
          <w:szCs w:val="32"/>
        </w:rPr>
        <w:t>导致或可能导致</w:t>
      </w:r>
      <w:r>
        <w:rPr>
          <w:rFonts w:hint="eastAsia" w:ascii="仿宋_GB2312" w:hAnsi="宋体" w:eastAsia="仿宋_GB2312" w:cs="仿宋_GB2312"/>
          <w:color w:val="000000"/>
          <w:kern w:val="0"/>
          <w:sz w:val="31"/>
          <w:szCs w:val="31"/>
          <w:lang w:val="en-US" w:eastAsia="zh-CN" w:bidi="ar"/>
        </w:rPr>
        <w:t>主</w:t>
      </w:r>
      <w:r>
        <w:rPr>
          <w:rFonts w:hint="default" w:ascii="仿宋_GB2312" w:hAnsi="仿宋_GB2312" w:eastAsia="仿宋_GB2312" w:cs="Times New Roman"/>
          <w:color w:val="auto"/>
          <w:sz w:val="32"/>
          <w:szCs w:val="32"/>
        </w:rPr>
        <w:t>干线交通中断，处置、抢修时间预计在24小时以内、12小时以上，通行能力影响范围在本市以内；急需市级交通运输主管部门组织实施紧急物资运输或交通防疫措施。</w:t>
      </w:r>
      <w:r>
        <w:rPr>
          <w:rFonts w:hint="default" w:ascii="仿宋_GB2312" w:hAnsi="仿宋_GB2312" w:eastAsia="仿宋_GB2312" w:cs="Times New Roman"/>
          <w:color w:val="auto"/>
          <w:kern w:val="0"/>
          <w:sz w:val="32"/>
          <w:szCs w:val="32"/>
        </w:rPr>
        <w:t>自然灾害、事故灾难、公共卫生事件和社会安全事件</w:t>
      </w:r>
      <w:r>
        <w:rPr>
          <w:rFonts w:hint="default" w:ascii="仿宋_GB2312" w:hAnsi="仿宋_GB2312" w:eastAsia="仿宋_GB2312" w:cs="Times New Roman"/>
          <w:color w:val="auto"/>
          <w:sz w:val="32"/>
          <w:szCs w:val="32"/>
        </w:rPr>
        <w:t>可能造成3人以上10人以下死亡或者1000万元以上5000万元以下直接经济损失，需要承担紧急人员、物资运输以及其他应急救援任务的。</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Ⅳ级（蓝色）一般。</w:t>
      </w:r>
      <w:r>
        <w:rPr>
          <w:rFonts w:hint="default" w:ascii="仿宋_GB2312" w:hAnsi="仿宋_GB2312" w:eastAsia="仿宋_GB2312" w:cs="Times New Roman"/>
          <w:color w:val="auto"/>
          <w:sz w:val="32"/>
          <w:szCs w:val="32"/>
        </w:rPr>
        <w:t>导致或可能导致公路主干线中断，处置、修复时间预计在12小时以内，通行能力影响范围在本县内；急需县级交通运输主管部门组织实施紧急物资运输或交通防疫措施。</w:t>
      </w:r>
      <w:r>
        <w:rPr>
          <w:rFonts w:hint="default" w:ascii="仿宋_GB2312" w:hAnsi="仿宋_GB2312" w:eastAsia="仿宋_GB2312" w:cs="Times New Roman"/>
          <w:color w:val="auto"/>
          <w:kern w:val="0"/>
          <w:sz w:val="32"/>
          <w:szCs w:val="32"/>
        </w:rPr>
        <w:t>自然灾害、事故灾难、公共卫生事件和社会安全事件</w:t>
      </w:r>
      <w:r>
        <w:rPr>
          <w:rFonts w:hint="default" w:ascii="仿宋_GB2312" w:hAnsi="仿宋_GB2312" w:eastAsia="仿宋_GB2312" w:cs="Times New Roman"/>
          <w:color w:val="auto"/>
          <w:sz w:val="32"/>
          <w:szCs w:val="32"/>
        </w:rPr>
        <w:t>可能造成3人以下死亡或者1000万元以下直接经济损失，需要承担紧急人员、物资运输以及其他应急救援任务的。</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3.4</w:t>
      </w:r>
      <w:r>
        <w:rPr>
          <w:rFonts w:hint="eastAsia" w:ascii="仿宋_GB2312" w:hAnsi="仿宋_GB2312" w:eastAsia="楷体" w:cs="Times New Roman"/>
          <w:color w:val="auto"/>
          <w:sz w:val="32"/>
          <w:szCs w:val="32"/>
          <w:lang w:val="en-US" w:eastAsia="zh-CN"/>
        </w:rPr>
        <w:t>预警</w:t>
      </w:r>
      <w:r>
        <w:rPr>
          <w:rFonts w:hint="default" w:ascii="仿宋_GB2312" w:hAnsi="仿宋_GB2312" w:eastAsia="楷体" w:cs="Times New Roman"/>
          <w:color w:val="auto"/>
          <w:sz w:val="32"/>
          <w:szCs w:val="32"/>
        </w:rPr>
        <w:t>信息报送与处理</w:t>
      </w:r>
    </w:p>
    <w:p>
      <w:pPr>
        <w:spacing w:line="560" w:lineRule="exact"/>
        <w:ind w:firstLine="640"/>
        <w:rPr>
          <w:rFonts w:hint="eastAsia" w:ascii="仿宋_GB2312" w:hAnsi="仿宋_GB2312" w:eastAsia="仿宋_GB2312" w:cs="Times New Roman"/>
          <w:b w:val="0"/>
          <w:bCs w:val="0"/>
          <w:color w:val="auto"/>
          <w:sz w:val="32"/>
          <w:szCs w:val="32"/>
          <w:lang w:eastAsia="zh-CN"/>
        </w:rPr>
      </w:pPr>
      <w:r>
        <w:rPr>
          <w:rFonts w:hint="eastAsia" w:ascii="仿宋_GB2312" w:hAnsi="仿宋_GB2312" w:eastAsia="仿宋_GB2312" w:cs="Times New Roman"/>
          <w:b w:val="0"/>
          <w:bCs w:val="0"/>
          <w:color w:val="auto"/>
          <w:sz w:val="32"/>
          <w:szCs w:val="32"/>
          <w:lang w:eastAsia="zh-CN"/>
        </w:rPr>
        <w:t>（</w:t>
      </w:r>
      <w:r>
        <w:rPr>
          <w:rFonts w:hint="eastAsia" w:ascii="仿宋_GB2312" w:hAnsi="仿宋_GB2312" w:eastAsia="仿宋_GB2312" w:cs="Times New Roman"/>
          <w:b w:val="0"/>
          <w:bCs w:val="0"/>
          <w:color w:val="auto"/>
          <w:sz w:val="32"/>
          <w:szCs w:val="32"/>
          <w:lang w:val="en-US" w:eastAsia="zh-CN"/>
        </w:rPr>
        <w:t>1</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预警信息核实与确认。局属</w:t>
      </w:r>
      <w:r>
        <w:rPr>
          <w:rFonts w:hint="eastAsia" w:ascii="仿宋_GB2312" w:hAnsi="仿宋_GB2312" w:eastAsia="仿宋_GB2312" w:cs="Times New Roman"/>
          <w:b w:val="0"/>
          <w:bCs w:val="0"/>
          <w:color w:val="auto"/>
          <w:sz w:val="32"/>
          <w:szCs w:val="32"/>
          <w:lang w:val="en-US" w:eastAsia="zh-CN"/>
        </w:rPr>
        <w:t>各科室、单位</w:t>
      </w:r>
      <w:r>
        <w:rPr>
          <w:rFonts w:hint="default" w:ascii="仿宋_GB2312" w:hAnsi="仿宋_GB2312" w:eastAsia="仿宋_GB2312" w:cs="Times New Roman"/>
          <w:b w:val="0"/>
          <w:bCs w:val="0"/>
          <w:color w:val="auto"/>
          <w:sz w:val="32"/>
          <w:szCs w:val="32"/>
        </w:rPr>
        <w:t>要及时、准确地向局突发事件应急管理领导小组办公室报告突发事件的有关情况。局突发事件应急管理领导小组办公室</w:t>
      </w:r>
      <w:r>
        <w:rPr>
          <w:rFonts w:hint="default" w:ascii="仿宋_GB2312" w:hAnsi="仿宋_GB2312" w:eastAsia="仿宋_GB2312" w:cs="Times New Roman"/>
          <w:b w:val="0"/>
          <w:bCs w:val="0"/>
          <w:color w:val="auto"/>
          <w:kern w:val="0"/>
          <w:sz w:val="32"/>
          <w:szCs w:val="32"/>
        </w:rPr>
        <w:t>接到信息后，加以记录和核实，判定预警级别，按规定向局领导报告。</w:t>
      </w:r>
      <w:r>
        <w:rPr>
          <w:rFonts w:hint="default" w:ascii="仿宋_GB2312" w:hAnsi="仿宋_GB2312" w:eastAsia="仿宋_GB2312" w:cs="Times New Roman"/>
          <w:b w:val="0"/>
          <w:bCs w:val="0"/>
          <w:color w:val="auto"/>
          <w:sz w:val="32"/>
          <w:szCs w:val="32"/>
        </w:rPr>
        <w:t>对可能发生较大、重大或者特别重大突发事件的，立即按程序向县政府及市交通运输局报告相关信息。</w:t>
      </w:r>
    </w:p>
    <w:p>
      <w:pPr>
        <w:spacing w:line="560" w:lineRule="exact"/>
        <w:ind w:firstLine="64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eastAsia="zh-CN"/>
        </w:rPr>
        <w:t>（</w:t>
      </w:r>
      <w:r>
        <w:rPr>
          <w:rFonts w:hint="eastAsia" w:ascii="仿宋_GB2312" w:hAnsi="仿宋_GB2312" w:eastAsia="仿宋_GB2312" w:cs="Times New Roman"/>
          <w:b w:val="0"/>
          <w:bCs w:val="0"/>
          <w:color w:val="auto"/>
          <w:sz w:val="32"/>
          <w:szCs w:val="32"/>
          <w:lang w:val="en-US" w:eastAsia="zh-CN"/>
        </w:rPr>
        <w:t>2</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信息发布内容和渠道。相关</w:t>
      </w:r>
      <w:r>
        <w:rPr>
          <w:rFonts w:hint="eastAsia" w:ascii="仿宋_GB2312" w:hAnsi="仿宋_GB2312" w:eastAsia="仿宋_GB2312" w:cs="Times New Roman"/>
          <w:b w:val="0"/>
          <w:bCs w:val="0"/>
          <w:color w:val="auto"/>
          <w:sz w:val="32"/>
          <w:szCs w:val="32"/>
          <w:lang w:val="en-US" w:eastAsia="zh-CN"/>
        </w:rPr>
        <w:t>单位</w:t>
      </w:r>
      <w:r>
        <w:rPr>
          <w:rFonts w:hint="default" w:ascii="仿宋_GB2312" w:hAnsi="仿宋_GB2312" w:eastAsia="仿宋_GB2312" w:cs="Times New Roman"/>
          <w:b w:val="0"/>
          <w:bCs w:val="0"/>
          <w:color w:val="auto"/>
          <w:sz w:val="32"/>
          <w:szCs w:val="32"/>
        </w:rPr>
        <w:t>要按照地方政府的授权，及时发布相关信息，宣传避免、减轻危害的常识，提出采取特定措施避免或者减轻危害的建议、劝告，包括突发事件的类别、预警级别、预警期起始时间、可能影响范围、警示事项、应采取的措施和发布机关等。预警通告发布后,预警内容需变更或解除的,应当及时发布变更通告或解除通告。</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各</w:t>
      </w:r>
      <w:r>
        <w:rPr>
          <w:rFonts w:hint="eastAsia" w:ascii="仿宋_GB2312" w:hAnsi="仿宋_GB2312" w:eastAsia="仿宋_GB2312" w:cs="Times New Roman"/>
          <w:b w:val="0"/>
          <w:bCs w:val="0"/>
          <w:color w:val="auto"/>
          <w:sz w:val="32"/>
          <w:szCs w:val="32"/>
          <w:lang w:val="en-US" w:eastAsia="zh-CN"/>
        </w:rPr>
        <w:t>有关</w:t>
      </w:r>
      <w:r>
        <w:rPr>
          <w:rFonts w:hint="default" w:ascii="仿宋_GB2312" w:hAnsi="仿宋_GB2312" w:eastAsia="仿宋_GB2312" w:cs="Times New Roman"/>
          <w:b w:val="0"/>
          <w:bCs w:val="0"/>
          <w:color w:val="auto"/>
          <w:sz w:val="32"/>
          <w:szCs w:val="32"/>
        </w:rPr>
        <w:t>单位应充分运用广播、电视、</w:t>
      </w:r>
      <w:r>
        <w:rPr>
          <w:rFonts w:hint="eastAsia" w:ascii="仿宋_GB2312" w:hAnsi="仿宋_GB2312" w:eastAsia="仿宋_GB2312" w:cs="Times New Roman"/>
          <w:b w:val="0"/>
          <w:bCs w:val="0"/>
          <w:color w:val="auto"/>
          <w:sz w:val="32"/>
          <w:szCs w:val="32"/>
          <w:lang w:val="en-US" w:eastAsia="zh-CN"/>
        </w:rPr>
        <w:t>门户网站</w:t>
      </w:r>
      <w:r>
        <w:rPr>
          <w:rFonts w:hint="default" w:ascii="仿宋_GB2312" w:hAnsi="仿宋_GB2312" w:eastAsia="仿宋_GB2312" w:cs="Times New Roman"/>
          <w:b w:val="0"/>
          <w:bCs w:val="0"/>
          <w:color w:val="auto"/>
          <w:sz w:val="32"/>
          <w:szCs w:val="32"/>
        </w:rPr>
        <w:t>、电子显示屏等方式通告相关信息。要积极与移动、联通、电信等通信运营商合作,建立交通运输应急信息平台,提高预警信息发送效率。</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b w:val="0"/>
          <w:bCs w:val="0"/>
          <w:color w:val="auto"/>
          <w:sz w:val="32"/>
          <w:szCs w:val="32"/>
          <w:lang w:eastAsia="zh-CN"/>
        </w:rPr>
        <w:t>（</w:t>
      </w:r>
      <w:r>
        <w:rPr>
          <w:rFonts w:hint="eastAsia" w:ascii="仿宋_GB2312" w:hAnsi="仿宋_GB2312" w:eastAsia="仿宋_GB2312" w:cs="Times New Roman"/>
          <w:b w:val="0"/>
          <w:bCs w:val="0"/>
          <w:color w:val="auto"/>
          <w:sz w:val="32"/>
          <w:szCs w:val="32"/>
          <w:lang w:val="en-US" w:eastAsia="zh-CN"/>
        </w:rPr>
        <w:t>3</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积极做好相应准备。</w:t>
      </w:r>
      <w:r>
        <w:rPr>
          <w:rFonts w:hint="eastAsia" w:ascii="仿宋_GB2312" w:hAnsi="仿宋_GB2312" w:eastAsia="仿宋_GB2312" w:cs="Times New Roman"/>
          <w:b w:val="0"/>
          <w:bCs w:val="0"/>
          <w:color w:val="auto"/>
          <w:sz w:val="32"/>
          <w:szCs w:val="32"/>
          <w:lang w:val="en-US" w:eastAsia="zh-CN"/>
        </w:rPr>
        <w:t>各相关单位</w:t>
      </w:r>
      <w:r>
        <w:rPr>
          <w:rFonts w:hint="default" w:ascii="仿宋_GB2312" w:hAnsi="仿宋_GB2312" w:eastAsia="仿宋_GB2312" w:cs="Times New Roman"/>
          <w:b w:val="0"/>
          <w:bCs w:val="0"/>
          <w:color w:val="auto"/>
          <w:sz w:val="32"/>
          <w:szCs w:val="32"/>
        </w:rPr>
        <w:t>收到预警信息后，应采取下列措施：启</w:t>
      </w:r>
      <w:r>
        <w:rPr>
          <w:rFonts w:hint="default" w:ascii="仿宋_GB2312" w:hAnsi="仿宋_GB2312" w:eastAsia="仿宋_GB2312" w:cs="Times New Roman"/>
          <w:color w:val="auto"/>
          <w:sz w:val="32"/>
          <w:szCs w:val="32"/>
        </w:rPr>
        <w:t>动相应的交通运输突发事件应急预案；根据需要启动应急协作机制，加强与相关部门的协调沟通；按照局突发事件应急管理领导小组的要求，指导交通运输企业采取相关预防措施；加强对突发事件发生、发展情况的跟踪监测，加强值班和信息报告；组织应急救援队伍和相关人员进入待命状态，调集应急处置所需的运力和装备，检测用于疏运转移的交通运输工具和应急通信设备，确保其处于良好状态；加强对客货场站、水上设施、施工工地及主要道路等主要部位和环节的巡查维护。</w:t>
      </w:r>
    </w:p>
    <w:p>
      <w:pPr>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4</w:t>
      </w:r>
      <w:r>
        <w:rPr>
          <w:rFonts w:hint="default" w:ascii="仿宋_GB2312" w:hAnsi="仿宋_GB2312" w:eastAsia="黑体" w:cs="Times New Roman"/>
          <w:color w:val="auto"/>
          <w:sz w:val="32"/>
          <w:szCs w:val="32"/>
        </w:rPr>
        <w:t xml:space="preserve"> 应急响应</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完善应急处置各项制度,健全应急处置应对机制,提高应急处置能力。</w:t>
      </w:r>
    </w:p>
    <w:p>
      <w:pPr>
        <w:spacing w:line="560" w:lineRule="exact"/>
        <w:ind w:firstLine="640"/>
        <w:rPr>
          <w:rFonts w:hint="eastAsia" w:ascii="仿宋_GB2312" w:hAnsi="仿宋_GB2312" w:eastAsia="楷体" w:cs="Times New Roman"/>
          <w:color w:val="auto"/>
          <w:sz w:val="32"/>
          <w:szCs w:val="32"/>
          <w:lang w:eastAsia="zh-CN"/>
        </w:rPr>
      </w:pPr>
      <w:r>
        <w:rPr>
          <w:rFonts w:hint="default" w:ascii="仿宋_GB2312" w:hAnsi="仿宋_GB2312" w:eastAsia="楷体" w:cs="Times New Roman"/>
          <w:color w:val="auto"/>
          <w:sz w:val="32"/>
          <w:szCs w:val="32"/>
        </w:rPr>
        <w:t>4.1突发事件信息报告与处理</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突发事件信息的接收、流转和报送应遵循及时快速、准确高效、分级报告的原则。</w:t>
      </w:r>
    </w:p>
    <w:p>
      <w:pPr>
        <w:keepNext w:val="0"/>
        <w:keepLines w:val="0"/>
        <w:widowControl/>
        <w:suppressLineNumbers w:val="0"/>
        <w:ind w:firstLine="640" w:firstLineChars="200"/>
        <w:jc w:val="left"/>
        <w:rPr>
          <w:rFonts w:hint="eastAsia" w:ascii="仿宋_GB2312" w:hAnsi="仿宋_GB2312" w:eastAsia="仿宋_GB2312" w:cs="Times New Roman"/>
          <w:b w:val="0"/>
          <w:bCs/>
          <w:color w:val="auto"/>
          <w:sz w:val="32"/>
          <w:szCs w:val="32"/>
          <w:lang w:eastAsia="zh-CN"/>
        </w:rPr>
      </w:pPr>
      <w:r>
        <w:rPr>
          <w:rFonts w:hint="eastAsia" w:ascii="仿宋_GB2312" w:hAnsi="仿宋_GB2312" w:eastAsia="仿宋_GB2312" w:cs="Times New Roman"/>
          <w:b w:val="0"/>
          <w:bCs/>
          <w:color w:val="auto"/>
          <w:sz w:val="32"/>
          <w:szCs w:val="32"/>
          <w:lang w:eastAsia="zh-CN"/>
        </w:rPr>
        <w:t>（</w:t>
      </w:r>
      <w:r>
        <w:rPr>
          <w:rFonts w:hint="eastAsia" w:ascii="仿宋_GB2312" w:hAnsi="仿宋_GB2312" w:eastAsia="仿宋_GB2312" w:cs="Times New Roman"/>
          <w:b w:val="0"/>
          <w:bCs/>
          <w:color w:val="auto"/>
          <w:sz w:val="32"/>
          <w:szCs w:val="32"/>
          <w:lang w:val="en-US" w:eastAsia="zh-CN"/>
        </w:rPr>
        <w:t>1</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报告的责任主体。突发事件发生所在地有关单位和个人应当及时将有关情况向局和相关</w:t>
      </w:r>
      <w:r>
        <w:rPr>
          <w:rFonts w:hint="eastAsia" w:ascii="仿宋_GB2312" w:hAnsi="仿宋_GB2312" w:eastAsia="仿宋_GB2312" w:cs="Times New Roman"/>
          <w:b w:val="0"/>
          <w:bCs/>
          <w:color w:val="auto"/>
          <w:sz w:val="32"/>
          <w:szCs w:val="32"/>
          <w:lang w:val="en-US" w:eastAsia="zh-CN"/>
        </w:rPr>
        <w:t>单位</w:t>
      </w:r>
      <w:r>
        <w:rPr>
          <w:rFonts w:hint="default" w:ascii="仿宋_GB2312" w:hAnsi="仿宋_GB2312" w:eastAsia="仿宋_GB2312" w:cs="Times New Roman"/>
          <w:b w:val="0"/>
          <w:bCs/>
          <w:color w:val="auto"/>
          <w:sz w:val="32"/>
          <w:szCs w:val="32"/>
        </w:rPr>
        <w:t>报告。当地</w:t>
      </w:r>
      <w:r>
        <w:rPr>
          <w:rFonts w:hint="eastAsia" w:ascii="仿宋_GB2312" w:hAnsi="仿宋_GB2312" w:eastAsia="仿宋_GB2312" w:cs="Times New Roman"/>
          <w:b w:val="0"/>
          <w:bCs/>
          <w:color w:val="auto"/>
          <w:sz w:val="32"/>
          <w:szCs w:val="32"/>
          <w:lang w:val="en-US" w:eastAsia="zh-CN"/>
        </w:rPr>
        <w:t>服务</w:t>
      </w:r>
      <w:r>
        <w:rPr>
          <w:rFonts w:hint="default" w:ascii="仿宋_GB2312" w:hAnsi="仿宋_GB2312" w:eastAsia="仿宋_GB2312" w:cs="Times New Roman"/>
          <w:b w:val="0"/>
          <w:bCs/>
          <w:color w:val="auto"/>
          <w:sz w:val="32"/>
          <w:szCs w:val="32"/>
        </w:rPr>
        <w:t>所、相关局属</w:t>
      </w:r>
      <w:r>
        <w:rPr>
          <w:rFonts w:hint="eastAsia" w:ascii="仿宋_GB2312" w:hAnsi="仿宋_GB2312" w:eastAsia="仿宋_GB2312" w:cs="Times New Roman"/>
          <w:b w:val="0"/>
          <w:bCs/>
          <w:color w:val="auto"/>
          <w:sz w:val="32"/>
          <w:szCs w:val="32"/>
          <w:lang w:val="en-US" w:eastAsia="zh-CN"/>
        </w:rPr>
        <w:t>科室</w:t>
      </w:r>
      <w:r>
        <w:rPr>
          <w:rFonts w:hint="default" w:ascii="仿宋_GB2312" w:hAnsi="仿宋_GB2312" w:eastAsia="仿宋_GB2312" w:cs="Times New Roman"/>
          <w:b w:val="0"/>
          <w:bCs/>
          <w:color w:val="auto"/>
          <w:sz w:val="32"/>
          <w:szCs w:val="32"/>
        </w:rPr>
        <w:t>是受理报告和向上级报告突发事件的责任主体。</w:t>
      </w:r>
    </w:p>
    <w:p>
      <w:pPr>
        <w:keepNext w:val="0"/>
        <w:keepLines w:val="0"/>
        <w:widowControl/>
        <w:suppressLineNumbers w:val="0"/>
        <w:ind w:firstLine="640" w:firstLineChars="200"/>
        <w:jc w:val="left"/>
        <w:rPr>
          <w:rFonts w:hint="eastAsia" w:ascii="仿宋_GB2312" w:hAnsi="仿宋_GB2312" w:eastAsia="仿宋_GB2312" w:cs="Times New Roman"/>
          <w:b w:val="0"/>
          <w:bCs/>
          <w:color w:val="auto"/>
          <w:sz w:val="32"/>
          <w:szCs w:val="32"/>
          <w:lang w:val="en-US" w:eastAsia="zh-CN"/>
        </w:rPr>
      </w:pPr>
      <w:r>
        <w:rPr>
          <w:rFonts w:hint="eastAsia" w:ascii="仿宋_GB2312" w:hAnsi="仿宋_GB2312" w:eastAsia="仿宋_GB2312" w:cs="Times New Roman"/>
          <w:b w:val="0"/>
          <w:bCs/>
          <w:color w:val="auto"/>
          <w:sz w:val="32"/>
          <w:szCs w:val="32"/>
          <w:lang w:eastAsia="zh-CN"/>
        </w:rPr>
        <w:t>（</w:t>
      </w:r>
      <w:r>
        <w:rPr>
          <w:rFonts w:hint="eastAsia" w:ascii="仿宋_GB2312" w:hAnsi="仿宋_GB2312" w:eastAsia="仿宋_GB2312" w:cs="Times New Roman"/>
          <w:b w:val="0"/>
          <w:bCs/>
          <w:color w:val="auto"/>
          <w:sz w:val="32"/>
          <w:szCs w:val="32"/>
          <w:lang w:val="en-US" w:eastAsia="zh-CN"/>
        </w:rPr>
        <w:t>2</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报告的时限和程序。</w:t>
      </w:r>
      <w:r>
        <w:rPr>
          <w:rFonts w:hint="eastAsia" w:ascii="仿宋_GB2312" w:hAnsi="仿宋_GB2312" w:eastAsia="仿宋_GB2312" w:cs="Times New Roman"/>
          <w:b w:val="0"/>
          <w:bCs/>
          <w:color w:val="auto"/>
          <w:sz w:val="32"/>
          <w:szCs w:val="32"/>
          <w:lang w:val="en-US" w:eastAsia="zh-CN"/>
        </w:rPr>
        <w:t>对达到报送标准的突发事件和发生在敏感时间、敏感地点或涉及敏感人员的事件以及可能演化为重特大级别的事件，事发地服务所或局属相关科室要在事发后20 分钟内将初步情况电话报告县局；事发后45分钟内必须书面或电子邮件形式报告初步核实的概况，作为突发事件初步上报的口径。比较敏感的一般突发事件详细信息须在 80 分钟内上报。</w:t>
      </w:r>
      <w:r>
        <w:rPr>
          <w:rFonts w:hint="default" w:ascii="仿宋_GB2312" w:hAnsi="仿宋_GB2312" w:eastAsia="仿宋_GB2312" w:cs="Times New Roman"/>
          <w:b w:val="0"/>
          <w:bCs/>
          <w:color w:val="auto"/>
          <w:sz w:val="32"/>
          <w:szCs w:val="32"/>
          <w:lang w:val="en-US" w:eastAsia="zh-CN"/>
        </w:rPr>
        <w:t>信息报出后必须进行电话确认。</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特殊情况不能在</w:t>
      </w:r>
      <w:r>
        <w:rPr>
          <w:rFonts w:hint="eastAsia" w:ascii="仿宋_GB2312" w:hAnsi="仿宋_GB2312" w:eastAsia="仿宋_GB2312" w:cs="Times New Roman"/>
          <w:b w:val="0"/>
          <w:bCs/>
          <w:color w:val="auto"/>
          <w:sz w:val="32"/>
          <w:szCs w:val="32"/>
          <w:lang w:val="en-US" w:eastAsia="zh-CN"/>
        </w:rPr>
        <w:t>45分钟</w:t>
      </w:r>
      <w:r>
        <w:rPr>
          <w:rFonts w:hint="default" w:ascii="仿宋_GB2312" w:hAnsi="仿宋_GB2312" w:eastAsia="仿宋_GB2312" w:cs="Times New Roman"/>
          <w:b w:val="0"/>
          <w:bCs/>
          <w:color w:val="auto"/>
          <w:sz w:val="32"/>
          <w:szCs w:val="32"/>
        </w:rPr>
        <w:t xml:space="preserve">内以书面或电子邮件形式报告的，应先以电话形式报告，并说明理由，待条件允许时再补充。 </w:t>
      </w:r>
    </w:p>
    <w:p>
      <w:pPr>
        <w:keepNext w:val="0"/>
        <w:keepLines w:val="0"/>
        <w:widowControl/>
        <w:numPr>
          <w:ilvl w:val="0"/>
          <w:numId w:val="0"/>
        </w:numPr>
        <w:suppressLineNumbers w:val="0"/>
        <w:ind w:firstLine="640" w:firstLineChars="200"/>
        <w:jc w:val="left"/>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eastAsia="zh-CN"/>
        </w:rPr>
        <w:t>（</w:t>
      </w:r>
      <w:r>
        <w:rPr>
          <w:rFonts w:hint="eastAsia" w:ascii="仿宋_GB2312" w:hAnsi="仿宋_GB2312" w:eastAsia="仿宋_GB2312" w:cs="Times New Roman"/>
          <w:b w:val="0"/>
          <w:bCs/>
          <w:color w:val="auto"/>
          <w:sz w:val="32"/>
          <w:szCs w:val="32"/>
          <w:lang w:val="en-US" w:eastAsia="zh-CN"/>
        </w:rPr>
        <w:t>3</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报告的主要内容。</w:t>
      </w:r>
    </w:p>
    <w:p>
      <w:pPr>
        <w:spacing w:line="560" w:lineRule="exact"/>
        <w:ind w:firstLine="640"/>
        <w:rPr>
          <w:rFonts w:hint="default" w:ascii="仿宋_GB2312" w:hAnsi="仿宋_GB2312" w:eastAsia="仿宋_GB2312" w:cs="Times New Roman"/>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①</w:t>
      </w:r>
      <w:r>
        <w:rPr>
          <w:rFonts w:hint="default" w:ascii="仿宋_GB2312" w:hAnsi="仿宋_GB2312" w:eastAsia="仿宋_GB2312" w:cs="Times New Roman"/>
          <w:b w:val="0"/>
          <w:bCs/>
          <w:color w:val="auto"/>
          <w:sz w:val="32"/>
          <w:szCs w:val="32"/>
          <w:lang w:val="en-US" w:eastAsia="zh-CN"/>
        </w:rPr>
        <w:t xml:space="preserve">发生单位的名称、地址、性质等基本情况；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②发生的时间、地点及事发现场情况；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③简要经过（包括应急救援情况）；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④已经造成的伤亡人数（包括下落不明、涉险人数、过火面积、直接经济损失等）；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⑤事件发生的主要原因，影响范围、发展趋势和已经采取的措施、下一步的工作计划；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⑥信息报送单位、联系人和联系电话等；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⑦其他应当报告的情况等。 </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lang w:val="en-US" w:eastAsia="zh-CN"/>
        </w:rPr>
        <w:t>使用电话快报应当包括</w:t>
      </w:r>
      <w:r>
        <w:rPr>
          <w:rFonts w:hint="eastAsia" w:ascii="仿宋_GB2312" w:hAnsi="仿宋_GB2312" w:eastAsia="仿宋_GB2312" w:cs="Times New Roman"/>
          <w:b w:val="0"/>
          <w:bCs/>
          <w:color w:val="auto"/>
          <w:sz w:val="32"/>
          <w:szCs w:val="32"/>
          <w:lang w:val="en-US" w:eastAsia="zh-CN"/>
        </w:rPr>
        <w:t>：</w:t>
      </w:r>
      <w:r>
        <w:rPr>
          <w:rFonts w:hint="default" w:ascii="仿宋_GB2312" w:hAnsi="仿宋_GB2312" w:eastAsia="仿宋_GB2312" w:cs="Times New Roman"/>
          <w:b w:val="0"/>
          <w:bCs/>
          <w:color w:val="auto"/>
          <w:sz w:val="32"/>
          <w:szCs w:val="32"/>
          <w:lang w:val="en-US" w:eastAsia="zh-CN"/>
        </w:rPr>
        <w:t>发生单位的名称、地址、性质；发</w:t>
      </w:r>
      <w:r>
        <w:rPr>
          <w:rFonts w:hint="eastAsia" w:ascii="仿宋_GB2312" w:hAnsi="仿宋_GB2312" w:eastAsia="仿宋_GB2312" w:cs="Times New Roman"/>
          <w:b w:val="0"/>
          <w:bCs/>
          <w:color w:val="auto"/>
          <w:sz w:val="32"/>
          <w:szCs w:val="32"/>
          <w:lang w:val="en-US" w:eastAsia="zh-CN"/>
        </w:rPr>
        <w:t>生的时间、地点；已经造成的伤亡人数（包括下落不明、涉险人数等基本信息）。</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对于情况不够清楚、要素不齐全的信息，要及时核实补充内容，并将后续情况及时上报。对突发事件处置的新进展、衍生的新情况要及时续报，突发事件处置结束后，要进行终报。</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b w:val="0"/>
          <w:bCs/>
          <w:color w:val="auto"/>
          <w:sz w:val="32"/>
          <w:szCs w:val="32"/>
          <w:lang w:eastAsia="zh-CN"/>
        </w:rPr>
        <w:t>（</w:t>
      </w:r>
      <w:r>
        <w:rPr>
          <w:rFonts w:hint="eastAsia" w:ascii="仿宋_GB2312" w:hAnsi="仿宋_GB2312" w:eastAsia="仿宋_GB2312" w:cs="Times New Roman"/>
          <w:b w:val="0"/>
          <w:bCs/>
          <w:color w:val="auto"/>
          <w:sz w:val="32"/>
          <w:szCs w:val="32"/>
          <w:lang w:val="en-US" w:eastAsia="zh-CN"/>
        </w:rPr>
        <w:t>4</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信息的接收、流转和跟踪。局</w:t>
      </w:r>
      <w:r>
        <w:rPr>
          <w:rFonts w:hint="default" w:ascii="仿宋_GB2312" w:hAnsi="仿宋_GB2312" w:eastAsia="仿宋_GB2312" w:cs="Times New Roman"/>
          <w:color w:val="auto"/>
          <w:sz w:val="32"/>
          <w:szCs w:val="32"/>
        </w:rPr>
        <w:t>突发事件应急管理领导小组办公室负责接收、核实突发事件相关信息；按照规定向局领导、县政府和</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报告；根据需要向局突发事件应急管理领导小组有关成员通报；及时将上级或局领导的指示传达给有关单位,并跟踪反馈落实情况。</w:t>
      </w:r>
    </w:p>
    <w:p>
      <w:pPr>
        <w:spacing w:line="560" w:lineRule="exact"/>
        <w:ind w:firstLine="640"/>
        <w:rPr>
          <w:rFonts w:hint="eastAsia" w:ascii="仿宋_GB2312" w:hAnsi="仿宋_GB2312" w:eastAsia="仿宋_GB2312" w:cs="Times New Roman"/>
          <w:color w:val="auto"/>
          <w:sz w:val="32"/>
          <w:szCs w:val="32"/>
          <w:lang w:eastAsia="zh-CN"/>
        </w:rPr>
      </w:pPr>
      <w:r>
        <w:rPr>
          <w:rFonts w:hint="default" w:ascii="仿宋_GB2312" w:hAnsi="仿宋_GB2312" w:eastAsia="仿宋_GB2312" w:cs="Times New Roman"/>
          <w:color w:val="auto"/>
          <w:sz w:val="32"/>
          <w:szCs w:val="32"/>
        </w:rPr>
        <w:t>局属</w:t>
      </w:r>
      <w:r>
        <w:rPr>
          <w:rFonts w:hint="eastAsia" w:ascii="仿宋_GB2312" w:hAnsi="仿宋_GB2312" w:eastAsia="仿宋_GB2312" w:cs="Times New Roman"/>
          <w:color w:val="auto"/>
          <w:sz w:val="32"/>
          <w:szCs w:val="32"/>
          <w:lang w:val="en-US" w:eastAsia="zh-CN"/>
        </w:rPr>
        <w:t>各科室</w:t>
      </w:r>
      <w:r>
        <w:rPr>
          <w:rFonts w:hint="default" w:ascii="仿宋_GB2312" w:hAnsi="仿宋_GB2312" w:eastAsia="仿宋_GB2312" w:cs="Times New Roman"/>
          <w:color w:val="auto"/>
          <w:sz w:val="32"/>
          <w:szCs w:val="32"/>
        </w:rPr>
        <w:t>、各</w:t>
      </w:r>
      <w:r>
        <w:rPr>
          <w:rFonts w:hint="eastAsia" w:ascii="仿宋_GB2312" w:hAnsi="仿宋_GB2312" w:eastAsia="仿宋_GB2312" w:cs="Times New Roman"/>
          <w:color w:val="auto"/>
          <w:sz w:val="32"/>
          <w:szCs w:val="32"/>
          <w:lang w:val="en-US" w:eastAsia="zh-CN"/>
        </w:rPr>
        <w:t>服务</w:t>
      </w:r>
      <w:r>
        <w:rPr>
          <w:rFonts w:hint="default" w:ascii="仿宋_GB2312" w:hAnsi="仿宋_GB2312" w:eastAsia="仿宋_GB2312" w:cs="Times New Roman"/>
          <w:color w:val="auto"/>
          <w:sz w:val="32"/>
          <w:szCs w:val="32"/>
        </w:rPr>
        <w:t>所要及时掌握突发事件信息,对于一些事件本身比较敏感或发生在敏感区域、敏感时间,或可能演化为较大以上突发事件信息的报送,不受《分级标准》限制。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楷体" w:cs="Times New Roman"/>
          <w:color w:val="auto"/>
          <w:sz w:val="32"/>
          <w:szCs w:val="32"/>
        </w:rPr>
        <w:t>4.2先期处置</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事发地</w:t>
      </w:r>
      <w:r>
        <w:rPr>
          <w:rFonts w:hint="eastAsia" w:ascii="仿宋_GB2312" w:hAnsi="仿宋_GB2312" w:eastAsia="仿宋_GB2312" w:cs="Times New Roman"/>
          <w:color w:val="auto"/>
          <w:sz w:val="32"/>
          <w:szCs w:val="32"/>
          <w:lang w:val="en-US" w:eastAsia="zh-CN"/>
        </w:rPr>
        <w:t>服务</w:t>
      </w:r>
      <w:r>
        <w:rPr>
          <w:rFonts w:hint="default" w:ascii="仿宋_GB2312" w:hAnsi="仿宋_GB2312" w:eastAsia="仿宋_GB2312" w:cs="Times New Roman"/>
          <w:color w:val="auto"/>
          <w:sz w:val="32"/>
          <w:szCs w:val="32"/>
        </w:rPr>
        <w:t>所、</w:t>
      </w:r>
      <w:r>
        <w:rPr>
          <w:rFonts w:hint="eastAsia" w:ascii="仿宋_GB2312" w:hAnsi="仿宋_GB2312" w:eastAsia="仿宋_GB2312" w:cs="Times New Roman"/>
          <w:color w:val="auto"/>
          <w:sz w:val="32"/>
          <w:szCs w:val="32"/>
          <w:lang w:val="en-US" w:eastAsia="zh-CN"/>
        </w:rPr>
        <w:t>局属</w:t>
      </w:r>
      <w:r>
        <w:rPr>
          <w:rFonts w:hint="default" w:ascii="仿宋_GB2312" w:hAnsi="仿宋_GB2312" w:eastAsia="仿宋_GB2312" w:cs="Times New Roman"/>
          <w:color w:val="auto"/>
          <w:sz w:val="32"/>
          <w:szCs w:val="32"/>
        </w:rPr>
        <w:t>相关</w:t>
      </w:r>
      <w:r>
        <w:rPr>
          <w:rFonts w:hint="eastAsia" w:ascii="仿宋_GB2312" w:hAnsi="仿宋_GB2312" w:eastAsia="仿宋_GB2312" w:cs="Times New Roman"/>
          <w:color w:val="auto"/>
          <w:sz w:val="32"/>
          <w:szCs w:val="32"/>
          <w:lang w:val="en-US" w:eastAsia="zh-CN"/>
        </w:rPr>
        <w:t>科室</w:t>
      </w:r>
      <w:r>
        <w:rPr>
          <w:rFonts w:hint="default" w:ascii="仿宋_GB2312" w:hAnsi="仿宋_GB2312" w:eastAsia="仿宋_GB2312" w:cs="Times New Roman"/>
          <w:color w:val="auto"/>
          <w:sz w:val="32"/>
          <w:szCs w:val="32"/>
        </w:rPr>
        <w:t>和事发单位在发现或接到社会公众报告的突发事件后，立即启动相关应急响应，采取措施控制事态发展，最大限度减少人员伤亡、财产损失和社会影响。</w:t>
      </w:r>
    </w:p>
    <w:p>
      <w:pPr>
        <w:widowControl/>
        <w:spacing w:line="560" w:lineRule="exact"/>
        <w:ind w:firstLine="640"/>
        <w:jc w:val="left"/>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4.3分级响应</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按照分级负责的原则，根据突发事件的不同等级启动相应预案，做出应急响应。Ⅰ级、Ⅱ级、Ⅲ级、Ⅳ级应急响应分别由交通运输部、省交通运输厅、市交通运输局和县交通运输局负责启动和实施。</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一般事件（Ⅳ级）由县交通运输局在县政府或市</w:t>
      </w:r>
      <w:r>
        <w:rPr>
          <w:rFonts w:hint="eastAsia" w:ascii="仿宋_GB2312" w:hAnsi="仿宋_GB2312" w:eastAsia="仿宋_GB2312" w:cs="Times New Roman"/>
          <w:color w:val="auto"/>
          <w:sz w:val="32"/>
          <w:szCs w:val="32"/>
          <w:lang w:val="en-US" w:eastAsia="zh-CN"/>
        </w:rPr>
        <w:t>交通运输</w:t>
      </w:r>
      <w:r>
        <w:rPr>
          <w:rFonts w:hint="default" w:ascii="仿宋_GB2312" w:hAnsi="仿宋_GB2312" w:eastAsia="仿宋_GB2312" w:cs="Times New Roman"/>
          <w:color w:val="auto"/>
          <w:sz w:val="32"/>
          <w:szCs w:val="32"/>
        </w:rPr>
        <w:t>局的领导下，启动并实施本级交通应急响应。</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除Ⅳ级预警或应急响应外，局根据突发事件的严重性、紧急程度、可控性、敏感程度、影响范围等，还负责处置如下突发事件：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（1）已引起县政府和公众特别关注的、局认为需要予以协调处置的突发事件；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（2）根据县政府</w:t>
      </w:r>
      <w:r>
        <w:rPr>
          <w:rFonts w:hint="eastAsia" w:ascii="仿宋_GB2312" w:hAnsi="仿宋_GB2312" w:eastAsia="仿宋_GB2312" w:cs="Times New Roman"/>
          <w:color w:val="auto"/>
          <w:sz w:val="32"/>
          <w:szCs w:val="32"/>
          <w:lang w:val="en-US" w:eastAsia="zh-CN"/>
        </w:rPr>
        <w:t>应急管理</w:t>
      </w:r>
      <w:r>
        <w:rPr>
          <w:rFonts w:hint="default" w:ascii="仿宋_GB2312" w:hAnsi="仿宋_GB2312" w:eastAsia="仿宋_GB2312" w:cs="Times New Roman"/>
          <w:color w:val="auto"/>
          <w:sz w:val="32"/>
          <w:szCs w:val="32"/>
        </w:rPr>
        <w:t>要求，需要局协调处置的突发事件；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（3）按照县政府部署由局负责协助处置的突发事件。</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4.4应急响应启动程序</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Ⅰ、Ⅱ、Ⅲ级应急响应时，按照交通运输部、省交通运输厅和市交通运输局部署进行处置。局突发事件应急管理领导小组按下列程序和内容启动Ⅳ级响应：</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（1）局突发事件应急管理领导小组办公室提出突发事件Ⅳ级应急响应启动建议。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（2）局突发事件应急管理领导小组决定是否启动Ⅳ级应急响应。如同意启动，则签发Ⅳ级应急响应启动文件，宣布启动应急响应。</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（3）Ⅳ级应急响应宣布后，局机关协调机构、相应工作机构分别按照职责分工, 立即开展处置工作；局突发事件应急管理领导小组根据需要指定现场指挥（指导）工作组，赶赴现场指挥（指导）处置工作。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需要有关应急力量支援时，由局突发事件应急管理领导小组及时向</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及有关单位提出请求。</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4.5应急响应终止程序</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Ⅳ级应急响应终止时，采取如下终止程序：</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（1）局突发事件应急管理领导小组办公室根据掌握的事件信息，向局突发事件应急管理领导小组提出Ⅳ级应急响应状态终止建议；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（2）局突发事件应急管理领导小组决定是否终止Ⅳ级应急响应状态，如同意终止，签发Ⅳ级应急响应终止文件，提出应急响应终止后续处理意见。</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4.6应急响应终止条件</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（1）事件应急处置工作基本完成；</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（2）交通基础设施功能得到恢复；</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（3）应急运输保障任务基本完成；</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（4）现场抢救活动结束；</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（5）次生、衍生和事件危害基本消除；</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（6）受危人员安全离开突发事件危险区并得到良好安置；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（7）县政府宣布应急响应解除。</w:t>
      </w:r>
    </w:p>
    <w:p>
      <w:pPr>
        <w:spacing w:line="560" w:lineRule="exact"/>
        <w:ind w:firstLine="640"/>
        <w:rPr>
          <w:rFonts w:hint="eastAsia" w:ascii="仿宋_GB2312" w:hAnsi="仿宋_GB2312" w:eastAsia="黑体" w:cs="Times New Roman"/>
          <w:color w:val="auto"/>
          <w:sz w:val="32"/>
          <w:szCs w:val="32"/>
          <w:lang w:eastAsia="zh-CN"/>
        </w:rPr>
      </w:pPr>
      <w:r>
        <w:rPr>
          <w:rFonts w:hint="eastAsia" w:ascii="黑体" w:hAnsi="黑体" w:eastAsia="黑体" w:cs="黑体"/>
          <w:color w:val="auto"/>
          <w:sz w:val="32"/>
          <w:szCs w:val="32"/>
        </w:rPr>
        <w:t>5</w:t>
      </w:r>
      <w:r>
        <w:rPr>
          <w:rFonts w:hint="default" w:ascii="仿宋_GB2312" w:hAnsi="仿宋_GB2312" w:eastAsia="黑体" w:cs="Times New Roman"/>
          <w:color w:val="auto"/>
          <w:sz w:val="32"/>
          <w:szCs w:val="32"/>
        </w:rPr>
        <w:t xml:space="preserve"> 恢复与重建</w:t>
      </w:r>
    </w:p>
    <w:p>
      <w:pPr>
        <w:spacing w:line="560" w:lineRule="exact"/>
        <w:ind w:firstLine="640"/>
        <w:rPr>
          <w:rFonts w:hint="eastAsia" w:ascii="仿宋_GB2312" w:hAnsi="仿宋_GB2312" w:eastAsia="楷体" w:cs="Times New Roman"/>
          <w:color w:val="auto"/>
          <w:sz w:val="32"/>
          <w:szCs w:val="32"/>
          <w:lang w:eastAsia="zh-CN"/>
        </w:rPr>
      </w:pPr>
      <w:r>
        <w:rPr>
          <w:rFonts w:hint="default" w:ascii="仿宋_GB2312" w:hAnsi="仿宋_GB2312" w:eastAsia="楷体" w:cs="Times New Roman"/>
          <w:color w:val="auto"/>
          <w:sz w:val="32"/>
          <w:szCs w:val="32"/>
        </w:rPr>
        <w:t>5.1善后处置</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突发事件应急管理领导小组及各专项应急工作组配合县政府或上级交通运输主管部门，开展突发事件损害调查核定工作,对突发事件中的伤亡人员、应急处置工作人员,以及紧急调集、征用的各类车辆、装备和物资,按照规定给予抚恤、补助或补偿。</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5.2调查与评估</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总结评估组具体负责Ⅳ级响应的调查与评估工作，并于应急响应结束后15个工作日内，形成调查评估报告报局突发事件应急管理领导小组办公室。调查评估报告包括突发事件情况、应急处置措施、成效、预案的适用性和存在的主要问题、建议等主要内容。</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5.3恢复重建</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恢复重建组根据调查评估报告和受灾区域恢复重建规划,提出恢复重建的建议和意见,按有关规定报经批准后组织实施。</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5.4新闻发布与宣传</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6</w:t>
      </w:r>
      <w:r>
        <w:rPr>
          <w:rFonts w:hint="default" w:ascii="仿宋_GB2312" w:hAnsi="仿宋_GB2312" w:eastAsia="黑体" w:cs="Times New Roman"/>
          <w:color w:val="auto"/>
          <w:sz w:val="32"/>
          <w:szCs w:val="32"/>
        </w:rPr>
        <w:t xml:space="preserve"> 应急保障</w:t>
      </w:r>
    </w:p>
    <w:p>
      <w:pPr>
        <w:spacing w:line="560" w:lineRule="exact"/>
        <w:ind w:firstLine="640"/>
        <w:rPr>
          <w:rFonts w:hint="eastAsia" w:ascii="仿宋_GB2312" w:hAnsi="仿宋_GB2312" w:eastAsia="楷体" w:cs="Times New Roman"/>
          <w:color w:val="auto"/>
          <w:sz w:val="32"/>
          <w:szCs w:val="32"/>
          <w:lang w:eastAsia="zh-CN"/>
        </w:rPr>
      </w:pPr>
      <w:r>
        <w:rPr>
          <w:rFonts w:hint="default" w:ascii="仿宋_GB2312" w:hAnsi="仿宋_GB2312" w:eastAsia="楷体" w:cs="Times New Roman"/>
          <w:color w:val="auto"/>
          <w:sz w:val="32"/>
          <w:szCs w:val="32"/>
        </w:rPr>
        <w:t>6.1专家组</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公路保通保畅、水上交通、道路运输、交通工程建设等4个突发事件应急工作组责任单位根据需要</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聘请有关专家组成应急管理专家组或与</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应急管理专家库建立联系渠道,为行业领域应急管理提供决策建议和技术咨询,必要时参加突发事件的应急处置工作。具体职责如下：</w:t>
      </w:r>
    </w:p>
    <w:p>
      <w:pPr>
        <w:numPr>
          <w:ilvl w:val="0"/>
          <w:numId w:val="0"/>
        </w:numPr>
        <w:spacing w:line="560" w:lineRule="exact"/>
        <w:ind w:leftChars="304"/>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1</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参与拟定、修订突发事件应急预案及有关规章制度；</w:t>
      </w:r>
    </w:p>
    <w:p>
      <w:pPr>
        <w:numPr>
          <w:ilvl w:val="0"/>
          <w:numId w:val="0"/>
        </w:numPr>
        <w:spacing w:line="560" w:lineRule="exact"/>
        <w:ind w:leftChars="304"/>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（2）负责对应急准备以及应急行动方案提供专业咨询和建</w:t>
      </w:r>
    </w:p>
    <w:p>
      <w:pPr>
        <w:numPr>
          <w:ilvl w:val="0"/>
          <w:numId w:val="0"/>
        </w:numPr>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议；</w:t>
      </w:r>
    </w:p>
    <w:p>
      <w:pPr>
        <w:numPr>
          <w:ilvl w:val="0"/>
          <w:numId w:val="0"/>
        </w:numPr>
        <w:spacing w:line="560" w:lineRule="exact"/>
        <w:ind w:leftChars="304"/>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（3）负责对应急响应终止和后期分析评估提出咨询意见；</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（4）承办局突发事件应急管理领导小组委托的其他事项。</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6.2应急队伍</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局属</w:t>
      </w:r>
      <w:r>
        <w:rPr>
          <w:rFonts w:hint="eastAsia" w:ascii="仿宋_GB2312" w:hAnsi="仿宋_GB2312" w:eastAsia="仿宋_GB2312" w:cs="Times New Roman"/>
          <w:color w:val="auto"/>
          <w:sz w:val="32"/>
          <w:szCs w:val="32"/>
          <w:lang w:val="en-US" w:eastAsia="zh-CN"/>
        </w:rPr>
        <w:t>相关科室</w:t>
      </w:r>
      <w:r>
        <w:rPr>
          <w:rFonts w:hint="default" w:ascii="仿宋_GB2312" w:hAnsi="仿宋_GB2312" w:eastAsia="仿宋_GB2312" w:cs="Times New Roman"/>
          <w:color w:val="auto"/>
          <w:sz w:val="32"/>
          <w:szCs w:val="32"/>
        </w:rPr>
        <w:t>按照“平急结合、因地制宜，分类建设、分级负责，统一指挥、协调运转”的原则建立交通运输突发事件应急队伍。</w:t>
      </w:r>
    </w:p>
    <w:p>
      <w:pPr>
        <w:spacing w:line="560" w:lineRule="exact"/>
        <w:ind w:firstLine="640"/>
        <w:rPr>
          <w:rFonts w:hint="default"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6.3应急保障队伍的组建</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（1）公路应急抢险保通队伍：</w:t>
      </w:r>
      <w:r>
        <w:rPr>
          <w:rFonts w:hint="eastAsia" w:ascii="仿宋_GB2312" w:hAnsi="仿宋_GB2312" w:eastAsia="仿宋_GB2312" w:cs="Times New Roman"/>
          <w:b w:val="0"/>
          <w:bCs/>
          <w:color w:val="auto"/>
          <w:sz w:val="32"/>
          <w:szCs w:val="32"/>
          <w:lang w:val="en-US" w:eastAsia="zh-CN"/>
        </w:rPr>
        <w:t>路政养护科</w:t>
      </w:r>
      <w:r>
        <w:rPr>
          <w:rFonts w:hint="default" w:ascii="仿宋_GB2312" w:hAnsi="仿宋_GB2312" w:eastAsia="仿宋_GB2312" w:cs="Times New Roman"/>
          <w:b w:val="0"/>
          <w:bCs/>
          <w:color w:val="auto"/>
          <w:sz w:val="32"/>
          <w:szCs w:val="32"/>
        </w:rPr>
        <w:t>负责本级应急抢通保障队伍的组建和日常管理。</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（2）交通应急运输保障队伍：</w:t>
      </w:r>
      <w:r>
        <w:rPr>
          <w:rFonts w:hint="eastAsia" w:ascii="仿宋_GB2312" w:hAnsi="仿宋_GB2312" w:eastAsia="仿宋_GB2312" w:cs="Times New Roman"/>
          <w:b w:val="0"/>
          <w:bCs/>
          <w:color w:val="auto"/>
          <w:sz w:val="32"/>
          <w:szCs w:val="32"/>
          <w:lang w:val="en-US" w:eastAsia="zh-CN"/>
        </w:rPr>
        <w:t>运管科、港航科</w:t>
      </w:r>
      <w:r>
        <w:rPr>
          <w:rFonts w:hint="default" w:ascii="仿宋_GB2312" w:hAnsi="仿宋_GB2312" w:eastAsia="仿宋_GB2312" w:cs="Times New Roman"/>
          <w:b w:val="0"/>
          <w:bCs/>
          <w:color w:val="auto"/>
          <w:sz w:val="32"/>
          <w:szCs w:val="32"/>
        </w:rPr>
        <w:t>按照“平急结合、分级储备、择优选择、统一指挥”的原则负责组建本级应急运输保障队伍。应急运输保障车船的技术等级要求达到二级以上技术标准，从事应急运输的人员年龄原则上控制在20-50岁之间、身体健康、政治素质高、熟悉有关政策法规等。</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（3）社会力量动员与参与：在交通运输自有应急力量不能满足应急处置需求时，向县政府提出请求，请求动员社会力量参与应急处置工作。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w:t>
      </w:r>
      <w:r>
        <w:rPr>
          <w:rFonts w:hint="eastAsia" w:ascii="仿宋_GB2312" w:hAnsi="仿宋_GB2312" w:eastAsia="楷体" w:cs="Times New Roman"/>
          <w:color w:val="auto"/>
          <w:sz w:val="32"/>
          <w:szCs w:val="32"/>
          <w:lang w:val="en-US" w:eastAsia="zh-CN"/>
        </w:rPr>
        <w:t>4</w:t>
      </w:r>
      <w:r>
        <w:rPr>
          <w:rFonts w:hint="default" w:ascii="仿宋_GB2312" w:hAnsi="仿宋_GB2312" w:eastAsia="楷体" w:cs="Times New Roman"/>
          <w:color w:val="auto"/>
          <w:sz w:val="32"/>
          <w:szCs w:val="32"/>
        </w:rPr>
        <w:t>物资保障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局属各</w:t>
      </w:r>
      <w:r>
        <w:rPr>
          <w:rFonts w:hint="eastAsia" w:ascii="仿宋_GB2312" w:hAnsi="仿宋_GB2312" w:eastAsia="仿宋_GB2312" w:cs="Times New Roman"/>
          <w:color w:val="auto"/>
          <w:sz w:val="32"/>
          <w:szCs w:val="32"/>
          <w:lang w:val="en-US" w:eastAsia="zh-CN"/>
        </w:rPr>
        <w:t>相关科室单位</w:t>
      </w:r>
      <w:r>
        <w:rPr>
          <w:rFonts w:hint="default" w:ascii="仿宋_GB2312" w:hAnsi="仿宋_GB2312" w:eastAsia="仿宋_GB2312" w:cs="Times New Roman"/>
          <w:color w:val="auto"/>
          <w:sz w:val="32"/>
          <w:szCs w:val="32"/>
        </w:rPr>
        <w:t>应根据应对突发事件的需要，牵头建立车辆船舶、工程机械、抢险设备等应急物资数据库，并采取商业储备、生产能力储备以及与有关企业签订合同等方式,保证处置与救援所需物资需要。</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数据库要明确储备物资类型、数量、性能和位置等，应急装备拥有单位要建立相应的登记、维护、保养和调用等制度，强化对物资储备的管理，并及时予以补充和更新，确保“调动及时、满足需要”。　</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w:t>
      </w:r>
      <w:r>
        <w:rPr>
          <w:rFonts w:hint="eastAsia" w:ascii="仿宋_GB2312" w:hAnsi="仿宋_GB2312" w:eastAsia="楷体" w:cs="Times New Roman"/>
          <w:color w:val="auto"/>
          <w:sz w:val="32"/>
          <w:szCs w:val="32"/>
          <w:lang w:val="en-US" w:eastAsia="zh-CN"/>
        </w:rPr>
        <w:t>5</w:t>
      </w:r>
      <w:r>
        <w:rPr>
          <w:rFonts w:hint="default" w:ascii="仿宋_GB2312" w:hAnsi="仿宋_GB2312" w:eastAsia="楷体" w:cs="Times New Roman"/>
          <w:color w:val="auto"/>
          <w:sz w:val="32"/>
          <w:szCs w:val="32"/>
        </w:rPr>
        <w:t>资金保障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运输应急保障所需的各项经费，应按照现行事权、财权划分原则，由财审科进行总体编制报请县财政部门负责安排解决，按规定程序列入年度财政预算，并负责建立有效的监管和评估体系，对突发事件交通运输应急保障资金的使用和效果进行监管和评估。</w:t>
      </w:r>
    </w:p>
    <w:p>
      <w:pPr>
        <w:spacing w:line="560" w:lineRule="exact"/>
        <w:ind w:firstLine="64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7 监督管理</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7.1宣传与培训</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局属各相关科室单位</w:t>
      </w:r>
      <w:r>
        <w:rPr>
          <w:rFonts w:hint="default" w:ascii="仿宋_GB2312" w:hAnsi="仿宋_GB2312" w:eastAsia="仿宋_GB2312" w:cs="Times New Roman"/>
          <w:color w:val="auto"/>
          <w:sz w:val="32"/>
          <w:szCs w:val="32"/>
        </w:rPr>
        <w:t>应当通过编发培训材料、举办培训班、开展工作研讨等方式，对与应急预案实施密切相关的管理人员和专业救援人员等组织开展应急预案培训。同时，还应将应急宣传教育培训工作纳入日常管理工作，定期开展应急培训工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7.2预案演练</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局突发事件应急管理领导小组办公室协同有关单位制订应急演练计划并组织综合应急演练活动。局属各</w:t>
      </w:r>
      <w:r>
        <w:rPr>
          <w:rFonts w:hint="eastAsia" w:ascii="仿宋_GB2312" w:hAnsi="仿宋_GB2312" w:eastAsia="仿宋_GB2312" w:cs="Times New Roman"/>
          <w:color w:val="auto"/>
          <w:sz w:val="32"/>
          <w:szCs w:val="32"/>
          <w:lang w:val="en-US" w:eastAsia="zh-CN"/>
        </w:rPr>
        <w:t>相关科室</w:t>
      </w:r>
      <w:r>
        <w:rPr>
          <w:rFonts w:hint="default" w:ascii="仿宋_GB2312" w:hAnsi="仿宋_GB2312" w:eastAsia="仿宋_GB2312" w:cs="Times New Roman"/>
          <w:color w:val="auto"/>
          <w:sz w:val="32"/>
          <w:szCs w:val="32"/>
        </w:rPr>
        <w:t>和各</w:t>
      </w:r>
      <w:r>
        <w:rPr>
          <w:rFonts w:hint="eastAsia" w:ascii="仿宋_GB2312" w:hAnsi="仿宋_GB2312" w:eastAsia="仿宋_GB2312" w:cs="Times New Roman"/>
          <w:color w:val="auto"/>
          <w:sz w:val="32"/>
          <w:szCs w:val="32"/>
          <w:lang w:val="en-US" w:eastAsia="zh-CN"/>
        </w:rPr>
        <w:t>服务</w:t>
      </w:r>
      <w:r>
        <w:rPr>
          <w:rFonts w:hint="default" w:ascii="仿宋_GB2312" w:hAnsi="仿宋_GB2312" w:eastAsia="仿宋_GB2312" w:cs="Times New Roman"/>
          <w:color w:val="auto"/>
          <w:sz w:val="32"/>
          <w:szCs w:val="32"/>
        </w:rPr>
        <w:t>所要结合单位和所辖区域实际，有计划、有重点地组织预案演练</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rPr>
        <w:t>每</w:t>
      </w:r>
      <w:r>
        <w:rPr>
          <w:rFonts w:hint="eastAsia" w:ascii="仿宋_GB2312" w:hAnsi="仿宋_GB2312" w:eastAsia="仿宋_GB2312" w:cs="Times New Roman"/>
          <w:color w:val="auto"/>
          <w:sz w:val="32"/>
          <w:szCs w:val="32"/>
          <w:lang w:eastAsia="zh-CN"/>
        </w:rPr>
        <w:t>三</w:t>
      </w:r>
      <w:r>
        <w:rPr>
          <w:rFonts w:hint="eastAsia" w:ascii="仿宋_GB2312" w:hAnsi="仿宋_GB2312" w:eastAsia="仿宋_GB2312" w:cs="Times New Roman"/>
          <w:color w:val="auto"/>
          <w:sz w:val="32"/>
          <w:szCs w:val="32"/>
        </w:rPr>
        <w:t>年至少组织</w:t>
      </w:r>
      <w:r>
        <w:rPr>
          <w:rFonts w:hint="eastAsia" w:ascii="仿宋_GB2312" w:hAnsi="仿宋_GB2312" w:eastAsia="仿宋_GB2312" w:cs="Times New Roman"/>
          <w:color w:val="auto"/>
          <w:sz w:val="32"/>
          <w:szCs w:val="32"/>
          <w:lang w:eastAsia="zh-CN"/>
        </w:rPr>
        <w:t>一次专项应急预案</w:t>
      </w:r>
      <w:r>
        <w:rPr>
          <w:rFonts w:hint="eastAsia" w:ascii="仿宋_GB2312" w:hAnsi="仿宋_GB2312" w:eastAsia="仿宋_GB2312" w:cs="Times New Roman"/>
          <w:color w:val="auto"/>
          <w:sz w:val="32"/>
          <w:szCs w:val="32"/>
        </w:rPr>
        <w:t>。</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7.3责任与奖惩</w:t>
      </w:r>
    </w:p>
    <w:p>
      <w:pPr>
        <w:keepNext w:val="0"/>
        <w:keepLines w:val="0"/>
        <w:widowControl/>
        <w:suppressLineNumbers w:val="0"/>
        <w:ind w:firstLine="620" w:firstLineChars="200"/>
        <w:jc w:val="left"/>
        <w:rPr>
          <w:rFonts w:hint="default" w:ascii="仿宋_GB2312" w:hAnsi="仿宋_GB2312" w:eastAsia="仿宋_GB2312" w:cs="Times New Roman"/>
          <w:color w:val="auto"/>
          <w:sz w:val="32"/>
          <w:szCs w:val="32"/>
        </w:rPr>
      </w:pPr>
      <w:r>
        <w:rPr>
          <w:rFonts w:ascii="仿宋_GB2312" w:hAnsi="宋体" w:eastAsia="仿宋_GB2312" w:cs="仿宋_GB2312"/>
          <w:color w:val="000000"/>
          <w:kern w:val="0"/>
          <w:sz w:val="31"/>
          <w:szCs w:val="31"/>
          <w:lang w:val="en-US" w:eastAsia="zh-CN" w:bidi="ar"/>
        </w:rPr>
        <w:t>严格交通运输应急处置工作责任追究</w:t>
      </w:r>
      <w:r>
        <w:rPr>
          <w:rFonts w:hint="eastAsia" w:ascii="仿宋_GB2312" w:hAnsi="宋体" w:eastAsia="仿宋_GB2312" w:cs="仿宋_GB2312"/>
          <w:color w:val="000000"/>
          <w:kern w:val="0"/>
          <w:sz w:val="31"/>
          <w:szCs w:val="31"/>
          <w:lang w:val="en-US" w:eastAsia="zh-CN" w:bidi="ar"/>
        </w:rPr>
        <w:t>。</w:t>
      </w:r>
      <w:r>
        <w:rPr>
          <w:rFonts w:hint="default" w:ascii="仿宋_GB2312" w:hAnsi="仿宋_GB2312" w:eastAsia="仿宋_GB2312" w:cs="Times New Roman"/>
          <w:color w:val="auto"/>
          <w:sz w:val="32"/>
          <w:szCs w:val="32"/>
        </w:rPr>
        <w:t>对应急管理工作中做出突出贡献的先进集体和个人要及时地给予宣传、表彰和奖励。对迟报、谎报、瞒报和漏报重要信息或者应急管理工作有其他失职、渎职行为的，依法对有关责任人给予行政处分。构成犯罪的，依法追究刑事责任。</w:t>
      </w:r>
    </w:p>
    <w:p>
      <w:pPr>
        <w:spacing w:line="560" w:lineRule="exact"/>
        <w:ind w:firstLine="64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8 附则</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　　</w:t>
      </w:r>
      <w:r>
        <w:rPr>
          <w:rFonts w:hint="default" w:ascii="仿宋_GB2312" w:hAnsi="仿宋_GB2312" w:eastAsia="楷体" w:cs="Times New Roman"/>
          <w:color w:val="auto"/>
          <w:sz w:val="32"/>
          <w:szCs w:val="32"/>
        </w:rPr>
        <w:t>8.1 应急预案备案</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本应急预案报县政府和市交通运输局备案。</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w:t>
      </w:r>
      <w:r>
        <w:rPr>
          <w:rFonts w:hint="default" w:ascii="仿宋_GB2312" w:hAnsi="仿宋_GB2312" w:eastAsia="楷体" w:cs="Times New Roman"/>
          <w:color w:val="auto"/>
          <w:sz w:val="32"/>
          <w:szCs w:val="32"/>
        </w:rPr>
        <w:t>8.2 与其他预案的关系</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当发生洪涝、台风、地震、泥石流等自然灾害，局需要承担道路抢通保通、人员及物资设备运送等应急任务时，本预案与《高青县防汛抗旱应急预案》《高青县地震应急预案》《高青县突发地质灾害应急预案》《高青县公路突发事件应急预案》等政府专项预案同时启动。</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当发生的突发事件涉及危险化学品运输时，本预案与县危险化学品相关专项预案同时启动，并根据现场情况组织实施。</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局属各</w:t>
      </w:r>
      <w:r>
        <w:rPr>
          <w:rFonts w:hint="eastAsia" w:ascii="仿宋_GB2312" w:hAnsi="仿宋_GB2312" w:eastAsia="仿宋_GB2312" w:cs="Times New Roman"/>
          <w:color w:val="auto"/>
          <w:sz w:val="32"/>
          <w:szCs w:val="32"/>
          <w:lang w:val="en-US" w:eastAsia="zh-CN"/>
        </w:rPr>
        <w:t>相关科室、服务所</w:t>
      </w:r>
      <w:r>
        <w:rPr>
          <w:rFonts w:hint="default" w:ascii="仿宋_GB2312" w:hAnsi="仿宋_GB2312" w:eastAsia="仿宋_GB2312" w:cs="Times New Roman"/>
          <w:color w:val="auto"/>
          <w:sz w:val="32"/>
          <w:szCs w:val="32"/>
        </w:rPr>
        <w:t>等有关单位制定完善的突发事件应急预案，要确保与本预案相衔接。</w:t>
      </w:r>
    </w:p>
    <w:p>
      <w:pPr>
        <w:widowControl/>
        <w:shd w:val="clear" w:color="auto" w:fill="FFFFFF"/>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8.3 预案管理与更新</w:t>
      </w:r>
    </w:p>
    <w:p>
      <w:pPr>
        <w:widowControl/>
        <w:shd w:val="clear" w:color="auto" w:fill="FFFFFF"/>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全县交通运输行业预案管理工作遵循统一规划、分类指导、分级负责、动态管理的原则。</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    本预案根据相关规定，发布后满3年要进行修订，有下列情形之一的，及时修订：</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（1）有关法律、行政法规、规章、标准、县政府和市交通运输局预案中的有关规定发生变化的；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（2）应急指挥机构及其职责发生重大调整的；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（3）面临的风险发生重大变化的；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（4）重要应急资源发生重大变化的；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（5）预案中的其他重要信息发生变化的；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（6）在突发事件实际应对和应急演练中发现问题需要作出重大调整的。</w:t>
      </w:r>
    </w:p>
    <w:p>
      <w:pPr>
        <w:widowControl/>
        <w:shd w:val="clear" w:color="auto" w:fill="FFFFFF"/>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各预案牵头制定单位应根据形势变化和实际需要，及时修订和更新相关应急预案</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并报局突发事件应急管理领导小组办公室备案。</w:t>
      </w:r>
    </w:p>
    <w:p>
      <w:pPr>
        <w:widowControl/>
        <w:shd w:val="clear" w:color="auto" w:fill="FFFFFF"/>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8.4制定与解释部门</w:t>
      </w:r>
    </w:p>
    <w:p>
      <w:pPr>
        <w:widowControl/>
        <w:shd w:val="clear" w:color="auto" w:fill="FFFFFF"/>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本预案由县交通运输局制定并负责解释与组织实施。</w:t>
      </w:r>
    </w:p>
    <w:p>
      <w:pPr>
        <w:widowControl/>
        <w:shd w:val="clear" w:color="auto" w:fill="FFFFFF"/>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8.5预案实施时间</w:t>
      </w:r>
    </w:p>
    <w:p>
      <w:pPr>
        <w:widowControl/>
        <w:shd w:val="clear" w:color="auto" w:fill="FFFFFF"/>
        <w:spacing w:line="560" w:lineRule="exact"/>
        <w:rPr>
          <w:rFonts w:hint="default" w:ascii="仿宋_GB2312" w:hAnsi="仿宋_GB2312" w:eastAsia="仿宋_GB2312" w:cs="Times New Roman"/>
          <w:color w:val="FF0000"/>
          <w:sz w:val="32"/>
          <w:szCs w:val="32"/>
        </w:rPr>
      </w:pPr>
      <w:r>
        <w:rPr>
          <w:rFonts w:hint="default" w:ascii="仿宋_GB2312" w:hAnsi="仿宋_GB2312" w:eastAsia="仿宋_GB2312" w:cs="Times New Roman"/>
          <w:color w:val="auto"/>
          <w:sz w:val="32"/>
          <w:szCs w:val="32"/>
        </w:rPr>
        <w:t>　　本预案自20</w:t>
      </w:r>
      <w:r>
        <w:rPr>
          <w:rFonts w:hint="eastAsia" w:ascii="仿宋_GB2312" w:hAnsi="仿宋_GB2312" w:eastAsia="仿宋_GB2312" w:cs="Times New Roman"/>
          <w:color w:val="auto"/>
          <w:sz w:val="32"/>
          <w:szCs w:val="32"/>
          <w:lang w:val="en-US" w:eastAsia="zh-CN"/>
        </w:rPr>
        <w:t>23</w:t>
      </w:r>
      <w:r>
        <w:rPr>
          <w:rFonts w:hint="default" w:ascii="仿宋_GB2312" w:hAnsi="仿宋_GB2312" w:eastAsia="仿宋_GB2312" w:cs="Times New Roman"/>
          <w:color w:val="auto"/>
          <w:sz w:val="32"/>
          <w:szCs w:val="32"/>
        </w:rPr>
        <w:t>年</w:t>
      </w:r>
      <w:r>
        <w:rPr>
          <w:rFonts w:hint="eastAsia" w:ascii="仿宋_GB2312" w:hAnsi="仿宋_GB2312" w:eastAsia="仿宋_GB2312" w:cs="Times New Roman"/>
          <w:color w:val="auto"/>
          <w:sz w:val="32"/>
          <w:szCs w:val="32"/>
          <w:lang w:val="en-US" w:eastAsia="zh-CN"/>
        </w:rPr>
        <w:t>9</w:t>
      </w:r>
      <w:r>
        <w:rPr>
          <w:rFonts w:hint="default" w:ascii="仿宋_GB2312" w:hAnsi="仿宋_GB2312" w:eastAsia="仿宋_GB2312" w:cs="Times New Roman"/>
          <w:color w:val="auto"/>
          <w:sz w:val="32"/>
          <w:szCs w:val="32"/>
        </w:rPr>
        <w:t>月</w:t>
      </w:r>
      <w:r>
        <w:rPr>
          <w:rFonts w:hint="eastAsia" w:ascii="仿宋_GB2312" w:hAnsi="仿宋_GB2312" w:eastAsia="仿宋_GB2312" w:cs="Times New Roman"/>
          <w:color w:val="auto"/>
          <w:sz w:val="32"/>
          <w:szCs w:val="32"/>
          <w:lang w:val="en-US" w:eastAsia="zh-CN"/>
        </w:rPr>
        <w:t>1</w:t>
      </w:r>
      <w:r>
        <w:rPr>
          <w:rFonts w:hint="default" w:ascii="仿宋_GB2312" w:hAnsi="仿宋_GB2312" w:eastAsia="仿宋_GB2312" w:cs="Times New Roman"/>
          <w:color w:val="auto"/>
          <w:sz w:val="32"/>
          <w:szCs w:val="32"/>
        </w:rPr>
        <w:t>日起施行。20</w:t>
      </w:r>
      <w:r>
        <w:rPr>
          <w:rFonts w:hint="eastAsia" w:ascii="仿宋_GB2312" w:hAnsi="仿宋_GB2312" w:eastAsia="仿宋_GB2312" w:cs="Times New Roman"/>
          <w:color w:val="auto"/>
          <w:sz w:val="32"/>
          <w:szCs w:val="32"/>
          <w:lang w:val="en-US" w:eastAsia="zh-CN"/>
        </w:rPr>
        <w:t>21</w:t>
      </w:r>
      <w:r>
        <w:rPr>
          <w:rFonts w:hint="default" w:ascii="仿宋_GB2312" w:hAnsi="仿宋_GB2312" w:eastAsia="仿宋_GB2312" w:cs="Times New Roman"/>
          <w:color w:val="auto"/>
          <w:sz w:val="32"/>
          <w:szCs w:val="32"/>
        </w:rPr>
        <w:t>年</w:t>
      </w:r>
      <w:r>
        <w:rPr>
          <w:rFonts w:hint="eastAsia" w:ascii="仿宋_GB2312" w:hAnsi="仿宋_GB2312" w:eastAsia="仿宋_GB2312" w:cs="Times New Roman"/>
          <w:color w:val="auto"/>
          <w:sz w:val="32"/>
          <w:szCs w:val="32"/>
          <w:lang w:val="en-US" w:eastAsia="zh-CN"/>
        </w:rPr>
        <w:t>12</w:t>
      </w:r>
      <w:r>
        <w:rPr>
          <w:rFonts w:hint="default" w:ascii="仿宋_GB2312" w:hAnsi="仿宋_GB2312" w:eastAsia="仿宋_GB2312" w:cs="Times New Roman"/>
          <w:color w:val="auto"/>
          <w:sz w:val="32"/>
          <w:szCs w:val="32"/>
        </w:rPr>
        <w:t>月</w:t>
      </w:r>
      <w:r>
        <w:rPr>
          <w:rFonts w:hint="eastAsia" w:ascii="仿宋_GB2312" w:hAnsi="仿宋_GB2312" w:eastAsia="仿宋_GB2312" w:cs="Times New Roman"/>
          <w:color w:val="auto"/>
          <w:sz w:val="32"/>
          <w:szCs w:val="32"/>
          <w:lang w:val="en-US" w:eastAsia="zh-CN"/>
        </w:rPr>
        <w:t>15</w:t>
      </w:r>
      <w:r>
        <w:rPr>
          <w:rFonts w:hint="default" w:ascii="仿宋_GB2312" w:hAnsi="仿宋_GB2312" w:eastAsia="仿宋_GB2312" w:cs="Times New Roman"/>
          <w:color w:val="auto"/>
          <w:sz w:val="32"/>
          <w:szCs w:val="32"/>
        </w:rPr>
        <w:t>日印发的《高青县交通运输局突发事件应急预案》(高交安〔20</w:t>
      </w:r>
      <w:r>
        <w:rPr>
          <w:rFonts w:hint="eastAsia" w:ascii="仿宋_GB2312" w:hAnsi="仿宋_GB2312" w:eastAsia="仿宋_GB2312" w:cs="Times New Roman"/>
          <w:color w:val="auto"/>
          <w:sz w:val="32"/>
          <w:szCs w:val="32"/>
          <w:lang w:val="en-US" w:eastAsia="zh-CN"/>
        </w:rPr>
        <w:t>21</w:t>
      </w:r>
      <w:r>
        <w:rPr>
          <w:rFonts w:hint="default"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23</w:t>
      </w:r>
      <w:r>
        <w:rPr>
          <w:rFonts w:hint="default" w:ascii="仿宋_GB2312" w:hAnsi="仿宋_GB2312" w:eastAsia="仿宋_GB2312" w:cs="Times New Roman"/>
          <w:color w:val="auto"/>
          <w:sz w:val="32"/>
          <w:szCs w:val="32"/>
        </w:rPr>
        <w:t>号)同时废止。</w:t>
      </w:r>
    </w:p>
    <w:p>
      <w:pPr>
        <w:widowControl/>
        <w:shd w:val="clear" w:color="auto" w:fill="FFFFFF"/>
        <w:spacing w:line="560" w:lineRule="exact"/>
        <w:ind w:firstLine="64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9 附件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附件1</w:t>
      </w:r>
      <w:r>
        <w:rPr>
          <w:rFonts w:hint="eastAsia" w:ascii="仿宋_GB2312" w:hAnsi="仿宋_GB2312" w:eastAsia="仿宋_GB2312" w:cs="Times New Roman"/>
          <w:color w:val="auto"/>
          <w:sz w:val="32"/>
          <w:szCs w:val="32"/>
          <w:lang w:val="en-US" w:eastAsia="zh-CN"/>
        </w:rPr>
        <w:t xml:space="preserve"> 高青县交通运输</w:t>
      </w:r>
      <w:r>
        <w:rPr>
          <w:rFonts w:hint="default" w:ascii="仿宋_GB2312" w:hAnsi="仿宋_GB2312" w:eastAsia="仿宋_GB2312" w:cs="Times New Roman"/>
          <w:color w:val="auto"/>
          <w:sz w:val="32"/>
          <w:szCs w:val="32"/>
        </w:rPr>
        <w:t>局突发事件应急管理领导小组成员</w:t>
      </w:r>
    </w:p>
    <w:p>
      <w:pPr>
        <w:spacing w:line="560" w:lineRule="exact"/>
        <w:ind w:left="1260" w:leftChars="0" w:firstLine="420" w:firstLineChars="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联络表</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附件2</w:t>
      </w:r>
      <w:r>
        <w:rPr>
          <w:rFonts w:hint="eastAsia" w:ascii="仿宋_GB2312" w:hAnsi="仿宋_GB2312" w:eastAsia="仿宋_GB2312" w:cs="Times New Roman"/>
          <w:color w:val="auto"/>
          <w:sz w:val="32"/>
          <w:szCs w:val="32"/>
          <w:lang w:val="en-US" w:eastAsia="zh-CN"/>
        </w:rPr>
        <w:t xml:space="preserve"> 高青县交通运输</w:t>
      </w:r>
      <w:r>
        <w:rPr>
          <w:rFonts w:hint="default" w:ascii="仿宋_GB2312" w:hAnsi="仿宋_GB2312" w:eastAsia="仿宋_GB2312" w:cs="Times New Roman"/>
          <w:color w:val="auto"/>
          <w:sz w:val="32"/>
          <w:szCs w:val="32"/>
        </w:rPr>
        <w:t>局应急管理工作流程示意图</w:t>
      </w:r>
    </w:p>
    <w:p>
      <w:pPr>
        <w:spacing w:line="560" w:lineRule="exact"/>
        <w:ind w:firstLine="640"/>
        <w:rPr>
          <w:rFonts w:hint="eastAsia"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rPr>
        <w:t>附件3</w:t>
      </w:r>
      <w:r>
        <w:rPr>
          <w:rFonts w:hint="eastAsia" w:ascii="仿宋_GB2312" w:hAnsi="仿宋_GB2312" w:eastAsia="仿宋_GB2312" w:cs="Times New Roman"/>
          <w:color w:val="auto"/>
          <w:sz w:val="32"/>
          <w:szCs w:val="32"/>
          <w:lang w:val="en-US" w:eastAsia="zh-CN"/>
        </w:rPr>
        <w:t xml:space="preserve"> 山东省突发事件分级标准（试行）</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附件4</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高青县交通运输局公路突发事件应急预案</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附件5</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 xml:space="preserve">高青县交通运输局运力保障应急预案 </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附件6</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 xml:space="preserve">高青县交通运输局水上交通事故应急救援预案 </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附件7</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高青县交通运输局建设工程生产安全事故应急预案</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附件8</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高青县交通运输局公共汽车突发事件应急预案</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 xml:space="preserve">附件9 </w:t>
      </w:r>
      <w:r>
        <w:rPr>
          <w:rFonts w:hint="default" w:ascii="仿宋_GB2312" w:hAnsi="仿宋_GB2312" w:eastAsia="仿宋_GB2312" w:cs="Times New Roman"/>
          <w:color w:val="auto"/>
          <w:sz w:val="32"/>
          <w:szCs w:val="32"/>
        </w:rPr>
        <w:t>高青县交通运输局消防安全应急预案</w:t>
      </w: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color w:val="auto"/>
          <w:sz w:val="32"/>
          <w:szCs w:val="32"/>
        </w:rPr>
        <w:t xml:space="preserve">                           </w:t>
      </w:r>
    </w:p>
    <w:p>
      <w:pPr>
        <w:spacing w:line="560" w:lineRule="exact"/>
        <w:jc w:val="left"/>
        <w:rPr>
          <w:rFonts w:hint="default" w:ascii="仿宋_GB2312" w:hAnsi="仿宋_GB2312" w:eastAsia="黑体" w:cs="Times New Roman"/>
          <w:bCs/>
          <w:color w:val="auto"/>
          <w:sz w:val="28"/>
          <w:szCs w:val="28"/>
        </w:rPr>
      </w:pPr>
    </w:p>
    <w:p>
      <w:pPr>
        <w:spacing w:line="560" w:lineRule="exact"/>
        <w:jc w:val="left"/>
        <w:rPr>
          <w:rFonts w:hint="default" w:ascii="仿宋_GB2312" w:hAnsi="仿宋_GB2312" w:eastAsia="黑体" w:cs="Times New Roman"/>
          <w:bCs/>
          <w:color w:val="auto"/>
          <w:sz w:val="28"/>
          <w:szCs w:val="28"/>
        </w:rPr>
      </w:pPr>
    </w:p>
    <w:p>
      <w:pPr>
        <w:spacing w:line="560" w:lineRule="exact"/>
        <w:jc w:val="left"/>
        <w:rPr>
          <w:rFonts w:hint="default" w:ascii="仿宋_GB2312" w:hAnsi="仿宋_GB2312" w:eastAsia="黑体" w:cs="Times New Roman"/>
          <w:bCs/>
          <w:color w:val="auto"/>
          <w:sz w:val="28"/>
          <w:szCs w:val="28"/>
        </w:rPr>
      </w:pP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bCs/>
          <w:color w:val="auto"/>
          <w:sz w:val="32"/>
          <w:szCs w:val="32"/>
        </w:rPr>
        <w:t>附件</w:t>
      </w:r>
      <w:r>
        <w:rPr>
          <w:rFonts w:hint="eastAsia" w:ascii="黑体" w:hAnsi="黑体" w:eastAsia="黑体" w:cs="黑体"/>
          <w:bCs/>
          <w:color w:val="auto"/>
          <w:sz w:val="32"/>
          <w:szCs w:val="32"/>
        </w:rPr>
        <w:t>1</w:t>
      </w:r>
    </w:p>
    <w:p>
      <w:pPr>
        <w:spacing w:line="560" w:lineRule="exact"/>
        <w:jc w:val="center"/>
        <w:rPr>
          <w:rFonts w:hint="default" w:ascii="仿宋_GB2312" w:hAnsi="仿宋_GB2312" w:eastAsia="宋体" w:cs="Times New Roman"/>
          <w:bCs/>
          <w:color w:val="auto"/>
          <w:sz w:val="32"/>
          <w:szCs w:val="32"/>
        </w:rPr>
      </w:pPr>
      <w:r>
        <w:rPr>
          <w:rFonts w:hint="default" w:ascii="仿宋_GB2312" w:hAnsi="仿宋_GB2312" w:eastAsia="宋体" w:cs="Times New Roman"/>
          <w:bCs/>
          <w:color w:val="auto"/>
          <w:sz w:val="32"/>
          <w:szCs w:val="32"/>
        </w:rPr>
        <w:t>高青县交通运输局突发事件应急管理领导小组成员联络表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170"/>
        <w:gridCol w:w="3472"/>
        <w:gridCol w:w="1267"/>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ascii="黑体" w:hAnsi="黑体" w:eastAsia="黑体" w:cs="黑体"/>
                <w:bCs/>
                <w:color w:val="auto"/>
                <w:sz w:val="28"/>
                <w:szCs w:val="28"/>
              </w:rPr>
            </w:pPr>
            <w:r>
              <w:rPr>
                <w:rFonts w:hint="eastAsia" w:ascii="黑体" w:hAnsi="黑体" w:eastAsia="黑体" w:cs="黑体"/>
                <w:bCs/>
                <w:color w:val="auto"/>
                <w:sz w:val="28"/>
                <w:szCs w:val="28"/>
              </w:rPr>
              <w:t>职务</w:t>
            </w:r>
          </w:p>
        </w:tc>
        <w:tc>
          <w:tcPr>
            <w:tcW w:w="1170" w:type="dxa"/>
            <w:vAlign w:val="center"/>
          </w:tcPr>
          <w:p>
            <w:pPr>
              <w:spacing w:line="440" w:lineRule="exact"/>
              <w:jc w:val="center"/>
              <w:rPr>
                <w:rFonts w:ascii="黑体" w:hAnsi="黑体" w:eastAsia="黑体" w:cs="黑体"/>
                <w:bCs/>
                <w:color w:val="auto"/>
                <w:sz w:val="28"/>
                <w:szCs w:val="28"/>
              </w:rPr>
            </w:pPr>
            <w:r>
              <w:rPr>
                <w:rFonts w:hint="eastAsia" w:ascii="黑体" w:hAnsi="黑体" w:eastAsia="黑体" w:cs="黑体"/>
                <w:bCs/>
                <w:color w:val="auto"/>
                <w:sz w:val="28"/>
                <w:szCs w:val="28"/>
              </w:rPr>
              <w:t>姓名</w:t>
            </w:r>
          </w:p>
        </w:tc>
        <w:tc>
          <w:tcPr>
            <w:tcW w:w="3472" w:type="dxa"/>
            <w:vAlign w:val="center"/>
          </w:tcPr>
          <w:p>
            <w:pPr>
              <w:spacing w:line="440" w:lineRule="exact"/>
              <w:jc w:val="center"/>
              <w:rPr>
                <w:rFonts w:ascii="黑体" w:hAnsi="黑体" w:eastAsia="黑体" w:cs="黑体"/>
                <w:bCs/>
                <w:color w:val="auto"/>
                <w:sz w:val="28"/>
                <w:szCs w:val="28"/>
              </w:rPr>
            </w:pPr>
            <w:r>
              <w:rPr>
                <w:rFonts w:hint="eastAsia" w:ascii="黑体" w:hAnsi="黑体" w:eastAsia="黑体" w:cs="黑体"/>
                <w:bCs/>
                <w:color w:val="auto"/>
                <w:sz w:val="28"/>
                <w:szCs w:val="28"/>
              </w:rPr>
              <w:t>单位职务</w:t>
            </w:r>
          </w:p>
        </w:tc>
        <w:tc>
          <w:tcPr>
            <w:tcW w:w="1267" w:type="dxa"/>
            <w:vAlign w:val="center"/>
          </w:tcPr>
          <w:p>
            <w:pPr>
              <w:spacing w:line="440" w:lineRule="exact"/>
              <w:jc w:val="center"/>
              <w:rPr>
                <w:rFonts w:ascii="黑体" w:hAnsi="黑体" w:eastAsia="黑体" w:cs="黑体"/>
                <w:bCs/>
                <w:color w:val="auto"/>
                <w:sz w:val="24"/>
                <w:szCs w:val="24"/>
              </w:rPr>
            </w:pPr>
            <w:r>
              <w:rPr>
                <w:rFonts w:hint="eastAsia" w:ascii="黑体" w:hAnsi="黑体" w:eastAsia="黑体" w:cs="黑体"/>
                <w:bCs/>
                <w:color w:val="auto"/>
                <w:sz w:val="24"/>
                <w:szCs w:val="24"/>
              </w:rPr>
              <w:t>办公电话</w:t>
            </w:r>
          </w:p>
        </w:tc>
        <w:tc>
          <w:tcPr>
            <w:tcW w:w="1850" w:type="dxa"/>
            <w:vAlign w:val="center"/>
          </w:tcPr>
          <w:p>
            <w:pPr>
              <w:spacing w:line="440" w:lineRule="exact"/>
              <w:jc w:val="center"/>
              <w:rPr>
                <w:rFonts w:ascii="黑体" w:hAnsi="黑体" w:eastAsia="黑体" w:cs="黑体"/>
                <w:bCs/>
                <w:color w:val="auto"/>
                <w:sz w:val="28"/>
                <w:szCs w:val="28"/>
              </w:rPr>
            </w:pPr>
            <w:r>
              <w:rPr>
                <w:rFonts w:hint="eastAsia" w:ascii="黑体" w:hAnsi="黑体" w:eastAsia="黑体" w:cs="黑体"/>
                <w:bCs/>
                <w:color w:val="auto"/>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组长</w:t>
            </w: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吕  凯</w:t>
            </w:r>
          </w:p>
        </w:tc>
        <w:tc>
          <w:tcPr>
            <w:tcW w:w="3472" w:type="dxa"/>
            <w:vAlign w:val="center"/>
          </w:tcPr>
          <w:p>
            <w:pPr>
              <w:spacing w:line="4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淄博惠青黄河公路大桥服务中心党组书记、主任，县交通运输</w:t>
            </w:r>
            <w:r>
              <w:rPr>
                <w:rFonts w:hint="eastAsia" w:ascii="仿宋_GB2312" w:hAnsi="仿宋_GB2312" w:eastAsia="仿宋_GB2312" w:cs="仿宋_GB2312"/>
                <w:bCs/>
                <w:color w:val="auto"/>
                <w:sz w:val="28"/>
                <w:szCs w:val="28"/>
                <w:lang w:eastAsia="zh-CN"/>
              </w:rPr>
              <w:t>局</w:t>
            </w:r>
            <w:r>
              <w:rPr>
                <w:rFonts w:hint="eastAsia" w:ascii="仿宋_GB2312" w:hAnsi="仿宋_GB2312" w:eastAsia="仿宋_GB2312" w:cs="仿宋_GB2312"/>
                <w:bCs/>
                <w:color w:val="auto"/>
                <w:sz w:val="28"/>
                <w:szCs w:val="28"/>
                <w:lang w:val="en-US" w:eastAsia="zh-CN"/>
              </w:rPr>
              <w:t>党组书记、</w:t>
            </w:r>
            <w:r>
              <w:rPr>
                <w:rFonts w:hint="eastAsia" w:ascii="仿宋_GB2312" w:hAnsi="仿宋_GB2312" w:eastAsia="仿宋_GB2312" w:cs="仿宋_GB2312"/>
                <w:bCs/>
                <w:color w:val="auto"/>
                <w:sz w:val="28"/>
                <w:szCs w:val="28"/>
                <w:lang w:eastAsia="zh-CN"/>
              </w:rPr>
              <w:t>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6965999</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3869330235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副组长</w:t>
            </w: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eastAsia="zh-CN"/>
              </w:rPr>
              <w:t>孙广义</w:t>
            </w:r>
          </w:p>
        </w:tc>
        <w:tc>
          <w:tcPr>
            <w:tcW w:w="3472" w:type="dxa"/>
            <w:vAlign w:val="center"/>
          </w:tcPr>
          <w:p>
            <w:pPr>
              <w:spacing w:line="40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县交通运输局</w:t>
            </w:r>
            <w:r>
              <w:rPr>
                <w:rFonts w:hint="eastAsia" w:ascii="仿宋_GB2312" w:hAnsi="仿宋_GB2312" w:eastAsia="仿宋_GB2312" w:cs="仿宋_GB2312"/>
                <w:bCs/>
                <w:color w:val="auto"/>
                <w:sz w:val="28"/>
                <w:szCs w:val="28"/>
              </w:rPr>
              <w:t>党</w:t>
            </w:r>
            <w:r>
              <w:rPr>
                <w:rFonts w:hint="eastAsia" w:ascii="仿宋_GB2312" w:hAnsi="仿宋_GB2312" w:eastAsia="仿宋_GB2312" w:cs="仿宋_GB2312"/>
                <w:bCs/>
                <w:color w:val="auto"/>
                <w:sz w:val="28"/>
                <w:szCs w:val="28"/>
                <w:lang w:eastAsia="zh-CN"/>
              </w:rPr>
              <w:t>组成</w:t>
            </w:r>
            <w:r>
              <w:rPr>
                <w:rFonts w:hint="eastAsia" w:ascii="仿宋_GB2312" w:hAnsi="仿宋_GB2312" w:eastAsia="仿宋_GB2312" w:cs="仿宋_GB2312"/>
                <w:bCs/>
                <w:color w:val="auto"/>
                <w:sz w:val="28"/>
                <w:szCs w:val="28"/>
              </w:rPr>
              <w:t>员、副局长</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二级主任科员</w:t>
            </w:r>
          </w:p>
        </w:tc>
        <w:tc>
          <w:tcPr>
            <w:tcW w:w="1267"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69</w:t>
            </w:r>
            <w:r>
              <w:rPr>
                <w:rFonts w:hint="eastAsia" w:ascii="仿宋_GB2312" w:hAnsi="仿宋_GB2312" w:eastAsia="仿宋_GB2312" w:cs="仿宋_GB2312"/>
                <w:bCs/>
                <w:color w:val="auto"/>
                <w:sz w:val="28"/>
                <w:szCs w:val="28"/>
                <w:lang w:val="en-US" w:eastAsia="zh-CN"/>
              </w:rPr>
              <w:t>69338</w:t>
            </w:r>
          </w:p>
        </w:tc>
        <w:tc>
          <w:tcPr>
            <w:tcW w:w="185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8553333799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eastAsia="仿宋_GB2312" w:cs="仿宋_GB2312"/>
                <w:color w:val="auto"/>
                <w:sz w:val="28"/>
                <w:szCs w:val="28"/>
                <w:lang w:val="en-US" w:eastAsia="zh-CN"/>
              </w:rPr>
              <w:t>李贡海</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淄博惠青黄河公路大桥服务中心党组成员、副主任</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6980588</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15653332007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eastAsia="仿宋_GB2312" w:cs="仿宋_GB2312"/>
                <w:color w:val="auto"/>
                <w:sz w:val="28"/>
                <w:szCs w:val="28"/>
                <w:lang w:val="en-US" w:eastAsia="zh-CN"/>
              </w:rPr>
              <w:t>史  泉</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淄博惠青黄河公路大桥服务中心党组成员、副主任</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6980577</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13573376542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eastAsia="zh-CN"/>
              </w:rPr>
            </w:pPr>
            <w:r>
              <w:rPr>
                <w:rFonts w:hint="eastAsia" w:ascii="仿宋_GB2312" w:eastAsia="仿宋_GB2312" w:cs="仿宋_GB2312"/>
                <w:color w:val="auto"/>
                <w:sz w:val="28"/>
                <w:szCs w:val="28"/>
                <w:lang w:val="en-US" w:eastAsia="zh-CN"/>
              </w:rPr>
              <w:t>任传峰</w:t>
            </w:r>
          </w:p>
        </w:tc>
        <w:tc>
          <w:tcPr>
            <w:tcW w:w="3472" w:type="dxa"/>
            <w:vAlign w:val="center"/>
          </w:tcPr>
          <w:p>
            <w:pPr>
              <w:spacing w:line="4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w w:val="90"/>
                <w:sz w:val="28"/>
                <w:szCs w:val="28"/>
                <w:lang w:val="en-US" w:eastAsia="zh-CN"/>
              </w:rPr>
              <w:t>县交通运输局党组成员，县交通运输事业服务中心主任</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6980566</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18678150204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马立冬</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淄博惠青黄河公路大桥服务中心党组成员、副主任</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6961808</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18805336088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lang w:val="en-US" w:eastAsia="zh-CN"/>
              </w:rPr>
              <w:t>王超政</w:t>
            </w:r>
          </w:p>
        </w:tc>
        <w:tc>
          <w:tcPr>
            <w:tcW w:w="3472" w:type="dxa"/>
            <w:vAlign w:val="center"/>
          </w:tcPr>
          <w:p>
            <w:pPr>
              <w:spacing w:line="40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县交通运输局副局长</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6967817</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15288937809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w:t>
            </w:r>
          </w:p>
          <w:p>
            <w:pPr>
              <w:spacing w:line="440" w:lineRule="exact"/>
              <w:jc w:val="center"/>
              <w:rPr>
                <w:rFonts w:hint="eastAsia" w:ascii="仿宋_GB2312" w:hAnsi="仿宋_GB2312" w:eastAsia="仿宋_GB2312" w:cs="仿宋_GB2312"/>
                <w:color w:val="auto"/>
                <w:sz w:val="28"/>
                <w:szCs w:val="28"/>
              </w:rPr>
            </w:pPr>
          </w:p>
          <w:p>
            <w:pPr>
              <w:spacing w:line="440" w:lineRule="exact"/>
              <w:jc w:val="center"/>
              <w:rPr>
                <w:rFonts w:hint="eastAsia" w:ascii="仿宋_GB2312" w:hAnsi="仿宋_GB2312" w:eastAsia="仿宋_GB2312" w:cs="仿宋_GB2312"/>
                <w:color w:val="auto"/>
                <w:sz w:val="28"/>
                <w:szCs w:val="28"/>
              </w:rPr>
            </w:pPr>
          </w:p>
          <w:p>
            <w:pPr>
              <w:spacing w:line="440" w:lineRule="exact"/>
              <w:jc w:val="center"/>
              <w:rPr>
                <w:rFonts w:hint="eastAsia" w:ascii="仿宋_GB2312" w:hAnsi="仿宋_GB2312" w:eastAsia="仿宋_GB2312" w:cs="仿宋_GB2312"/>
                <w:color w:val="auto"/>
                <w:sz w:val="28"/>
                <w:szCs w:val="28"/>
              </w:rPr>
            </w:pPr>
          </w:p>
          <w:p>
            <w:pPr>
              <w:spacing w:line="440" w:lineRule="exact"/>
              <w:jc w:val="center"/>
              <w:rPr>
                <w:rFonts w:hint="eastAsia" w:ascii="仿宋_GB2312" w:hAnsi="仿宋_GB2312" w:eastAsia="仿宋_GB2312" w:cs="仿宋_GB2312"/>
                <w:color w:val="auto"/>
                <w:sz w:val="28"/>
                <w:szCs w:val="28"/>
              </w:rPr>
            </w:pPr>
          </w:p>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员</w:t>
            </w:r>
          </w:p>
        </w:tc>
        <w:tc>
          <w:tcPr>
            <w:tcW w:w="1170" w:type="dxa"/>
            <w:vAlign w:val="center"/>
          </w:tcPr>
          <w:p>
            <w:pPr>
              <w:spacing w:line="40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卢传宏</w:t>
            </w:r>
          </w:p>
        </w:tc>
        <w:tc>
          <w:tcPr>
            <w:tcW w:w="3472" w:type="dxa"/>
            <w:vAlign w:val="center"/>
          </w:tcPr>
          <w:p>
            <w:pPr>
              <w:spacing w:line="400" w:lineRule="exact"/>
              <w:ind w:left="0" w:leftChars="0"/>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w w:val="90"/>
                <w:sz w:val="28"/>
                <w:szCs w:val="28"/>
                <w:lang w:val="en-US" w:eastAsia="zh-CN"/>
              </w:rPr>
              <w:t>县交通运输局一级主任科员</w:t>
            </w:r>
          </w:p>
        </w:tc>
        <w:tc>
          <w:tcPr>
            <w:tcW w:w="1267"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13853392606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eastAsia="仿宋_GB2312" w:cs="仿宋_GB2312" w:hAnsiTheme="minorHAnsi"/>
                <w:color w:val="auto"/>
                <w:kern w:val="2"/>
                <w:sz w:val="28"/>
                <w:szCs w:val="28"/>
                <w:lang w:val="en-US" w:eastAsia="zh-CN" w:bidi="ar-SA"/>
              </w:rPr>
            </w:pPr>
            <w:r>
              <w:rPr>
                <w:rFonts w:hint="eastAsia" w:ascii="仿宋_GB2312" w:eastAsia="仿宋_GB2312" w:cs="仿宋_GB2312"/>
                <w:color w:val="auto"/>
                <w:sz w:val="28"/>
                <w:szCs w:val="28"/>
                <w:lang w:val="en-US" w:eastAsia="zh-CN"/>
              </w:rPr>
              <w:t>赵学军</w:t>
            </w:r>
          </w:p>
        </w:tc>
        <w:tc>
          <w:tcPr>
            <w:tcW w:w="3472" w:type="dxa"/>
            <w:vAlign w:val="center"/>
          </w:tcPr>
          <w:p>
            <w:pPr>
              <w:spacing w:line="40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w w:val="90"/>
                <w:sz w:val="28"/>
                <w:szCs w:val="28"/>
                <w:lang w:val="en-US" w:eastAsia="zh-CN"/>
              </w:rPr>
              <w:t>县交通运输局二级主任科员</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6953598</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13335223877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孙永峰</w:t>
            </w:r>
          </w:p>
        </w:tc>
        <w:tc>
          <w:tcPr>
            <w:tcW w:w="3472" w:type="dxa"/>
            <w:vAlign w:val="center"/>
          </w:tcPr>
          <w:p>
            <w:pPr>
              <w:spacing w:line="40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淄博惠青黄河公路大桥服务中心六级职员</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18606432666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eastAsia="仿宋_GB2312" w:cs="仿宋_GB2312" w:hAnsiTheme="minorHAnsi"/>
                <w:color w:val="auto"/>
                <w:kern w:val="2"/>
                <w:sz w:val="28"/>
                <w:szCs w:val="28"/>
                <w:lang w:val="en-US" w:eastAsia="zh-CN" w:bidi="ar-SA"/>
              </w:rPr>
            </w:pPr>
            <w:r>
              <w:rPr>
                <w:rFonts w:hint="eastAsia" w:ascii="仿宋_GB2312" w:eastAsia="仿宋_GB2312" w:cs="仿宋_GB2312"/>
                <w:color w:val="auto"/>
                <w:sz w:val="28"/>
                <w:szCs w:val="28"/>
                <w:lang w:val="en-US" w:eastAsia="zh-CN"/>
              </w:rPr>
              <w:t>何象鹏</w:t>
            </w:r>
          </w:p>
        </w:tc>
        <w:tc>
          <w:tcPr>
            <w:tcW w:w="3472" w:type="dxa"/>
            <w:vAlign w:val="center"/>
          </w:tcPr>
          <w:p>
            <w:pPr>
              <w:spacing w:line="40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县交通运输局正科级干部</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13969333188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eastAsia="仿宋_GB2312" w:cs="仿宋_GB2312" w:hAnsiTheme="minorHAnsi"/>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张  莹</w:t>
            </w:r>
          </w:p>
        </w:tc>
        <w:tc>
          <w:tcPr>
            <w:tcW w:w="3472" w:type="dxa"/>
            <w:vAlign w:val="center"/>
          </w:tcPr>
          <w:p>
            <w:pPr>
              <w:spacing w:line="40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机关党委副书记</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6968336</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18653318804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eastAsia="仿宋_GB2312" w:cs="仿宋_GB2312" w:hAnsiTheme="minorHAnsi"/>
                <w:color w:val="auto"/>
                <w:kern w:val="2"/>
                <w:sz w:val="28"/>
                <w:szCs w:val="28"/>
                <w:lang w:val="en-US" w:eastAsia="zh-CN" w:bidi="ar-SA"/>
              </w:rPr>
            </w:pPr>
            <w:r>
              <w:rPr>
                <w:rFonts w:hint="eastAsia" w:ascii="仿宋_GB2312" w:eastAsia="仿宋_GB2312" w:cs="仿宋_GB2312"/>
                <w:color w:val="auto"/>
                <w:sz w:val="28"/>
                <w:szCs w:val="28"/>
                <w:lang w:val="en-US" w:eastAsia="zh-CN"/>
              </w:rPr>
              <w:t>彭  皓</w:t>
            </w:r>
          </w:p>
        </w:tc>
        <w:tc>
          <w:tcPr>
            <w:tcW w:w="3472" w:type="dxa"/>
            <w:vAlign w:val="center"/>
          </w:tcPr>
          <w:p>
            <w:pPr>
              <w:spacing w:line="40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办公室主任</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6970177</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18678201123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陈汉忠</w:t>
            </w:r>
          </w:p>
        </w:tc>
        <w:tc>
          <w:tcPr>
            <w:tcW w:w="3472" w:type="dxa"/>
            <w:vAlign w:val="center"/>
          </w:tcPr>
          <w:p>
            <w:pPr>
              <w:spacing w:line="40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财审科科长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6962319</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许德海</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eastAsia="zh-CN"/>
              </w:rPr>
              <w:t>安环科</w:t>
            </w:r>
            <w:r>
              <w:rPr>
                <w:rFonts w:hint="eastAsia" w:ascii="仿宋_GB2312" w:hAnsi="仿宋_GB2312" w:eastAsia="仿宋_GB2312" w:cs="仿宋_GB2312"/>
                <w:bCs/>
                <w:color w:val="auto"/>
                <w:sz w:val="28"/>
                <w:szCs w:val="28"/>
              </w:rPr>
              <w:t>科长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6968889</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8678225567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孙晓庆</w:t>
            </w:r>
          </w:p>
        </w:tc>
        <w:tc>
          <w:tcPr>
            <w:tcW w:w="3472"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法制科科长</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6983789</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5953368692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张  磊</w:t>
            </w:r>
          </w:p>
        </w:tc>
        <w:tc>
          <w:tcPr>
            <w:tcW w:w="3472"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eastAsia="zh-CN"/>
              </w:rPr>
              <w:t>规划建设科</w:t>
            </w:r>
            <w:r>
              <w:rPr>
                <w:rFonts w:hint="eastAsia" w:ascii="仿宋_GB2312" w:hAnsi="仿宋_GB2312" w:eastAsia="仿宋_GB2312" w:cs="仿宋_GB2312"/>
                <w:bCs/>
                <w:color w:val="auto"/>
                <w:sz w:val="28"/>
                <w:szCs w:val="28"/>
                <w:lang w:val="en-US" w:eastAsia="zh-CN"/>
              </w:rPr>
              <w:t>科长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6966617</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135</w:t>
            </w:r>
            <w:r>
              <w:rPr>
                <w:rFonts w:hint="eastAsia" w:ascii="仿宋_GB2312" w:hAnsi="仿宋_GB2312" w:eastAsia="仿宋_GB2312" w:cs="仿宋_GB2312"/>
                <w:bCs/>
                <w:color w:val="auto"/>
                <w:sz w:val="28"/>
                <w:szCs w:val="28"/>
                <w:lang w:val="en-US" w:eastAsia="zh-CN"/>
              </w:rPr>
              <w:t>89523015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胡  涛</w:t>
            </w:r>
          </w:p>
        </w:tc>
        <w:tc>
          <w:tcPr>
            <w:tcW w:w="3472"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运管科（货运科）科长</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6952227</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eastAsia="zh-CN"/>
              </w:rPr>
              <w:t>郭兆军</w:t>
            </w:r>
          </w:p>
        </w:tc>
        <w:tc>
          <w:tcPr>
            <w:tcW w:w="3472"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客运科科长</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6961060</w:t>
            </w:r>
          </w:p>
        </w:tc>
        <w:tc>
          <w:tcPr>
            <w:tcW w:w="185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宋开庆</w:t>
            </w:r>
          </w:p>
        </w:tc>
        <w:tc>
          <w:tcPr>
            <w:tcW w:w="3472"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驾培科科长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6961060</w:t>
            </w:r>
          </w:p>
        </w:tc>
        <w:tc>
          <w:tcPr>
            <w:tcW w:w="185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张洪让</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汽修</w:t>
            </w:r>
            <w:r>
              <w:rPr>
                <w:rFonts w:hint="eastAsia" w:ascii="仿宋_GB2312" w:hAnsi="仿宋_GB2312" w:eastAsia="仿宋_GB2312" w:cs="仿宋_GB2312"/>
                <w:bCs/>
                <w:color w:val="auto"/>
                <w:sz w:val="28"/>
                <w:szCs w:val="28"/>
                <w:lang w:val="en-US" w:eastAsia="zh-CN"/>
              </w:rPr>
              <w:t>科科</w:t>
            </w:r>
            <w:r>
              <w:rPr>
                <w:rFonts w:hint="eastAsia" w:ascii="仿宋_GB2312" w:hAnsi="仿宋_GB2312" w:eastAsia="仿宋_GB2312" w:cs="仿宋_GB2312"/>
                <w:bCs/>
                <w:color w:val="auto"/>
                <w:sz w:val="28"/>
                <w:szCs w:val="28"/>
              </w:rPr>
              <w:t>长</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w:t>
            </w:r>
            <w:r>
              <w:rPr>
                <w:rFonts w:hint="eastAsia" w:ascii="仿宋_GB2312" w:hAnsi="仿宋_GB2312" w:eastAsia="仿宋_GB2312" w:cs="仿宋_GB2312"/>
                <w:bCs/>
                <w:color w:val="auto"/>
                <w:sz w:val="28"/>
                <w:szCs w:val="28"/>
                <w:lang w:val="en-US" w:eastAsia="zh-CN"/>
              </w:rPr>
              <w:t>85139</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18653356197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杨建勇</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港航科科长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w:t>
            </w:r>
            <w:r>
              <w:rPr>
                <w:rFonts w:hint="eastAsia" w:ascii="仿宋_GB2312" w:hAnsi="仿宋_GB2312" w:eastAsia="仿宋_GB2312" w:cs="仿宋_GB2312"/>
                <w:bCs/>
                <w:color w:val="auto"/>
                <w:sz w:val="28"/>
                <w:szCs w:val="28"/>
                <w:lang w:val="en-US" w:eastAsia="zh-CN"/>
              </w:rPr>
              <w:t>68081</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李  钰</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规划科科长</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w:t>
            </w:r>
            <w:r>
              <w:rPr>
                <w:rFonts w:hint="eastAsia" w:ascii="仿宋_GB2312" w:hAnsi="仿宋_GB2312" w:eastAsia="仿宋_GB2312" w:cs="仿宋_GB2312"/>
                <w:bCs/>
                <w:color w:val="auto"/>
                <w:sz w:val="28"/>
                <w:szCs w:val="28"/>
                <w:lang w:val="en-US" w:eastAsia="zh-CN"/>
              </w:rPr>
              <w:t>60052</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15206677261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李  宁</w:t>
            </w:r>
          </w:p>
        </w:tc>
        <w:tc>
          <w:tcPr>
            <w:tcW w:w="3472" w:type="dxa"/>
            <w:vAlign w:val="center"/>
          </w:tcPr>
          <w:p>
            <w:pPr>
              <w:spacing w:line="40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路政养护科科长</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6322623</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15762846786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孙元强</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田镇</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6966899</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司志兵</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青城</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6716260</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翟成峰</w:t>
            </w:r>
          </w:p>
        </w:tc>
        <w:tc>
          <w:tcPr>
            <w:tcW w:w="3472"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高城</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6310098</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郭  锐</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黑里寨</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6765520</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13969333877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付永江</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唐坊</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6356580</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17660272167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魏金德</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花沟</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6788885</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13969376190</w:t>
            </w:r>
          </w:p>
        </w:tc>
      </w:tr>
    </w:tbl>
    <w:p>
      <w:pPr>
        <w:spacing w:line="560" w:lineRule="exact"/>
        <w:jc w:val="center"/>
        <w:rPr>
          <w:rFonts w:hint="default" w:ascii="仿宋_GB2312" w:hAnsi="仿宋_GB2312" w:eastAsia="宋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bCs/>
          <w:color w:val="auto"/>
          <w:sz w:val="32"/>
          <w:szCs w:val="32"/>
        </w:rPr>
        <w:t>附件</w:t>
      </w:r>
      <w:r>
        <w:rPr>
          <w:rFonts w:hint="eastAsia" w:ascii="黑体" w:hAnsi="黑体" w:eastAsia="黑体" w:cs="黑体"/>
          <w:bCs/>
          <w:color w:val="auto"/>
          <w:sz w:val="32"/>
          <w:szCs w:val="32"/>
        </w:rPr>
        <w:t>2</w:t>
      </w:r>
    </w:p>
    <w:p>
      <w:pPr>
        <w:spacing w:line="560" w:lineRule="exact"/>
        <w:jc w:val="center"/>
        <w:rPr>
          <w:rFonts w:hint="default" w:ascii="仿宋_GB2312" w:hAnsi="仿宋_GB2312" w:eastAsia="华文中宋" w:cs="Times New Roman"/>
          <w:color w:val="auto"/>
          <w:sz w:val="44"/>
          <w:szCs w:val="44"/>
        </w:rPr>
      </w:pPr>
      <w:r>
        <w:rPr>
          <w:rFonts w:hint="default" w:ascii="仿宋_GB2312" w:hAnsi="仿宋_GB2312" w:eastAsia="宋体" w:cs="Times New Roman"/>
          <w:color w:val="auto"/>
          <w:sz w:val="44"/>
          <w:szCs w:val="44"/>
        </w:rPr>
        <w:t>高青县交通运输局应急管理工作流程示意图</w:t>
      </w:r>
    </w:p>
    <w:p>
      <w:pPr>
        <w:widowControl/>
        <w:spacing w:line="560" w:lineRule="exact"/>
        <w:jc w:val="center"/>
        <w:rPr>
          <w:rFonts w:hint="default" w:ascii="仿宋_GB2312" w:hAnsi="仿宋_GB2312" w:eastAsia="宋体" w:cs="Times New Roman"/>
          <w:color w:val="auto"/>
          <w:kern w:val="0"/>
          <w:szCs w:val="21"/>
        </w:rPr>
      </w:pPr>
      <w:r>
        <w:rPr>
          <w:rFonts w:hint="default" w:ascii="Times New Roman" w:hAnsi="Times New Roman" w:eastAsia="宋体" w:cs="Times New Roman"/>
          <w:color w:val="auto"/>
          <w:kern w:val="0"/>
          <w:szCs w:val="21"/>
        </w:rPr>
        <mc:AlternateContent>
          <mc:Choice Requires="wpg">
            <w:drawing>
              <wp:anchor distT="0" distB="0" distL="114300" distR="114300" simplePos="0" relativeHeight="251659264" behindDoc="0" locked="0" layoutInCell="1" allowOverlap="1">
                <wp:simplePos x="0" y="0"/>
                <wp:positionH relativeFrom="column">
                  <wp:posOffset>-87630</wp:posOffset>
                </wp:positionH>
                <wp:positionV relativeFrom="paragraph">
                  <wp:posOffset>43815</wp:posOffset>
                </wp:positionV>
                <wp:extent cx="6205855" cy="7981315"/>
                <wp:effectExtent l="5080" t="10160" r="18415" b="9525"/>
                <wp:wrapNone/>
                <wp:docPr id="67" name="组合 67"/>
                <wp:cNvGraphicFramePr/>
                <a:graphic xmlns:a="http://schemas.openxmlformats.org/drawingml/2006/main">
                  <a:graphicData uri="http://schemas.microsoft.com/office/word/2010/wordprocessingGroup">
                    <wpg:wgp>
                      <wpg:cNvGrpSpPr/>
                      <wpg:grpSpPr>
                        <a:xfrm>
                          <a:off x="0" y="0"/>
                          <a:ext cx="6205855" cy="7981047"/>
                          <a:chOff x="0" y="0"/>
                          <a:chExt cx="10127" cy="12835"/>
                        </a:xfrm>
                      </wpg:grpSpPr>
                      <wpg:grpSp>
                        <wpg:cNvPr id="68" name="Group 314"/>
                        <wpg:cNvGrpSpPr/>
                        <wpg:grpSpPr>
                          <a:xfrm>
                            <a:off x="0" y="0"/>
                            <a:ext cx="10127" cy="12835"/>
                            <a:chOff x="0" y="0"/>
                            <a:chExt cx="10127" cy="12835"/>
                          </a:xfrm>
                        </wpg:grpSpPr>
                        <wps:wsp>
                          <wps:cNvPr id="69" name="_x0000_s1108"/>
                          <wps:cNvSpPr>
                            <a:spLocks noChangeArrowheads="1"/>
                          </wps:cNvSpPr>
                          <wps:spPr bwMode="auto">
                            <a:xfrm>
                              <a:off x="2785" y="6119"/>
                              <a:ext cx="2048" cy="1416"/>
                            </a:xfrm>
                            <a:prstGeom prst="rect">
                              <a:avLst/>
                            </a:prstGeom>
                            <a:noFill/>
                            <a:ln>
                              <a:noFill/>
                            </a:ln>
                          </wps:spPr>
                          <wps:txbx>
                            <w:txbxContent>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启动相关应急预案（局</w:t>
                                </w:r>
                                <w:r>
                                  <w:rPr>
                                    <w:rFonts w:hint="eastAsia" w:ascii="仿宋_GB2312" w:hAnsi="仿宋_GB2312" w:eastAsia="仿宋_GB2312" w:cs="仿宋_GB2312"/>
                                    <w:szCs w:val="21"/>
                                    <w:lang w:val="en-US" w:eastAsia="zh-CN"/>
                                  </w:rPr>
                                  <w:t>突发事件</w:t>
                                </w:r>
                                <w:r>
                                  <w:rPr>
                                    <w:rFonts w:hint="eastAsia" w:ascii="仿宋_GB2312" w:hAnsi="仿宋_GB2312" w:eastAsia="仿宋_GB2312" w:cs="仿宋_GB2312"/>
                                    <w:szCs w:val="21"/>
                                  </w:rPr>
                                  <w:t>应急管理领导小组批准）</w:t>
                                </w:r>
                              </w:p>
                            </w:txbxContent>
                          </wps:txbx>
                          <wps:bodyPr rot="0" vert="horz" wrap="square" lIns="91440" tIns="45720" rIns="91440" bIns="45720" anchor="t" anchorCtr="0" upright="1">
                            <a:noAutofit/>
                          </wps:bodyPr>
                        </wps:wsp>
                        <wpg:grpSp>
                          <wpg:cNvPr id="70" name="Group 316"/>
                          <wpg:cNvGrpSpPr/>
                          <wpg:grpSpPr>
                            <a:xfrm>
                              <a:off x="0" y="0"/>
                              <a:ext cx="10127" cy="12835"/>
                              <a:chOff x="0" y="0"/>
                              <a:chExt cx="10127" cy="12835"/>
                            </a:xfrm>
                          </wpg:grpSpPr>
                          <wpg:grpSp>
                            <wpg:cNvPr id="71" name="Group 317"/>
                            <wpg:cNvGrpSpPr/>
                            <wpg:grpSpPr>
                              <a:xfrm>
                                <a:off x="0" y="4290"/>
                                <a:ext cx="2778" cy="2190"/>
                                <a:chOff x="0" y="0"/>
                                <a:chExt cx="2778" cy="2190"/>
                              </a:xfrm>
                            </wpg:grpSpPr>
                            <wpg:grpSp>
                              <wpg:cNvPr id="72" name="Group 318"/>
                              <wpg:cNvGrpSpPr/>
                              <wpg:grpSpPr>
                                <a:xfrm>
                                  <a:off x="0" y="0"/>
                                  <a:ext cx="2354" cy="2190"/>
                                  <a:chOff x="0" y="0"/>
                                  <a:chExt cx="2246" cy="2190"/>
                                </a:xfrm>
                              </wpg:grpSpPr>
                              <wps:wsp>
                                <wps:cNvPr id="73" name="_x0000_s1059"/>
                                <wps:cNvSpPr>
                                  <a:spLocks noChangeArrowheads="1"/>
                                </wps:cNvSpPr>
                                <wps:spPr bwMode="auto">
                                  <a:xfrm>
                                    <a:off x="0" y="0"/>
                                    <a:ext cx="2246" cy="660"/>
                                  </a:xfrm>
                                  <a:prstGeom prst="rect">
                                    <a:avLst/>
                                  </a:prstGeom>
                                  <a:solidFill>
                                    <a:srgbClr val="FFFFFF"/>
                                  </a:solidFill>
                                  <a:ln w="9525">
                                    <a:solidFill>
                                      <a:srgbClr val="000000"/>
                                    </a:solidFill>
                                    <a:miter lim="800000"/>
                                  </a:ln>
                                </wps:spPr>
                                <wps:txbx>
                                  <w:txbxContent>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报告局有关领导并提出处置建议</w:t>
                                      </w:r>
                                    </w:p>
                                    <w:p>
                                      <w:pPr>
                                        <w:spacing w:line="240" w:lineRule="exact"/>
                                        <w:jc w:val="left"/>
                                      </w:pPr>
                                    </w:p>
                                  </w:txbxContent>
                                </wps:txbx>
                                <wps:bodyPr rot="0" vert="horz" wrap="square" lIns="91440" tIns="45720" rIns="91440" bIns="45720" anchor="t" anchorCtr="0" upright="1">
                                  <a:noAutofit/>
                                </wps:bodyPr>
                              </wps:wsp>
                              <wps:wsp>
                                <wps:cNvPr id="74" name="_x0000_s1061"/>
                                <wps:cNvSpPr>
                                  <a:spLocks noChangeArrowheads="1"/>
                                </wps:cNvSpPr>
                                <wps:spPr bwMode="auto">
                                  <a:xfrm>
                                    <a:off x="0" y="735"/>
                                    <a:ext cx="2246" cy="675"/>
                                  </a:xfrm>
                                  <a:prstGeom prst="rect">
                                    <a:avLst/>
                                  </a:prstGeom>
                                  <a:solidFill>
                                    <a:srgbClr val="FFFFFF"/>
                                  </a:solidFill>
                                  <a:ln w="9525">
                                    <a:solidFill>
                                      <a:srgbClr val="000000"/>
                                    </a:solidFill>
                                    <a:miter lim="800000"/>
                                  </a:ln>
                                </wps:spPr>
                                <wps:txbx>
                                  <w:txbxContent>
                                    <w:p>
                                      <w:pPr>
                                        <w:spacing w:line="260" w:lineRule="exact"/>
                                        <w:rPr>
                                          <w:rFonts w:ascii="仿宋" w:hAnsi="仿宋" w:eastAsia="仿宋_GB2312"/>
                                          <w:spacing w:val="-12"/>
                                          <w:szCs w:val="21"/>
                                        </w:rPr>
                                      </w:pPr>
                                      <w:r>
                                        <w:rPr>
                                          <w:rFonts w:hint="eastAsia" w:ascii="仿宋" w:hAnsi="仿宋" w:eastAsia="仿宋_GB2312"/>
                                          <w:spacing w:val="-12"/>
                                          <w:szCs w:val="21"/>
                                        </w:rPr>
                                        <w:t>按《分级标准》视情上报县政府或市交通运输局</w:t>
                                      </w:r>
                                    </w:p>
                                    <w:p>
                                      <w:pPr>
                                        <w:spacing w:line="240" w:lineRule="exact"/>
                                        <w:rPr>
                                          <w:spacing w:val="-12"/>
                                        </w:rPr>
                                      </w:pPr>
                                    </w:p>
                                  </w:txbxContent>
                                </wps:txbx>
                                <wps:bodyPr rot="0" vert="horz" wrap="square" lIns="91440" tIns="45720" rIns="91440" bIns="45720" anchor="t" anchorCtr="0" upright="1">
                                  <a:noAutofit/>
                                </wps:bodyPr>
                              </wps:wsp>
                              <wps:wsp>
                                <wps:cNvPr id="75" name="_x0000_s1062"/>
                                <wps:cNvSpPr>
                                  <a:spLocks noChangeArrowheads="1"/>
                                </wps:cNvSpPr>
                                <wps:spPr bwMode="auto">
                                  <a:xfrm>
                                    <a:off x="0" y="1485"/>
                                    <a:ext cx="2246" cy="705"/>
                                  </a:xfrm>
                                  <a:prstGeom prst="rect">
                                    <a:avLst/>
                                  </a:prstGeom>
                                  <a:solidFill>
                                    <a:srgbClr val="FFFFFF"/>
                                  </a:solidFill>
                                  <a:ln w="9525">
                                    <a:solidFill>
                                      <a:srgbClr val="000000"/>
                                    </a:solidFill>
                                    <a:miter lim="800000"/>
                                  </a:ln>
                                </wps:spPr>
                                <wps:txbx>
                                  <w:txbxContent>
                                    <w:p>
                                      <w:pPr>
                                        <w:spacing w:line="280" w:lineRule="exact"/>
                                        <w:rPr>
                                          <w:rFonts w:ascii="仿宋" w:hAnsi="仿宋" w:eastAsia="仿宋_GB2312"/>
                                          <w:spacing w:val="-8"/>
                                        </w:rPr>
                                      </w:pPr>
                                      <w:r>
                                        <w:rPr>
                                          <w:rFonts w:hint="eastAsia" w:ascii="仿宋" w:hAnsi="仿宋" w:eastAsia="仿宋_GB2312"/>
                                          <w:spacing w:val="-8"/>
                                          <w:szCs w:val="21"/>
                                        </w:rPr>
                                        <w:t>传达上级以及局领导指示，跟踪反馈落实情况</w:t>
                                      </w:r>
                                    </w:p>
                                    <w:p>
                                      <w:pPr>
                                        <w:spacing w:line="240" w:lineRule="exact"/>
                                        <w:rPr>
                                          <w:spacing w:val="-8"/>
                                        </w:rPr>
                                      </w:pPr>
                                    </w:p>
                                  </w:txbxContent>
                                </wps:txbx>
                                <wps:bodyPr rot="0" vert="horz" wrap="square" lIns="91440" tIns="45720" rIns="91440" bIns="45720" anchor="t" anchorCtr="0" upright="1">
                                  <a:noAutofit/>
                                </wps:bodyPr>
                              </wps:wsp>
                            </wpg:grpSp>
                            <wpg:grpSp>
                              <wpg:cNvPr id="76" name="Group 322"/>
                              <wpg:cNvGrpSpPr/>
                              <wpg:grpSpPr>
                                <a:xfrm>
                                  <a:off x="2354" y="343"/>
                                  <a:ext cx="424" cy="1464"/>
                                  <a:chOff x="0" y="0"/>
                                  <a:chExt cx="541" cy="1464"/>
                                </a:xfrm>
                              </wpg:grpSpPr>
                              <wps:wsp>
                                <wps:cNvPr id="77" name="_x0000_s1066"/>
                                <wps:cNvCnPr/>
                                <wps:spPr bwMode="auto">
                                  <a:xfrm>
                                    <a:off x="0" y="0"/>
                                    <a:ext cx="323" cy="0"/>
                                  </a:xfrm>
                                  <a:prstGeom prst="straightConnector1">
                                    <a:avLst/>
                                  </a:prstGeom>
                                  <a:noFill/>
                                  <a:ln w="9525">
                                    <a:solidFill>
                                      <a:srgbClr val="000000"/>
                                    </a:solidFill>
                                    <a:round/>
                                  </a:ln>
                                </wps:spPr>
                                <wps:bodyPr/>
                              </wps:wsp>
                              <wps:wsp>
                                <wps:cNvPr id="78" name="_x0000_s1067"/>
                                <wps:cNvCnPr/>
                                <wps:spPr bwMode="auto">
                                  <a:xfrm>
                                    <a:off x="0" y="1463"/>
                                    <a:ext cx="323" cy="1"/>
                                  </a:xfrm>
                                  <a:prstGeom prst="straightConnector1">
                                    <a:avLst/>
                                  </a:prstGeom>
                                  <a:noFill/>
                                  <a:ln w="9525">
                                    <a:solidFill>
                                      <a:srgbClr val="000000"/>
                                    </a:solidFill>
                                    <a:round/>
                                  </a:ln>
                                </wps:spPr>
                                <wps:bodyPr/>
                              </wps:wsp>
                              <wps:wsp>
                                <wps:cNvPr id="79" name="_x0000_s1068"/>
                                <wps:cNvCnPr/>
                                <wps:spPr bwMode="auto">
                                  <a:xfrm>
                                    <a:off x="0" y="720"/>
                                    <a:ext cx="541" cy="0"/>
                                  </a:xfrm>
                                  <a:prstGeom prst="straightConnector1">
                                    <a:avLst/>
                                  </a:prstGeom>
                                  <a:noFill/>
                                  <a:ln w="9525">
                                    <a:solidFill>
                                      <a:srgbClr val="000000"/>
                                    </a:solidFill>
                                    <a:round/>
                                  </a:ln>
                                </wps:spPr>
                                <wps:bodyPr/>
                              </wps:wsp>
                              <wps:wsp>
                                <wps:cNvPr id="80" name="_x0000_s1069"/>
                                <wps:cNvCnPr/>
                                <wps:spPr bwMode="auto">
                                  <a:xfrm>
                                    <a:off x="323" y="0"/>
                                    <a:ext cx="0" cy="1464"/>
                                  </a:xfrm>
                                  <a:prstGeom prst="straightConnector1">
                                    <a:avLst/>
                                  </a:prstGeom>
                                  <a:noFill/>
                                  <a:ln w="9525">
                                    <a:solidFill>
                                      <a:srgbClr val="000000"/>
                                    </a:solidFill>
                                    <a:round/>
                                  </a:ln>
                                </wps:spPr>
                                <wps:bodyPr/>
                              </wps:wsp>
                            </wpg:grpSp>
                          </wpg:grpSp>
                          <wpg:grpSp>
                            <wpg:cNvPr id="81" name="Group 327"/>
                            <wpg:cNvGrpSpPr/>
                            <wpg:grpSpPr>
                              <a:xfrm>
                                <a:off x="0" y="0"/>
                                <a:ext cx="10127" cy="12835"/>
                                <a:chOff x="0" y="0"/>
                                <a:chExt cx="10127" cy="12835"/>
                              </a:xfrm>
                            </wpg:grpSpPr>
                            <wpg:grpSp>
                              <wpg:cNvPr id="82" name="Group 328"/>
                              <wpg:cNvGrpSpPr/>
                              <wpg:grpSpPr>
                                <a:xfrm>
                                  <a:off x="7017" y="6097"/>
                                  <a:ext cx="820" cy="3057"/>
                                  <a:chOff x="0" y="0"/>
                                  <a:chExt cx="820" cy="3057"/>
                                </a:xfrm>
                              </wpg:grpSpPr>
                              <wps:wsp>
                                <wps:cNvPr id="83" name="_x0000_s1104"/>
                                <wps:cNvCnPr/>
                                <wps:spPr bwMode="auto">
                                  <a:xfrm>
                                    <a:off x="0" y="1508"/>
                                    <a:ext cx="347" cy="0"/>
                                  </a:xfrm>
                                  <a:prstGeom prst="straightConnector1">
                                    <a:avLst/>
                                  </a:prstGeom>
                                  <a:noFill/>
                                  <a:ln w="9525">
                                    <a:solidFill>
                                      <a:srgbClr val="000000"/>
                                    </a:solidFill>
                                    <a:round/>
                                  </a:ln>
                                </wps:spPr>
                                <wps:bodyPr/>
                              </wps:wsp>
                              <wpg:grpSp>
                                <wpg:cNvPr id="84" name="Group 330"/>
                                <wpg:cNvGrpSpPr/>
                                <wpg:grpSpPr>
                                  <a:xfrm>
                                    <a:off x="347" y="0"/>
                                    <a:ext cx="473" cy="3057"/>
                                    <a:chOff x="0" y="0"/>
                                    <a:chExt cx="473" cy="3057"/>
                                  </a:xfrm>
                                </wpg:grpSpPr>
                                <wps:wsp>
                                  <wps:cNvPr id="85" name="_x0000_s1100"/>
                                  <wps:cNvCnPr/>
                                  <wps:spPr bwMode="auto">
                                    <a:xfrm flipH="1">
                                      <a:off x="7" y="0"/>
                                      <a:ext cx="7" cy="3057"/>
                                    </a:xfrm>
                                    <a:prstGeom prst="straightConnector1">
                                      <a:avLst/>
                                    </a:prstGeom>
                                    <a:noFill/>
                                    <a:ln w="9525">
                                      <a:solidFill>
                                        <a:srgbClr val="000000"/>
                                      </a:solidFill>
                                      <a:round/>
                                    </a:ln>
                                  </wps:spPr>
                                  <wps:bodyPr/>
                                </wps:wsp>
                                <wps:wsp>
                                  <wps:cNvPr id="86" name="_x0000_s1101"/>
                                  <wps:cNvCnPr/>
                                  <wps:spPr bwMode="auto">
                                    <a:xfrm>
                                      <a:off x="14" y="0"/>
                                      <a:ext cx="413" cy="1"/>
                                    </a:xfrm>
                                    <a:prstGeom prst="straightConnector1">
                                      <a:avLst/>
                                    </a:prstGeom>
                                    <a:noFill/>
                                    <a:ln w="9525">
                                      <a:solidFill>
                                        <a:srgbClr val="000000"/>
                                      </a:solidFill>
                                      <a:round/>
                                    </a:ln>
                                  </wps:spPr>
                                  <wps:bodyPr/>
                                </wps:wsp>
                                <wps:wsp>
                                  <wps:cNvPr id="87" name="_x0000_s1102"/>
                                  <wps:cNvCnPr/>
                                  <wps:spPr bwMode="auto">
                                    <a:xfrm>
                                      <a:off x="0" y="3055"/>
                                      <a:ext cx="473" cy="0"/>
                                    </a:xfrm>
                                    <a:prstGeom prst="straightConnector1">
                                      <a:avLst/>
                                    </a:prstGeom>
                                    <a:noFill/>
                                    <a:ln w="9525">
                                      <a:solidFill>
                                        <a:srgbClr val="000000"/>
                                      </a:solidFill>
                                      <a:round/>
                                    </a:ln>
                                  </wps:spPr>
                                  <wps:bodyPr/>
                                </wps:wsp>
                                <wps:wsp>
                                  <wps:cNvPr id="88" name="_x0000_s1103"/>
                                  <wps:cNvCnPr/>
                                  <wps:spPr bwMode="auto">
                                    <a:xfrm>
                                      <a:off x="14" y="1946"/>
                                      <a:ext cx="459" cy="0"/>
                                    </a:xfrm>
                                    <a:prstGeom prst="straightConnector1">
                                      <a:avLst/>
                                    </a:prstGeom>
                                    <a:noFill/>
                                    <a:ln w="9525">
                                      <a:solidFill>
                                        <a:srgbClr val="000000"/>
                                      </a:solidFill>
                                      <a:round/>
                                    </a:ln>
                                  </wps:spPr>
                                  <wps:bodyPr/>
                                </wps:wsp>
                                <wps:wsp>
                                  <wps:cNvPr id="89" name="_x0000_s1105"/>
                                  <wps:cNvCnPr/>
                                  <wps:spPr bwMode="auto">
                                    <a:xfrm>
                                      <a:off x="0" y="1089"/>
                                      <a:ext cx="427" cy="0"/>
                                    </a:xfrm>
                                    <a:prstGeom prst="straightConnector1">
                                      <a:avLst/>
                                    </a:prstGeom>
                                    <a:noFill/>
                                    <a:ln w="9525">
                                      <a:solidFill>
                                        <a:srgbClr val="000000"/>
                                      </a:solidFill>
                                      <a:round/>
                                    </a:ln>
                                  </wps:spPr>
                                  <wps:bodyPr/>
                                </wps:wsp>
                              </wpg:grpSp>
                            </wpg:grpSp>
                            <wpg:grpSp>
                              <wpg:cNvPr id="90" name="Group 336"/>
                              <wpg:cNvGrpSpPr/>
                              <wpg:grpSpPr>
                                <a:xfrm>
                                  <a:off x="0" y="0"/>
                                  <a:ext cx="10127" cy="12835"/>
                                  <a:chOff x="0" y="0"/>
                                  <a:chExt cx="10127" cy="12835"/>
                                </a:xfrm>
                              </wpg:grpSpPr>
                              <wpg:grpSp>
                                <wpg:cNvPr id="91" name="Group 337"/>
                                <wpg:cNvGrpSpPr/>
                                <wpg:grpSpPr>
                                  <a:xfrm>
                                    <a:off x="7807" y="5633"/>
                                    <a:ext cx="2220" cy="3903"/>
                                    <a:chOff x="16" y="-46"/>
                                    <a:chExt cx="2220" cy="3903"/>
                                  </a:xfrm>
                                </wpg:grpSpPr>
                                <wps:wsp>
                                  <wps:cNvPr id="92" name="_x0000_s1079"/>
                                  <wps:cNvSpPr>
                                    <a:spLocks noChangeArrowheads="1"/>
                                  </wps:cNvSpPr>
                                  <wps:spPr bwMode="auto">
                                    <a:xfrm>
                                      <a:off x="16" y="-46"/>
                                      <a:ext cx="2212" cy="870"/>
                                    </a:xfrm>
                                    <a:prstGeom prst="rect">
                                      <a:avLst/>
                                    </a:prstGeom>
                                    <a:solidFill>
                                      <a:srgbClr val="FFFFFF"/>
                                    </a:solidFill>
                                    <a:ln w="9525">
                                      <a:solidFill>
                                        <a:srgbClr val="000000"/>
                                      </a:solidFill>
                                      <a:miter lim="800000"/>
                                    </a:ln>
                                  </wps:spPr>
                                  <wps:txbx>
                                    <w:txbxContent>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局相关</w:t>
                                        </w:r>
                                        <w:r>
                                          <w:rPr>
                                            <w:rFonts w:hint="eastAsia" w:ascii="仿宋_GB2312" w:hAnsi="仿宋_GB2312" w:eastAsia="仿宋_GB2312" w:cs="仿宋_GB2312"/>
                                            <w:szCs w:val="21"/>
                                            <w:lang w:val="en-US" w:eastAsia="zh-CN"/>
                                          </w:rPr>
                                          <w:t>科室、服务所</w:t>
                                        </w:r>
                                        <w:r>
                                          <w:rPr>
                                            <w:rFonts w:hint="eastAsia" w:ascii="仿宋_GB2312" w:hAnsi="仿宋_GB2312" w:eastAsia="仿宋_GB2312" w:cs="仿宋_GB2312"/>
                                            <w:szCs w:val="21"/>
                                          </w:rPr>
                                          <w:t>为主</w:t>
                                        </w:r>
                                      </w:p>
                                    </w:txbxContent>
                                  </wps:txbx>
                                  <wps:bodyPr rot="0" vert="horz" wrap="square" lIns="91440" tIns="45720" rIns="91440" bIns="45720" anchor="t" anchorCtr="0" upright="1">
                                    <a:noAutofit/>
                                  </wps:bodyPr>
                                </wps:wsp>
                                <wps:wsp>
                                  <wps:cNvPr id="93" name="_x0000_s1080"/>
                                  <wps:cNvSpPr>
                                    <a:spLocks noChangeArrowheads="1"/>
                                  </wps:cNvSpPr>
                                  <wps:spPr bwMode="auto">
                                    <a:xfrm>
                                      <a:off x="23" y="1035"/>
                                      <a:ext cx="2213" cy="786"/>
                                    </a:xfrm>
                                    <a:prstGeom prst="rect">
                                      <a:avLst/>
                                    </a:prstGeom>
                                    <a:solidFill>
                                      <a:srgbClr val="FFFFFF"/>
                                    </a:solidFill>
                                    <a:ln w="9525">
                                      <a:solidFill>
                                        <a:srgbClr val="000000"/>
                                      </a:solidFill>
                                      <a:miter lim="800000"/>
                                    </a:ln>
                                  </wps:spPr>
                                  <wps:txbx>
                                    <w:txbxContent>
                                      <w:p>
                                        <w:pPr>
                                          <w:spacing w:line="320" w:lineRule="exact"/>
                                          <w:rPr>
                                            <w:rFonts w:hint="eastAsia" w:ascii="仿宋_GB2312" w:hAnsi="仿宋_GB2312" w:eastAsia="仿宋_GB2312" w:cs="仿宋_GB2312"/>
                                            <w:szCs w:val="21"/>
                                          </w:rPr>
                                        </w:pPr>
                                        <w:r>
                                          <w:rPr>
                                            <w:rFonts w:hint="eastAsia" w:ascii="仿宋_GB2312" w:hAnsi="仿宋_GB2312" w:eastAsia="仿宋_GB2312" w:cs="仿宋_GB2312"/>
                                            <w:szCs w:val="21"/>
                                          </w:rPr>
                                          <w:t>局相应突发事件应急工作组展开工作</w:t>
                                        </w:r>
                                      </w:p>
                                      <w:p/>
                                    </w:txbxContent>
                                  </wps:txbx>
                                  <wps:bodyPr rot="0" vert="horz" wrap="square" lIns="91440" tIns="45720" rIns="91440" bIns="45720" anchor="t" anchorCtr="0" upright="1">
                                    <a:noAutofit/>
                                  </wps:bodyPr>
                                </wps:wsp>
                                <wps:wsp>
                                  <wps:cNvPr id="94" name="_x0000_s1081"/>
                                  <wps:cNvSpPr>
                                    <a:spLocks noChangeArrowheads="1"/>
                                  </wps:cNvSpPr>
                                  <wps:spPr bwMode="auto">
                                    <a:xfrm>
                                      <a:off x="46" y="2010"/>
                                      <a:ext cx="2190" cy="825"/>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_GB2312"/>
                                            <w:szCs w:val="21"/>
                                          </w:rPr>
                                        </w:pPr>
                                        <w:r>
                                          <w:rPr>
                                            <w:rFonts w:hint="eastAsia" w:ascii="仿宋" w:hAnsi="仿宋" w:eastAsia="仿宋_GB2312"/>
                                            <w:szCs w:val="21"/>
                                          </w:rPr>
                                          <w:t>局机关综合协调组开展工作</w:t>
                                        </w:r>
                                      </w:p>
                                      <w:p/>
                                    </w:txbxContent>
                                  </wps:txbx>
                                  <wps:bodyPr rot="0" vert="horz" wrap="square" lIns="91440" tIns="45720" rIns="91440" bIns="45720" anchor="t" anchorCtr="0" upright="1">
                                    <a:noAutofit/>
                                  </wps:bodyPr>
                                </wps:wsp>
                                <wps:wsp>
                                  <wps:cNvPr id="95" name="_x0000_s1083"/>
                                  <wps:cNvSpPr>
                                    <a:spLocks noChangeArrowheads="1"/>
                                  </wps:cNvSpPr>
                                  <wps:spPr bwMode="auto">
                                    <a:xfrm>
                                      <a:off x="46" y="3030"/>
                                      <a:ext cx="2190" cy="827"/>
                                    </a:xfrm>
                                    <a:prstGeom prst="rect">
                                      <a:avLst/>
                                    </a:prstGeom>
                                    <a:solidFill>
                                      <a:srgbClr val="FFFFFF"/>
                                    </a:solidFill>
                                    <a:ln w="9525">
                                      <a:solidFill>
                                        <a:srgbClr val="000000"/>
                                      </a:solidFill>
                                      <a:miter lim="800000"/>
                                    </a:ln>
                                  </wps:spPr>
                                  <wps:txbx>
                                    <w:txbxContent>
                                      <w:p>
                                        <w:pPr>
                                          <w:spacing w:line="320" w:lineRule="exact"/>
                                          <w:rPr>
                                            <w:rFonts w:hint="eastAsia" w:ascii="仿宋_GB2312" w:hAnsi="仿宋_GB2312" w:eastAsia="仿宋_GB2312" w:cs="仿宋_GB2312"/>
                                            <w:szCs w:val="21"/>
                                          </w:rPr>
                                        </w:pPr>
                                        <w:r>
                                          <w:rPr>
                                            <w:rFonts w:hint="eastAsia" w:ascii="仿宋_GB2312" w:hAnsi="仿宋_GB2312" w:eastAsia="仿宋_GB2312" w:cs="仿宋_GB2312"/>
                                            <w:szCs w:val="21"/>
                                          </w:rPr>
                                          <w:t>局现场指挥（指导）工作组赶赴现场</w:t>
                                        </w:r>
                                      </w:p>
                                    </w:txbxContent>
                                  </wps:txbx>
                                  <wps:bodyPr rot="0" vert="horz" wrap="square" lIns="91440" tIns="45720" rIns="91440" bIns="45720" anchor="t" anchorCtr="0" upright="1">
                                    <a:noAutofit/>
                                  </wps:bodyPr>
                                </wps:wsp>
                              </wpg:grpSp>
                              <wpg:grpSp>
                                <wpg:cNvPr id="96" name="Group 342"/>
                                <wpg:cNvGrpSpPr/>
                                <wpg:grpSpPr>
                                  <a:xfrm>
                                    <a:off x="0" y="0"/>
                                    <a:ext cx="10127" cy="12835"/>
                                    <a:chOff x="0" y="0"/>
                                    <a:chExt cx="10127" cy="12835"/>
                                  </a:xfrm>
                                </wpg:grpSpPr>
                                <wps:wsp>
                                  <wps:cNvPr id="97" name="_x0000_s1089"/>
                                  <wps:cNvCnPr/>
                                  <wps:spPr bwMode="auto">
                                    <a:xfrm>
                                      <a:off x="5098" y="6345"/>
                                      <a:ext cx="15" cy="840"/>
                                    </a:xfrm>
                                    <a:prstGeom prst="straightConnector1">
                                      <a:avLst/>
                                    </a:prstGeom>
                                    <a:noFill/>
                                    <a:ln w="9525">
                                      <a:solidFill>
                                        <a:srgbClr val="000000"/>
                                      </a:solidFill>
                                      <a:round/>
                                      <a:tailEnd type="triangle" w="med" len="med"/>
                                    </a:ln>
                                  </wps:spPr>
                                  <wps:bodyPr/>
                                </wps:wsp>
                                <wpg:grpSp>
                                  <wpg:cNvPr id="98" name="Group 344"/>
                                  <wpg:cNvGrpSpPr/>
                                  <wpg:grpSpPr>
                                    <a:xfrm>
                                      <a:off x="0" y="0"/>
                                      <a:ext cx="10127" cy="12835"/>
                                      <a:chOff x="0" y="0"/>
                                      <a:chExt cx="10127" cy="12835"/>
                                    </a:xfrm>
                                  </wpg:grpSpPr>
                                  <wpg:grpSp>
                                    <wpg:cNvPr id="99" name="Group 345"/>
                                    <wpg:cNvGrpSpPr/>
                                    <wpg:grpSpPr>
                                      <a:xfrm>
                                        <a:off x="0" y="0"/>
                                        <a:ext cx="10127" cy="6344"/>
                                        <a:chOff x="0" y="0"/>
                                        <a:chExt cx="10127" cy="6344"/>
                                      </a:xfrm>
                                    </wpg:grpSpPr>
                                    <wpg:grpSp>
                                      <wpg:cNvPr id="100" name="Group 346"/>
                                      <wpg:cNvGrpSpPr/>
                                      <wpg:grpSpPr>
                                        <a:xfrm>
                                          <a:off x="2777" y="3149"/>
                                          <a:ext cx="4667" cy="3195"/>
                                          <a:chOff x="0" y="0"/>
                                          <a:chExt cx="4667" cy="3195"/>
                                        </a:xfrm>
                                      </wpg:grpSpPr>
                                      <wps:wsp>
                                        <wps:cNvPr id="101" name="_x0000_s1030"/>
                                        <wps:cNvCnPr/>
                                        <wps:spPr bwMode="auto">
                                          <a:xfrm>
                                            <a:off x="2321" y="0"/>
                                            <a:ext cx="1" cy="1215"/>
                                          </a:xfrm>
                                          <a:prstGeom prst="straightConnector1">
                                            <a:avLst/>
                                          </a:prstGeom>
                                          <a:noFill/>
                                          <a:ln w="9525">
                                            <a:solidFill>
                                              <a:srgbClr val="000000"/>
                                            </a:solidFill>
                                            <a:round/>
                                            <a:tailEnd type="triangle" w="med" len="med"/>
                                          </a:ln>
                                        </wps:spPr>
                                        <wps:bodyPr/>
                                      </wps:wsp>
                                      <wps:wsp>
                                        <wps:cNvPr id="102" name="_x0000_s1034"/>
                                        <wps:cNvSpPr>
                                          <a:spLocks noChangeArrowheads="1"/>
                                        </wps:cNvSpPr>
                                        <wps:spPr bwMode="auto">
                                          <a:xfrm>
                                            <a:off x="0" y="1215"/>
                                            <a:ext cx="4667" cy="1980"/>
                                          </a:xfrm>
                                          <a:prstGeom prst="diamond">
                                            <a:avLst/>
                                          </a:prstGeom>
                                          <a:solidFill>
                                            <a:srgbClr val="FFFFFF"/>
                                          </a:solidFill>
                                          <a:ln w="9525">
                                            <a:solidFill>
                                              <a:srgbClr val="000000"/>
                                            </a:solidFill>
                                            <a:miter lim="800000"/>
                                          </a:ln>
                                        </wps:spPr>
                                        <wps:txb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信息报告与处理</w:t>
                                              </w:r>
                                            </w:p>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（局突发事件应急管理领导小组办公室）</w:t>
                                              </w:r>
                                            </w:p>
                                            <w:p/>
                                          </w:txbxContent>
                                        </wps:txbx>
                                        <wps:bodyPr rot="0" vert="horz" wrap="square" lIns="91440" tIns="45720" rIns="91440" bIns="45720" anchor="t" anchorCtr="0" upright="1">
                                          <a:noAutofit/>
                                        </wps:bodyPr>
                                      </wps:wsp>
                                    </wpg:grpSp>
                                    <wpg:grpSp>
                                      <wpg:cNvPr id="103" name="Group 349"/>
                                      <wpg:cNvGrpSpPr/>
                                      <wpg:grpSpPr>
                                        <a:xfrm>
                                          <a:off x="0" y="0"/>
                                          <a:ext cx="10127" cy="5356"/>
                                          <a:chOff x="0" y="0"/>
                                          <a:chExt cx="10127" cy="5356"/>
                                        </a:xfrm>
                                      </wpg:grpSpPr>
                                      <wpg:grpSp>
                                        <wpg:cNvPr id="104" name="Group 350"/>
                                        <wpg:cNvGrpSpPr/>
                                        <wpg:grpSpPr>
                                          <a:xfrm>
                                            <a:off x="0" y="3597"/>
                                            <a:ext cx="5099" cy="620"/>
                                            <a:chOff x="0" y="-168"/>
                                            <a:chExt cx="5446" cy="620"/>
                                          </a:xfrm>
                                        </wpg:grpSpPr>
                                        <wps:wsp>
                                          <wps:cNvPr id="105" name="_x0000_s1052"/>
                                          <wps:cNvSpPr>
                                            <a:spLocks noChangeArrowheads="1"/>
                                          </wps:cNvSpPr>
                                          <wps:spPr bwMode="auto">
                                            <a:xfrm>
                                              <a:off x="0" y="-168"/>
                                              <a:ext cx="2778" cy="620"/>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_GB2312" w:cs="宋体"/>
                                                    <w:kern w:val="0"/>
                                                    <w:szCs w:val="21"/>
                                                  </w:rPr>
                                                </w:pPr>
                                                <w:r>
                                                  <w:rPr>
                                                    <w:rFonts w:hint="eastAsia" w:ascii="仿宋" w:hAnsi="仿宋" w:eastAsia="仿宋_GB2312" w:cs="宋体"/>
                                                    <w:kern w:val="0"/>
                                                    <w:szCs w:val="21"/>
                                                  </w:rPr>
                                                  <w:t>接受县政府或</w:t>
                                                </w:r>
                                                <w:r>
                                                  <w:rPr>
                                                    <w:rFonts w:hint="eastAsia" w:ascii="仿宋" w:hAnsi="仿宋" w:eastAsia="仿宋_GB2312" w:cs="宋体"/>
                                                    <w:kern w:val="0"/>
                                                    <w:szCs w:val="21"/>
                                                    <w:lang w:eastAsia="zh-CN"/>
                                                  </w:rPr>
                                                  <w:t>市交通运输局</w:t>
                                                </w:r>
                                                <w:r>
                                                  <w:rPr>
                                                    <w:rFonts w:hint="eastAsia" w:ascii="仿宋" w:hAnsi="仿宋" w:eastAsia="仿宋_GB2312" w:cs="宋体"/>
                                                    <w:kern w:val="0"/>
                                                    <w:szCs w:val="21"/>
                                                  </w:rPr>
                                                  <w:t>指示</w:t>
                                                </w:r>
                                              </w:p>
                                              <w:p>
                                                <w:pPr>
                                                  <w:rPr>
                                                    <w:rFonts w:ascii="宋体" w:hAnsi="宋体" w:cs="宋体"/>
                                                    <w:kern w:val="0"/>
                                                    <w:szCs w:val="21"/>
                                                  </w:rPr>
                                                </w:pPr>
                                              </w:p>
                                            </w:txbxContent>
                                          </wps:txbx>
                                          <wps:bodyPr rot="0" vert="horz" wrap="square" lIns="91440" tIns="45720" rIns="91440" bIns="45720" anchor="t" anchorCtr="0" upright="1">
                                            <a:noAutofit/>
                                          </wps:bodyPr>
                                        </wps:wsp>
                                        <wps:wsp>
                                          <wps:cNvPr id="106" name="_x0000_s1053"/>
                                          <wps:cNvCnPr/>
                                          <wps:spPr bwMode="auto">
                                            <a:xfrm>
                                              <a:off x="2778" y="166"/>
                                              <a:ext cx="2668" cy="0"/>
                                            </a:xfrm>
                                            <a:prstGeom prst="straightConnector1">
                                              <a:avLst/>
                                            </a:prstGeom>
                                            <a:noFill/>
                                            <a:ln w="9525">
                                              <a:solidFill>
                                                <a:srgbClr val="000000"/>
                                              </a:solidFill>
                                              <a:round/>
                                              <a:tailEnd type="triangle" w="med" len="med"/>
                                            </a:ln>
                                          </wps:spPr>
                                          <wps:bodyPr/>
                                        </wps:wsp>
                                      </wpg:grpSp>
                                      <wpg:grpSp>
                                        <wpg:cNvPr id="107" name="Group 353"/>
                                        <wpg:cNvGrpSpPr/>
                                        <wpg:grpSpPr>
                                          <a:xfrm>
                                            <a:off x="0" y="1451"/>
                                            <a:ext cx="5099" cy="2046"/>
                                            <a:chOff x="0" y="0"/>
                                            <a:chExt cx="5446" cy="2047"/>
                                          </a:xfrm>
                                        </wpg:grpSpPr>
                                        <wps:wsp>
                                          <wps:cNvPr id="108" name="_x0000_s1050"/>
                                          <wps:cNvSpPr>
                                            <a:spLocks noChangeArrowheads="1"/>
                                          </wps:cNvSpPr>
                                          <wps:spPr bwMode="auto">
                                            <a:xfrm>
                                              <a:off x="0" y="0"/>
                                              <a:ext cx="2778" cy="1700"/>
                                            </a:xfrm>
                                            <a:prstGeom prst="rect">
                                              <a:avLst/>
                                            </a:prstGeom>
                                            <a:solidFill>
                                              <a:srgbClr val="FFFFFF"/>
                                            </a:solidFill>
                                            <a:ln w="9525">
                                              <a:solidFill>
                                                <a:srgbClr val="000000"/>
                                              </a:solidFill>
                                              <a:miter lim="800000"/>
                                            </a:ln>
                                          </wps:spPr>
                                          <wps:txbx>
                                            <w:txbxContent>
                                              <w:p>
                                                <w:pPr>
                                                  <w:pStyle w:val="19"/>
                                                  <w:spacing w:before="0" w:beforeAutospacing="0" w:after="0" w:afterAutospacing="0" w:line="28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预警信息（</w:t>
                                                </w:r>
                                                <w:r>
                                                  <w:rPr>
                                                    <w:rFonts w:hint="eastAsia" w:ascii="仿宋_GB2312" w:hAnsi="仿宋_GB2312" w:eastAsia="仿宋_GB2312" w:cs="仿宋_GB2312"/>
                                                    <w:kern w:val="2"/>
                                                    <w:sz w:val="21"/>
                                                    <w:szCs w:val="21"/>
                                                  </w:rPr>
                                                  <w:t>政府应急办及其他部门、局属各单位</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其他有关单位及公众提供有关的可能引起交通运输突发事件的信息）</w:t>
                                                </w:r>
                                              </w:p>
                                            </w:txbxContent>
                                          </wps:txbx>
                                          <wps:bodyPr rot="0" vert="horz" wrap="square" lIns="91440" tIns="45720" rIns="91440" bIns="45720" anchor="t" anchorCtr="0" upright="1">
                                            <a:noAutofit/>
                                          </wps:bodyPr>
                                        </wps:wsp>
                                        <wpg:grpSp>
                                          <wpg:cNvPr id="109" name="Group 355"/>
                                          <wpg:cNvGrpSpPr/>
                                          <wpg:grpSpPr>
                                            <a:xfrm>
                                              <a:off x="1424" y="1700"/>
                                              <a:ext cx="4022" cy="347"/>
                                              <a:chOff x="0" y="0"/>
                                              <a:chExt cx="4037" cy="824"/>
                                            </a:xfrm>
                                          </wpg:grpSpPr>
                                          <wps:wsp>
                                            <wps:cNvPr id="110" name="_x0000_s1051"/>
                                            <wps:cNvCnPr/>
                                            <wps:spPr bwMode="auto">
                                              <a:xfrm>
                                                <a:off x="0" y="822"/>
                                                <a:ext cx="4037" cy="2"/>
                                              </a:xfrm>
                                              <a:prstGeom prst="straightConnector1">
                                                <a:avLst/>
                                              </a:prstGeom>
                                              <a:noFill/>
                                              <a:ln w="9525">
                                                <a:solidFill>
                                                  <a:srgbClr val="000000"/>
                                                </a:solidFill>
                                                <a:round/>
                                                <a:tailEnd type="triangle" w="med" len="med"/>
                                              </a:ln>
                                            </wps:spPr>
                                            <wps:bodyPr/>
                                          </wps:wsp>
                                          <wps:wsp>
                                            <wps:cNvPr id="111" name="_x0000_s1054"/>
                                            <wps:cNvCnPr/>
                                            <wps:spPr bwMode="auto">
                                              <a:xfrm>
                                                <a:off x="0" y="0"/>
                                                <a:ext cx="15" cy="822"/>
                                              </a:xfrm>
                                              <a:prstGeom prst="straightConnector1">
                                                <a:avLst/>
                                              </a:prstGeom>
                                              <a:noFill/>
                                              <a:ln w="9525">
                                                <a:solidFill>
                                                  <a:srgbClr val="000000"/>
                                                </a:solidFill>
                                                <a:round/>
                                              </a:ln>
                                            </wps:spPr>
                                            <wps:bodyPr/>
                                          </wps:wsp>
                                        </wpg:grpSp>
                                      </wpg:grpSp>
                                      <wpg:grpSp>
                                        <wpg:cNvPr id="112" name="Group 358"/>
                                        <wpg:cNvGrpSpPr/>
                                        <wpg:grpSpPr>
                                          <a:xfrm>
                                            <a:off x="2938" y="0"/>
                                            <a:ext cx="7189" cy="5356"/>
                                            <a:chOff x="0" y="0"/>
                                            <a:chExt cx="7189" cy="5356"/>
                                          </a:xfrm>
                                        </wpg:grpSpPr>
                                        <wpg:grpSp>
                                          <wpg:cNvPr id="113" name="Group 359"/>
                                          <wpg:cNvGrpSpPr/>
                                          <wpg:grpSpPr>
                                            <a:xfrm>
                                              <a:off x="0" y="0"/>
                                              <a:ext cx="4440" cy="2385"/>
                                              <a:chOff x="0" y="0"/>
                                              <a:chExt cx="4440" cy="2385"/>
                                            </a:xfrm>
                                          </wpg:grpSpPr>
                                          <wps:wsp>
                                            <wps:cNvPr id="114" name="_x0000_s1026"/>
                                            <wps:cNvSpPr>
                                              <a:spLocks noChangeArrowheads="1"/>
                                            </wps:cNvSpPr>
                                            <wps:spPr bwMode="auto">
                                              <a:xfrm>
                                                <a:off x="0" y="0"/>
                                                <a:ext cx="4440" cy="1965"/>
                                              </a:xfrm>
                                              <a:prstGeom prst="irregularSeal1">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突发事件发生</w:t>
                                                  </w:r>
                                                </w:p>
                                              </w:txbxContent>
                                            </wps:txbx>
                                            <wps:bodyPr rot="0" vert="horz" wrap="square" lIns="91440" tIns="45720" rIns="91440" bIns="45720" anchor="t" anchorCtr="0" upright="1">
                                              <a:noAutofit/>
                                            </wps:bodyPr>
                                          </wps:wsp>
                                          <wps:wsp>
                                            <wps:cNvPr id="115" name="_x0000_s1027"/>
                                            <wps:cNvCnPr/>
                                            <wps:spPr bwMode="auto">
                                              <a:xfrm>
                                                <a:off x="2174" y="1350"/>
                                                <a:ext cx="1" cy="1035"/>
                                              </a:xfrm>
                                              <a:prstGeom prst="straightConnector1">
                                                <a:avLst/>
                                              </a:prstGeom>
                                              <a:noFill/>
                                              <a:ln w="9525">
                                                <a:solidFill>
                                                  <a:srgbClr val="000000"/>
                                                </a:solidFill>
                                                <a:round/>
                                                <a:tailEnd type="triangle" w="med" len="med"/>
                                              </a:ln>
                                            </wps:spPr>
                                            <wps:bodyPr/>
                                          </wps:wsp>
                                        </wpg:grpSp>
                                        <wps:wsp>
                                          <wps:cNvPr id="116" name="_x0000_s1028"/>
                                          <wps:cNvSpPr>
                                            <a:spLocks noChangeArrowheads="1"/>
                                          </wps:cNvSpPr>
                                          <wps:spPr bwMode="auto">
                                            <a:xfrm>
                                              <a:off x="180" y="2385"/>
                                              <a:ext cx="4009" cy="765"/>
                                            </a:xfrm>
                                            <a:prstGeom prst="rect">
                                              <a:avLst/>
                                            </a:prstGeom>
                                            <a:solidFill>
                                              <a:srgbClr val="FFFFFF"/>
                                            </a:solidFill>
                                            <a:ln w="9525">
                                              <a:solidFill>
                                                <a:srgbClr val="000000"/>
                                              </a:solidFill>
                                              <a:miter lim="800000"/>
                                            </a:ln>
                                          </wps:spPr>
                                          <wps:txb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先期处置</w:t>
                                                </w:r>
                                              </w:p>
                                              <w:p>
                                                <w:pPr>
                                                  <w:spacing w:line="28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pacing w:val="-4"/>
                                                    <w:szCs w:val="21"/>
                                                  </w:rPr>
                                                  <w:t>（相关</w:t>
                                                </w:r>
                                                <w:r>
                                                  <w:rPr>
                                                    <w:rFonts w:hint="eastAsia" w:ascii="仿宋_GB2312" w:hAnsi="仿宋_GB2312" w:eastAsia="仿宋_GB2312" w:cs="仿宋_GB2312"/>
                                                    <w:spacing w:val="-4"/>
                                                    <w:szCs w:val="21"/>
                                                    <w:lang w:val="en-US" w:eastAsia="zh-CN"/>
                                                  </w:rPr>
                                                  <w:t>科室</w:t>
                                                </w:r>
                                                <w:r>
                                                  <w:rPr>
                                                    <w:rFonts w:hint="eastAsia" w:ascii="仿宋_GB2312" w:hAnsi="仿宋_GB2312" w:eastAsia="仿宋_GB2312" w:cs="仿宋_GB2312"/>
                                                    <w:spacing w:val="-4"/>
                                                    <w:szCs w:val="21"/>
                                                  </w:rPr>
                                                  <w:t>、</w:t>
                                                </w:r>
                                                <w:r>
                                                  <w:rPr>
                                                    <w:rFonts w:hint="eastAsia" w:ascii="仿宋_GB2312" w:hAnsi="仿宋_GB2312" w:eastAsia="仿宋_GB2312" w:cs="仿宋_GB2312"/>
                                                    <w:spacing w:val="-4"/>
                                                    <w:szCs w:val="21"/>
                                                    <w:lang w:val="en-US" w:eastAsia="zh-CN"/>
                                                  </w:rPr>
                                                  <w:t>服务</w:t>
                                                </w:r>
                                                <w:r>
                                                  <w:rPr>
                                                    <w:rFonts w:hint="eastAsia" w:ascii="仿宋_GB2312" w:hAnsi="仿宋_GB2312" w:eastAsia="仿宋_GB2312" w:cs="仿宋_GB2312"/>
                                                    <w:spacing w:val="-4"/>
                                                    <w:szCs w:val="21"/>
                                                  </w:rPr>
                                                  <w:t>所和事发单位）</w:t>
                                                </w:r>
                                              </w:p>
                                              <w:p>
                                                <w:pPr>
                                                  <w:jc w:val="center"/>
                                                  <w:rPr>
                                                    <w:szCs w:val="21"/>
                                                  </w:rPr>
                                                </w:pPr>
                                              </w:p>
                                            </w:txbxContent>
                                          </wps:txbx>
                                          <wps:bodyPr rot="0" vert="horz" wrap="square" lIns="91440" tIns="45720" rIns="91440" bIns="45720" anchor="t" anchorCtr="0" upright="1">
                                            <a:noAutofit/>
                                          </wps:bodyPr>
                                        </wps:wsp>
                                        <wpg:grpSp>
                                          <wpg:cNvPr id="117" name="Group 363"/>
                                          <wpg:cNvGrpSpPr/>
                                          <wpg:grpSpPr>
                                            <a:xfrm>
                                              <a:off x="4189" y="2823"/>
                                              <a:ext cx="3000" cy="2533"/>
                                              <a:chOff x="0" y="0"/>
                                              <a:chExt cx="3000" cy="2533"/>
                                            </a:xfrm>
                                          </wpg:grpSpPr>
                                          <wps:wsp>
                                            <wps:cNvPr id="118" name="_x0000_s1048"/>
                                            <wps:cNvSpPr>
                                              <a:spLocks noChangeArrowheads="1"/>
                                            </wps:cNvSpPr>
                                            <wps:spPr bwMode="auto">
                                              <a:xfrm>
                                                <a:off x="1920" y="1664"/>
                                                <a:ext cx="1080" cy="466"/>
                                              </a:xfrm>
                                              <a:prstGeom prst="rect">
                                                <a:avLst/>
                                              </a:prstGeom>
                                              <a:noFill/>
                                              <a:ln>
                                                <a:noFill/>
                                              </a:ln>
                                            </wps:spPr>
                                            <wps:txbx>
                                              <w:txbxContent>
                                                <w:p>
                                                  <w:pPr>
                                                    <w:spacing w:line="240" w:lineRule="exact"/>
                                                    <w:rPr>
                                                      <w:rFonts w:ascii="仿宋" w:hAnsi="仿宋" w:eastAsia="仿宋_GB2312"/>
                                                      <w:szCs w:val="21"/>
                                                    </w:rPr>
                                                  </w:pPr>
                                                  <w:r>
                                                    <w:rPr>
                                                      <w:rFonts w:hint="eastAsia" w:ascii="仿宋" w:hAnsi="仿宋" w:eastAsia="仿宋_GB2312"/>
                                                      <w:szCs w:val="21"/>
                                                    </w:rPr>
                                                    <w:t>不启动</w:t>
                                                  </w:r>
                                                </w:p>
                                              </w:txbxContent>
                                            </wps:txbx>
                                            <wps:bodyPr rot="0" vert="horz" wrap="square" lIns="91440" tIns="45720" rIns="91440" bIns="45720" anchor="t" anchorCtr="0" upright="1">
                                              <a:noAutofit/>
                                            </wps:bodyPr>
                                          </wps:wsp>
                                          <wpg:grpSp>
                                            <wpg:cNvPr id="119" name="Group 365"/>
                                            <wpg:cNvGrpSpPr/>
                                            <wpg:grpSpPr>
                                              <a:xfrm>
                                                <a:off x="0" y="0"/>
                                                <a:ext cx="2854" cy="2533"/>
                                                <a:chOff x="0" y="0"/>
                                                <a:chExt cx="2854" cy="2533"/>
                                              </a:xfrm>
                                            </wpg:grpSpPr>
                                            <wps:wsp>
                                              <wps:cNvPr id="120" name="_x0000_s1046"/>
                                              <wps:cNvSpPr>
                                                <a:spLocks noChangeArrowheads="1"/>
                                              </wps:cNvSpPr>
                                              <wps:spPr bwMode="auto">
                                                <a:xfrm>
                                                  <a:off x="1316" y="1664"/>
                                                  <a:ext cx="370" cy="463"/>
                                                </a:xfrm>
                                                <a:prstGeom prst="rect">
                                                  <a:avLst/>
                                                </a:prstGeom>
                                                <a:noFill/>
                                                <a:ln>
                                                  <a:noFill/>
                                                </a:ln>
                                              </wps:spPr>
                                              <wps:txbx>
                                                <w:txbxContent>
                                                  <w:p>
                                                    <w:pPr>
                                                      <w:spacing w:line="240" w:lineRule="exact"/>
                                                      <w:rPr>
                                                        <w:sz w:val="28"/>
                                                        <w:szCs w:val="28"/>
                                                      </w:rPr>
                                                    </w:pPr>
                                                    <w:r>
                                                      <w:rPr>
                                                        <w:rFonts w:hint="eastAsia"/>
                                                        <w:sz w:val="28"/>
                                                        <w:szCs w:val="28"/>
                                                      </w:rPr>
                                                      <w:t>N</w:t>
                                                    </w:r>
                                                  </w:p>
                                                </w:txbxContent>
                                              </wps:txbx>
                                              <wps:bodyPr rot="0" vert="horz" wrap="square" lIns="91440" tIns="45720" rIns="91440" bIns="45720" anchor="t" anchorCtr="0" upright="1">
                                                <a:noAutofit/>
                                              </wps:bodyPr>
                                            </wps:wsp>
                                            <wpg:grpSp>
                                              <wpg:cNvPr id="121" name="Group 367"/>
                                              <wpg:cNvGrpSpPr/>
                                              <wpg:grpSpPr>
                                                <a:xfrm>
                                                  <a:off x="0" y="0"/>
                                                  <a:ext cx="2854" cy="2533"/>
                                                  <a:chOff x="0" y="0"/>
                                                  <a:chExt cx="2854" cy="2533"/>
                                                </a:xfrm>
                                              </wpg:grpSpPr>
                                              <wpg:grpSp>
                                                <wpg:cNvPr id="122" name="Group 368"/>
                                                <wpg:cNvGrpSpPr/>
                                                <wpg:grpSpPr>
                                                  <a:xfrm>
                                                    <a:off x="317" y="1393"/>
                                                    <a:ext cx="1603" cy="1140"/>
                                                    <a:chOff x="0" y="0"/>
                                                    <a:chExt cx="1452" cy="1140"/>
                                                  </a:xfrm>
                                                </wpg:grpSpPr>
                                                <wps:wsp>
                                                  <wps:cNvPr id="123" name="_x0000_s1038"/>
                                                  <wps:cNvCnPr/>
                                                  <wps:spPr bwMode="auto">
                                                    <a:xfrm flipV="1">
                                                      <a:off x="1452" y="0"/>
                                                      <a:ext cx="0" cy="1140"/>
                                                    </a:xfrm>
                                                    <a:prstGeom prst="straightConnector1">
                                                      <a:avLst/>
                                                    </a:prstGeom>
                                                    <a:noFill/>
                                                    <a:ln w="9525">
                                                      <a:solidFill>
                                                        <a:srgbClr val="000000"/>
                                                      </a:solidFill>
                                                      <a:round/>
                                                      <a:tailEnd type="triangle" w="med" len="med"/>
                                                    </a:ln>
                                                  </wps:spPr>
                                                  <wps:bodyPr/>
                                                </wps:wsp>
                                                <wps:wsp>
                                                  <wps:cNvPr id="124" name="_x0000_s1040"/>
                                                  <wps:cNvCnPr/>
                                                  <wps:spPr bwMode="auto">
                                                    <a:xfrm>
                                                      <a:off x="0" y="1140"/>
                                                      <a:ext cx="1451" cy="0"/>
                                                    </a:xfrm>
                                                    <a:prstGeom prst="straightConnector1">
                                                      <a:avLst/>
                                                    </a:prstGeom>
                                                    <a:noFill/>
                                                    <a:ln w="9525">
                                                      <a:solidFill>
                                                        <a:srgbClr val="000000"/>
                                                      </a:solidFill>
                                                      <a:round/>
                                                    </a:ln>
                                                  </wps:spPr>
                                                  <wps:bodyPr/>
                                                </wps:wsp>
                                              </wpg:grpSp>
                                              <wps:wsp>
                                                <wps:cNvPr id="125" name="_x0000_s1036"/>
                                                <wps:cNvSpPr>
                                                  <a:spLocks noChangeArrowheads="1"/>
                                                </wps:cNvSpPr>
                                                <wps:spPr bwMode="auto">
                                                  <a:xfrm>
                                                    <a:off x="1039" y="943"/>
                                                    <a:ext cx="1815" cy="450"/>
                                                  </a:xfrm>
                                                  <a:prstGeom prst="rect">
                                                    <a:avLst/>
                                                  </a:prstGeom>
                                                  <a:solidFill>
                                                    <a:srgbClr val="FFFFFF"/>
                                                  </a:solidFill>
                                                  <a:ln w="9525">
                                                    <a:solidFill>
                                                      <a:srgbClr val="000000"/>
                                                    </a:solidFill>
                                                    <a:miter lim="800000"/>
                                                  </a:ln>
                                                </wps:spPr>
                                                <wps:txbx>
                                                  <w:txbxContent>
                                                    <w:p>
                                                      <w:pPr>
                                                        <w:spacing w:line="260" w:lineRule="exact"/>
                                                        <w:jc w:val="center"/>
                                                      </w:pPr>
                                                      <w:r>
                                                        <w:rPr>
                                                          <w:rFonts w:hint="eastAsia" w:ascii="仿宋" w:hAnsi="仿宋" w:eastAsia="仿宋_GB2312"/>
                                                          <w:szCs w:val="21"/>
                                                        </w:rPr>
                                                        <w:t>信息反馈</w:t>
                                                      </w:r>
                                                    </w:p>
                                                  </w:txbxContent>
                                                </wps:txbx>
                                                <wps:bodyPr rot="0" vert="horz" wrap="square" lIns="91440" tIns="45720" rIns="91440" bIns="45720" anchor="t" anchorCtr="0" upright="1">
                                                  <a:noAutofit/>
                                                </wps:bodyPr>
                                              </wps:wsp>
                                              <wpg:grpSp>
                                                <wpg:cNvPr id="126" name="Group 372"/>
                                                <wpg:cNvGrpSpPr/>
                                                <wpg:grpSpPr>
                                                  <a:xfrm>
                                                    <a:off x="0" y="0"/>
                                                    <a:ext cx="1919" cy="943"/>
                                                    <a:chOff x="0" y="0"/>
                                                    <a:chExt cx="1636" cy="823"/>
                                                  </a:xfrm>
                                                </wpg:grpSpPr>
                                                <wps:wsp>
                                                  <wps:cNvPr id="127" name="_x0000_s1037"/>
                                                  <wps:cNvCnPr/>
                                                  <wps:spPr bwMode="auto">
                                                    <a:xfrm flipH="1">
                                                      <a:off x="0" y="0"/>
                                                      <a:ext cx="1636" cy="1"/>
                                                    </a:xfrm>
                                                    <a:prstGeom prst="straightConnector1">
                                                      <a:avLst/>
                                                    </a:prstGeom>
                                                    <a:noFill/>
                                                    <a:ln w="9525">
                                                      <a:solidFill>
                                                        <a:srgbClr val="000000"/>
                                                      </a:solidFill>
                                                      <a:round/>
                                                      <a:tailEnd type="triangle" w="med" len="med"/>
                                                    </a:ln>
                                                  </wps:spPr>
                                                  <wps:bodyPr/>
                                                </wps:wsp>
                                                <wps:wsp>
                                                  <wps:cNvPr id="128" name="_x0000_s1039"/>
                                                  <wps:cNvCnPr/>
                                                  <wps:spPr bwMode="auto">
                                                    <a:xfrm>
                                                      <a:off x="1635" y="0"/>
                                                      <a:ext cx="1" cy="823"/>
                                                    </a:xfrm>
                                                    <a:prstGeom prst="straightConnector1">
                                                      <a:avLst/>
                                                    </a:prstGeom>
                                                    <a:noFill/>
                                                    <a:ln w="9525">
                                                      <a:solidFill>
                                                        <a:srgbClr val="000000"/>
                                                      </a:solidFill>
                                                      <a:round/>
                                                    </a:ln>
                                                  </wps:spPr>
                                                  <wps:bodyPr/>
                                                </wps:wsp>
                                              </wpg:grpSp>
                                            </wpg:grpSp>
                                          </wpg:grpSp>
                                        </wpg:grpSp>
                                      </wpg:grpSp>
                                    </wpg:grpSp>
                                  </wpg:grpSp>
                                  <wpg:grpSp>
                                    <wpg:cNvPr id="129" name="Group 375"/>
                                    <wpg:cNvGrpSpPr/>
                                    <wpg:grpSpPr>
                                      <a:xfrm>
                                        <a:off x="3118" y="7185"/>
                                        <a:ext cx="3900" cy="5650"/>
                                        <a:chOff x="0" y="0"/>
                                        <a:chExt cx="3900" cy="5650"/>
                                      </a:xfrm>
                                    </wpg:grpSpPr>
                                    <wps:wsp>
                                      <wps:cNvPr id="130" name="_x0000_s1078"/>
                                      <wps:cNvSpPr>
                                        <a:spLocks noChangeArrowheads="1"/>
                                      </wps:cNvSpPr>
                                      <wps:spPr bwMode="auto">
                                        <a:xfrm>
                                          <a:off x="16" y="4655"/>
                                          <a:ext cx="3874" cy="995"/>
                                        </a:xfrm>
                                        <a:prstGeom prst="rect">
                                          <a:avLst/>
                                        </a:prstGeom>
                                        <a:solidFill>
                                          <a:srgbClr val="FFFFFF"/>
                                        </a:solidFill>
                                        <a:ln w="9525">
                                          <a:solidFill>
                                            <a:srgbClr val="000000"/>
                                          </a:solidFill>
                                          <a:miter lim="800000"/>
                                        </a:ln>
                                      </wps:spPr>
                                      <wps:txbx>
                                        <w:txbxContent>
                                          <w:p>
                                            <w:pPr>
                                              <w:spacing w:line="280" w:lineRule="exact"/>
                                              <w:rPr>
                                                <w:rFonts w:hint="eastAsia" w:ascii="仿宋_GB2312" w:hAnsi="仿宋_GB2312" w:eastAsia="仿宋_GB2312" w:cs="仿宋_GB2312"/>
                                                <w:spacing w:val="-4"/>
                                                <w:szCs w:val="21"/>
                                                <w:lang w:eastAsia="zh-CN"/>
                                              </w:rPr>
                                            </w:pPr>
                                            <w:r>
                                              <w:rPr>
                                                <w:rFonts w:hint="eastAsia" w:ascii="仿宋_GB2312" w:hAnsi="仿宋_GB2312" w:eastAsia="仿宋_GB2312" w:cs="仿宋_GB2312"/>
                                                <w:spacing w:val="-4"/>
                                                <w:szCs w:val="21"/>
                                              </w:rPr>
                                              <w:t>恢复重建（局根据调查评估报告和受灾地区恢复重建规划,提出恢复重建的建议和意见,按规定报批后,组织实施</w:t>
                                            </w:r>
                                            <w:r>
                                              <w:rPr>
                                                <w:rFonts w:hint="eastAsia" w:ascii="仿宋_GB2312" w:hAnsi="仿宋_GB2312" w:eastAsia="仿宋_GB2312" w:cs="仿宋_GB2312"/>
                                                <w:spacing w:val="-4"/>
                                                <w:szCs w:val="21"/>
                                                <w:lang w:eastAsia="zh-CN"/>
                                              </w:rPr>
                                              <w:t>）</w:t>
                                            </w:r>
                                          </w:p>
                                        </w:txbxContent>
                                      </wps:txbx>
                                      <wps:bodyPr rot="0" vert="horz" wrap="square" lIns="91440" tIns="45720" rIns="91440" bIns="45720" anchor="t" anchorCtr="0" upright="1">
                                        <a:noAutofit/>
                                      </wps:bodyPr>
                                    </wps:wsp>
                                    <wpg:grpSp>
                                      <wpg:cNvPr id="131" name="Group 377"/>
                                      <wpg:cNvGrpSpPr/>
                                      <wpg:grpSpPr>
                                        <a:xfrm>
                                          <a:off x="0" y="0"/>
                                          <a:ext cx="3900" cy="4655"/>
                                          <a:chOff x="0" y="0"/>
                                          <a:chExt cx="3900" cy="4655"/>
                                        </a:xfrm>
                                      </wpg:grpSpPr>
                                      <wpg:grpSp>
                                        <wpg:cNvPr id="132" name="Group 378"/>
                                        <wpg:cNvGrpSpPr/>
                                        <wpg:grpSpPr>
                                          <a:xfrm>
                                            <a:off x="0" y="0"/>
                                            <a:ext cx="3900" cy="3427"/>
                                            <a:chOff x="0" y="0"/>
                                            <a:chExt cx="4486" cy="3427"/>
                                          </a:xfrm>
                                        </wpg:grpSpPr>
                                        <wpg:grpSp>
                                          <wpg:cNvPr id="133" name="Group 379"/>
                                          <wpg:cNvGrpSpPr/>
                                          <wpg:grpSpPr>
                                            <a:xfrm>
                                              <a:off x="15" y="0"/>
                                              <a:ext cx="4471" cy="2277"/>
                                              <a:chOff x="0" y="0"/>
                                              <a:chExt cx="4471" cy="2277"/>
                                            </a:xfrm>
                                          </wpg:grpSpPr>
                                          <wpg:grpSp>
                                            <wpg:cNvPr id="134" name="Group 380"/>
                                            <wpg:cNvGrpSpPr/>
                                            <wpg:grpSpPr>
                                              <a:xfrm>
                                                <a:off x="0" y="0"/>
                                                <a:ext cx="4471" cy="1905"/>
                                                <a:chOff x="0" y="0"/>
                                                <a:chExt cx="4471" cy="1905"/>
                                              </a:xfrm>
                                            </wpg:grpSpPr>
                                            <wps:wsp>
                                              <wps:cNvPr id="135" name="_x0000_s1072"/>
                                              <wps:cNvSpPr>
                                                <a:spLocks noChangeArrowheads="1"/>
                                              </wps:cNvSpPr>
                                              <wps:spPr bwMode="auto">
                                                <a:xfrm>
                                                  <a:off x="15" y="0"/>
                                                  <a:ext cx="4456" cy="738"/>
                                                </a:xfrm>
                                                <a:prstGeom prst="rect">
                                                  <a:avLst/>
                                                </a:prstGeom>
                                                <a:solidFill>
                                                  <a:srgbClr val="FFFFFF"/>
                                                </a:solidFill>
                                                <a:ln w="9525">
                                                  <a:solidFill>
                                                    <a:srgbClr val="000000"/>
                                                  </a:solidFill>
                                                  <a:miter lim="800000"/>
                                                </a:ln>
                                              </wps:spPr>
                                              <wps:txbx>
                                                <w:txbxContent>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应急响应</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（按分级响应标准响应）</w:t>
                                                    </w:r>
                                                  </w:p>
                                                </w:txbxContent>
                                              </wps:txbx>
                                              <wps:bodyPr rot="0" vert="horz" wrap="square" lIns="91440" tIns="45720" rIns="91440" bIns="45720" anchor="t" anchorCtr="0" upright="1">
                                                <a:noAutofit/>
                                              </wps:bodyPr>
                                            </wps:wsp>
                                            <wps:wsp>
                                              <wps:cNvPr id="136" name="_x0000_s1073"/>
                                              <wps:cNvSpPr>
                                                <a:spLocks noChangeArrowheads="1"/>
                                              </wps:cNvSpPr>
                                              <wps:spPr bwMode="auto">
                                                <a:xfrm>
                                                  <a:off x="0" y="1168"/>
                                                  <a:ext cx="4454" cy="737"/>
                                                </a:xfrm>
                                                <a:prstGeom prst="rect">
                                                  <a:avLst/>
                                                </a:prstGeom>
                                                <a:solidFill>
                                                  <a:srgbClr val="FFFFFF"/>
                                                </a:solidFill>
                                                <a:ln w="9525">
                                                  <a:solidFill>
                                                    <a:srgbClr val="000000"/>
                                                  </a:solidFill>
                                                  <a:miter lim="800000"/>
                                                </a:ln>
                                              </wps:spPr>
                                              <wps:txb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应急结束（局突发事件</w:t>
                                                    </w:r>
                                                  </w:p>
                                                  <w:p>
                                                    <w:pPr>
                                                      <w:spacing w:line="280" w:lineRule="exact"/>
                                                      <w:jc w:val="center"/>
                                                      <w:rPr>
                                                        <w:rFonts w:ascii="仿宋" w:hAnsi="仿宋" w:eastAsia="仿宋_GB2312"/>
                                                        <w:szCs w:val="21"/>
                                                      </w:rPr>
                                                    </w:pPr>
                                                    <w:r>
                                                      <w:rPr>
                                                        <w:rFonts w:hint="eastAsia" w:ascii="仿宋_GB2312" w:hAnsi="仿宋_GB2312" w:eastAsia="仿宋_GB2312" w:cs="仿宋_GB2312"/>
                                                        <w:szCs w:val="21"/>
                                                      </w:rPr>
                                                      <w:t>应急管理</w:t>
                                                    </w:r>
                                                    <w:r>
                                                      <w:rPr>
                                                        <w:rFonts w:hint="eastAsia" w:ascii="仿宋_GB2312" w:hAnsi="仿宋_GB2312" w:eastAsia="仿宋_GB2312" w:cs="仿宋_GB2312"/>
                                                        <w:szCs w:val="21"/>
                                                        <w:lang w:val="en-US" w:eastAsia="zh-CN"/>
                                                      </w:rPr>
                                                      <w:t>领导小组</w:t>
                                                    </w:r>
                                                    <w:r>
                                                      <w:rPr>
                                                        <w:rFonts w:hint="eastAsia" w:ascii="仿宋_GB2312" w:hAnsi="仿宋_GB2312" w:eastAsia="仿宋_GB2312" w:cs="仿宋_GB2312"/>
                                                        <w:szCs w:val="21"/>
                                                      </w:rPr>
                                                      <w:t>批准）</w:t>
                                                    </w:r>
                                                  </w:p>
                                                </w:txbxContent>
                                              </wps:txbx>
                                              <wps:bodyPr rot="0" vert="horz" wrap="square" lIns="91440" tIns="45720" rIns="91440" bIns="45720" anchor="t" anchorCtr="0" upright="1">
                                                <a:noAutofit/>
                                              </wps:bodyPr>
                                            </wps:wsp>
                                            <wps:wsp>
                                              <wps:cNvPr id="137" name="_x0000_s1085"/>
                                              <wps:cNvCnPr/>
                                              <wps:spPr bwMode="auto">
                                                <a:xfrm>
                                                  <a:off x="2247" y="768"/>
                                                  <a:ext cx="0" cy="400"/>
                                                </a:xfrm>
                                                <a:prstGeom prst="straightConnector1">
                                                  <a:avLst/>
                                                </a:prstGeom>
                                                <a:noFill/>
                                                <a:ln w="9525">
                                                  <a:solidFill>
                                                    <a:srgbClr val="000000"/>
                                                  </a:solidFill>
                                                  <a:round/>
                                                  <a:tailEnd type="triangle" w="med" len="med"/>
                                                </a:ln>
                                              </wps:spPr>
                                              <wps:bodyPr/>
                                            </wps:wsp>
                                          </wpg:grpSp>
                                          <wps:wsp>
                                            <wps:cNvPr id="138" name="_x0000_s1086"/>
                                            <wps:cNvCnPr>
                                              <a:stCxn id="136" idx="2"/>
                                              <a:endCxn id="140" idx="0"/>
                                            </wps:cNvCnPr>
                                            <wps:spPr bwMode="auto">
                                              <a:xfrm flipH="1">
                                                <a:off x="2220" y="1906"/>
                                                <a:ext cx="7" cy="371"/>
                                              </a:xfrm>
                                              <a:prstGeom prst="straightConnector1">
                                                <a:avLst/>
                                              </a:prstGeom>
                                              <a:noFill/>
                                              <a:ln w="9525">
                                                <a:solidFill>
                                                  <a:srgbClr val="000000"/>
                                                </a:solidFill>
                                                <a:round/>
                                                <a:tailEnd type="triangle" w="med" len="med"/>
                                              </a:ln>
                                            </wps:spPr>
                                            <wps:bodyPr/>
                                          </wps:wsp>
                                        </wpg:grpSp>
                                        <wpg:grpSp>
                                          <wpg:cNvPr id="139" name="Group 385"/>
                                          <wpg:cNvGrpSpPr/>
                                          <wpg:grpSpPr>
                                            <a:xfrm>
                                              <a:off x="0" y="2276"/>
                                              <a:ext cx="4470" cy="1151"/>
                                              <a:chOff x="0" y="-77"/>
                                              <a:chExt cx="4470" cy="1151"/>
                                            </a:xfrm>
                                          </wpg:grpSpPr>
                                          <wps:wsp>
                                            <wps:cNvPr id="140" name="_x0000_s1074"/>
                                            <wps:cNvSpPr>
                                              <a:spLocks noChangeArrowheads="1"/>
                                            </wps:cNvSpPr>
                                            <wps:spPr bwMode="auto">
                                              <a:xfrm>
                                                <a:off x="0" y="-77"/>
                                                <a:ext cx="4470" cy="737"/>
                                              </a:xfrm>
                                              <a:prstGeom prst="rect">
                                                <a:avLst/>
                                              </a:prstGeom>
                                              <a:solidFill>
                                                <a:srgbClr val="FFFFFF"/>
                                              </a:solidFill>
                                              <a:ln w="9525">
                                                <a:solidFill>
                                                  <a:srgbClr val="000000"/>
                                                </a:solidFill>
                                                <a:miter lim="800000"/>
                                              </a:ln>
                                            </wps:spPr>
                                            <wps:txbx>
                                              <w:txbxContent>
                                                <w:p>
                                                  <w:pPr>
                                                    <w:spacing w:line="28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善后处置（局</w:t>
                                                  </w:r>
                                                  <w:r>
                                                    <w:rPr>
                                                      <w:rFonts w:hint="eastAsia" w:ascii="仿宋_GB2312" w:hAnsi="仿宋_GB2312" w:eastAsia="仿宋_GB2312" w:cs="仿宋_GB2312"/>
                                                      <w:szCs w:val="21"/>
                                                      <w:lang w:val="en-US" w:eastAsia="zh-CN"/>
                                                    </w:rPr>
                                                    <w:t>突发事件</w:t>
                                                  </w:r>
                                                </w:p>
                                                <w:p>
                                                  <w:pPr>
                                                    <w:spacing w:line="280" w:lineRule="exact"/>
                                                    <w:jc w:val="center"/>
                                                    <w:rPr>
                                                      <w:rFonts w:hint="eastAsia" w:ascii="仿宋_GB2312" w:hAnsi="仿宋_GB2312" w:eastAsia="仿宋_GB2312" w:cs="仿宋_GB2312"/>
                                                      <w:spacing w:val="-12"/>
                                                      <w:szCs w:val="21"/>
                                                    </w:rPr>
                                                  </w:pPr>
                                                  <w:r>
                                                    <w:rPr>
                                                      <w:rFonts w:hint="eastAsia" w:ascii="仿宋_GB2312" w:hAnsi="仿宋_GB2312" w:eastAsia="仿宋_GB2312" w:cs="仿宋_GB2312"/>
                                                      <w:szCs w:val="21"/>
                                                    </w:rPr>
                                                    <w:t>应急管理领导小组办公室负责）</w:t>
                                                  </w:r>
                                                </w:p>
                                              </w:txbxContent>
                                            </wps:txbx>
                                            <wps:bodyPr rot="0" vert="horz" wrap="square" lIns="91440" tIns="45720" rIns="91440" bIns="45720" anchor="t" anchorCtr="0" upright="1">
                                              <a:noAutofit/>
                                            </wps:bodyPr>
                                          </wps:wsp>
                                          <wps:wsp>
                                            <wps:cNvPr id="141" name="_x0000_s1087"/>
                                            <wps:cNvCnPr>
                                              <a:stCxn id="140" idx="2"/>
                                              <a:endCxn id="142" idx="0"/>
                                            </wps:cNvCnPr>
                                            <wps:spPr bwMode="auto">
                                              <a:xfrm flipH="1">
                                                <a:off x="2229" y="660"/>
                                                <a:ext cx="6" cy="414"/>
                                              </a:xfrm>
                                              <a:prstGeom prst="straightConnector1">
                                                <a:avLst/>
                                              </a:prstGeom>
                                              <a:noFill/>
                                              <a:ln w="9525">
                                                <a:solidFill>
                                                  <a:srgbClr val="000000"/>
                                                </a:solidFill>
                                                <a:round/>
                                                <a:tailEnd type="triangle" w="med" len="med"/>
                                              </a:ln>
                                            </wps:spPr>
                                            <wps:bodyPr/>
                                          </wps:wsp>
                                        </wpg:grpSp>
                                      </wpg:grpSp>
                                      <wps:wsp>
                                        <wps:cNvPr id="142" name="_x0000_s1075"/>
                                        <wps:cNvSpPr>
                                          <a:spLocks noChangeArrowheads="1"/>
                                        </wps:cNvSpPr>
                                        <wps:spPr bwMode="auto">
                                          <a:xfrm>
                                            <a:off x="0" y="3427"/>
                                            <a:ext cx="3875" cy="885"/>
                                          </a:xfrm>
                                          <a:prstGeom prst="rect">
                                            <a:avLst/>
                                          </a:prstGeom>
                                          <a:solidFill>
                                            <a:srgbClr val="FFFFFF"/>
                                          </a:solidFill>
                                          <a:ln w="9525">
                                            <a:solidFill>
                                              <a:srgbClr val="000000"/>
                                            </a:solidFill>
                                            <a:miter lim="800000"/>
                                          </a:ln>
                                        </wps:spPr>
                                        <wps:txbx>
                                          <w:txbxContent>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调查评估（局机关总结评估组负责，报局</w:t>
                                              </w:r>
                                              <w:r>
                                                <w:rPr>
                                                  <w:rFonts w:hint="eastAsia" w:ascii="仿宋_GB2312" w:hAnsi="仿宋_GB2312" w:eastAsia="仿宋_GB2312" w:cs="仿宋_GB2312"/>
                                                  <w:szCs w:val="21"/>
                                                  <w:lang w:val="en-US" w:eastAsia="zh-CN"/>
                                                </w:rPr>
                                                <w:t>突发事件</w:t>
                                              </w:r>
                                              <w:r>
                                                <w:rPr>
                                                  <w:rFonts w:hint="eastAsia" w:ascii="仿宋_GB2312" w:hAnsi="仿宋_GB2312" w:eastAsia="仿宋_GB2312" w:cs="仿宋_GB2312"/>
                                                  <w:szCs w:val="21"/>
                                                </w:rPr>
                                                <w:t>应急管理领导小组审核）</w:t>
                                              </w:r>
                                            </w:p>
                                          </w:txbxContent>
                                        </wps:txbx>
                                        <wps:bodyPr rot="0" vert="horz" wrap="square" lIns="91440" tIns="45720" rIns="91440" bIns="45720" anchor="t" anchorCtr="0" upright="1">
                                          <a:noAutofit/>
                                        </wps:bodyPr>
                                      </wps:wsp>
                                      <wps:wsp>
                                        <wps:cNvPr id="143" name="_x0000_s1088"/>
                                        <wps:cNvCnPr>
                                          <a:endCxn id="130" idx="0"/>
                                        </wps:cNvCnPr>
                                        <wps:spPr bwMode="auto">
                                          <a:xfrm>
                                            <a:off x="1947" y="4313"/>
                                            <a:ext cx="6" cy="342"/>
                                          </a:xfrm>
                                          <a:prstGeom prst="straightConnector1">
                                            <a:avLst/>
                                          </a:prstGeom>
                                          <a:noFill/>
                                          <a:ln w="9525">
                                            <a:solidFill>
                                              <a:srgbClr val="000000"/>
                                            </a:solidFill>
                                            <a:round/>
                                            <a:tailEnd type="triangle" w="med" len="med"/>
                                          </a:ln>
                                        </wps:spPr>
                                        <wps:bodyPr/>
                                      </wps:wsp>
                                    </wpg:grpSp>
                                  </wpg:grpSp>
                                </wpg:grpSp>
                              </wpg:grpSp>
                            </wpg:grpSp>
                          </wpg:grpSp>
                        </wpg:grpSp>
                      </wpg:grpSp>
                      <wps:wsp>
                        <wps:cNvPr id="144" name="_x0000_s1109"/>
                        <wps:cNvSpPr>
                          <a:spLocks noChangeArrowheads="1"/>
                        </wps:cNvSpPr>
                        <wps:spPr bwMode="auto">
                          <a:xfrm>
                            <a:off x="5258" y="6480"/>
                            <a:ext cx="360" cy="468"/>
                          </a:xfrm>
                          <a:prstGeom prst="rect">
                            <a:avLst/>
                          </a:prstGeom>
                          <a:noFill/>
                          <a:ln>
                            <a:noFill/>
                          </a:ln>
                        </wps:spPr>
                        <wps:txbx>
                          <w:txbxContent>
                            <w:p>
                              <w:pPr>
                                <w:spacing w:line="240" w:lineRule="exact"/>
                                <w:rPr>
                                  <w:sz w:val="28"/>
                                  <w:szCs w:val="28"/>
                                </w:rPr>
                              </w:pPr>
                              <w:r>
                                <w:rPr>
                                  <w:rFonts w:hint="eastAsia"/>
                                  <w:sz w:val="28"/>
                                  <w:szCs w:val="28"/>
                                </w:rPr>
                                <w:t>Y</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9pt;margin-top:3.45pt;height:628.45pt;width:488.65pt;z-index:251659264;mso-width-relative:page;mso-height-relative:page;" coordsize="10127,12835" o:gfxdata="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">
                <o:lock v:ext="edit" aspectratio="f"/>
                <v:group id="Group 314" o:spid="_x0000_s1026" o:spt="203" style="position:absolute;left:0;top:0;height:12835;width:10127;" coordsize="10127,12835"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ect id="_x0000_s1108" o:spid="_x0000_s1026" o:spt="1" style="position:absolute;left:2785;top:6119;height:1416;width:2048;" filled="f" stroked="f" coordsize="21600,21600" o:gfxdata="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N+8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启动相关应急预案（局</w:t>
                          </w:r>
                          <w:r>
                            <w:rPr>
                              <w:rFonts w:hint="eastAsia" w:ascii="仿宋_GB2312" w:hAnsi="仿宋_GB2312" w:eastAsia="仿宋_GB2312" w:cs="仿宋_GB2312"/>
                              <w:szCs w:val="21"/>
                              <w:lang w:val="en-US" w:eastAsia="zh-CN"/>
                            </w:rPr>
                            <w:t>突发事件</w:t>
                          </w:r>
                          <w:r>
                            <w:rPr>
                              <w:rFonts w:hint="eastAsia" w:ascii="仿宋_GB2312" w:hAnsi="仿宋_GB2312" w:eastAsia="仿宋_GB2312" w:cs="仿宋_GB2312"/>
                              <w:szCs w:val="21"/>
                            </w:rPr>
                            <w:t>应急管理领导小组批准）</w:t>
                          </w:r>
                        </w:p>
                      </w:txbxContent>
                    </v:textbox>
                  </v:rect>
                  <v:group id="Group 316" o:spid="_x0000_s1026" o:spt="203" style="position:absolute;left:0;top:0;height:12835;width:10127;" coordsize="10127,12835"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group id="Group 317" o:spid="_x0000_s1026" o:spt="203" style="position:absolute;left:0;top:4290;height:2190;width:2778;" coordsize="2778,219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group id="Group 318" o:spid="_x0000_s1026" o:spt="203" style="position:absolute;left:0;top:0;height:2190;width:2354;" coordsize="2246,2190"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ect id="_x0000_s1059" o:spid="_x0000_s1026" o:spt="1" style="position:absolute;left:0;top:0;height:660;width:2246;"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报告局有关领导并提出处置建议</w:t>
                                </w:r>
                              </w:p>
                              <w:p>
                                <w:pPr>
                                  <w:spacing w:line="240" w:lineRule="exact"/>
                                  <w:jc w:val="left"/>
                                </w:pPr>
                              </w:p>
                            </w:txbxContent>
                          </v:textbox>
                        </v:rect>
                        <v:rect id="_x0000_s1061" o:spid="_x0000_s1026" o:spt="1" style="position:absolute;left:0;top:735;height:675;width:2246;" fillcolor="#FFFFFF"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60" w:lineRule="exact"/>
                                  <w:rPr>
                                    <w:rFonts w:ascii="仿宋" w:hAnsi="仿宋" w:eastAsia="仿宋_GB2312"/>
                                    <w:spacing w:val="-12"/>
                                    <w:szCs w:val="21"/>
                                  </w:rPr>
                                </w:pPr>
                                <w:r>
                                  <w:rPr>
                                    <w:rFonts w:hint="eastAsia" w:ascii="仿宋" w:hAnsi="仿宋" w:eastAsia="仿宋_GB2312"/>
                                    <w:spacing w:val="-12"/>
                                    <w:szCs w:val="21"/>
                                  </w:rPr>
                                  <w:t>按《分级标准》视情上报县政府或市交通运输局</w:t>
                                </w:r>
                              </w:p>
                              <w:p>
                                <w:pPr>
                                  <w:spacing w:line="240" w:lineRule="exact"/>
                                  <w:rPr>
                                    <w:spacing w:val="-12"/>
                                  </w:rPr>
                                </w:pPr>
                              </w:p>
                            </w:txbxContent>
                          </v:textbox>
                        </v:rect>
                        <v:rect id="_x0000_s1062" o:spid="_x0000_s1026" o:spt="1" style="position:absolute;left:0;top:1485;height:705;width:2246;" fillcolor="#FFFFFF" filled="t" stroked="t" coordsize="21600,21600" o:gfxdata="UEsDBAoAAAAAAIdO4kAAAAAAAAAAAAAAAAAEAAAAZHJzL1BLAwQUAAAACACHTuJASDRYqb0AAADb&#10;AAAADwAAAGRycy9kb3ducmV2LnhtbEWPwW7CMBBE70j9B2srcQMbUAs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Fip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80" w:lineRule="exact"/>
                                  <w:rPr>
                                    <w:rFonts w:ascii="仿宋" w:hAnsi="仿宋" w:eastAsia="仿宋_GB2312"/>
                                    <w:spacing w:val="-8"/>
                                  </w:rPr>
                                </w:pPr>
                                <w:r>
                                  <w:rPr>
                                    <w:rFonts w:hint="eastAsia" w:ascii="仿宋" w:hAnsi="仿宋" w:eastAsia="仿宋_GB2312"/>
                                    <w:spacing w:val="-8"/>
                                    <w:szCs w:val="21"/>
                                  </w:rPr>
                                  <w:t>传达上级以及局领导指示，跟踪反馈落实情况</w:t>
                                </w:r>
                              </w:p>
                              <w:p>
                                <w:pPr>
                                  <w:spacing w:line="240" w:lineRule="exact"/>
                                  <w:rPr>
                                    <w:spacing w:val="-8"/>
                                  </w:rPr>
                                </w:pPr>
                              </w:p>
                            </w:txbxContent>
                          </v:textbox>
                        </v:rect>
                      </v:group>
                      <v:group id="Group 322" o:spid="_x0000_s1026" o:spt="203" style="position:absolute;left:2354;top:343;height:1464;width:424;" coordsize="541,1464"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_x0000_s1066" o:spid="_x0000_s1026" o:spt="32" type="#_x0000_t32" style="position:absolute;left:0;top:0;height:0;width:323;" filled="f" stroked="t" coordsize="21600,21600" o:gfxdata="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qu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67" o:spid="_x0000_s1026" o:spt="32" type="#_x0000_t32" style="position:absolute;left:0;top:1463;height:1;width:323;" filled="f" stroked="t" coordsize="21600,21600" o:gfxdata="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4T/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68" o:spid="_x0000_s1026" o:spt="32" type="#_x0000_t32" style="position:absolute;left:0;top:720;height:0;width:541;" filled="f" stroked="t" coordsize="21600,21600" o:gfxdata="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tml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69" o:spid="_x0000_s1026" o:spt="32" type="#_x0000_t32" style="position:absolute;left:323;top:0;height:1464;width:0;" filled="f" stroked="t" coordsize="21600,21600" o:gfxdata="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QkPn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v:group>
                    <v:group id="Group 327" o:spid="_x0000_s1026" o:spt="203" style="position:absolute;left:0;top:0;height:12835;width:10127;" coordsize="10127,12835"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group id="Group 328" o:spid="_x0000_s1026" o:spt="203" style="position:absolute;left:7017;top:6097;height:3057;width:820;" coordsize="820,3057"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aspectratio="f"/>
                        <v:shape id="_x0000_s1104" o:spid="_x0000_s1026" o:spt="32" type="#_x0000_t32" style="position:absolute;left:0;top:1508;height:0;width:347;" filled="f" stroked="t" coordsize="21600,21600" o:gfxdata="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N2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id="Group 330" o:spid="_x0000_s1026" o:spt="203" style="position:absolute;left:347;top:0;height:3057;width:473;" coordsize="473,3057"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100" o:spid="_x0000_s1026" o:spt="32" type="#_x0000_t32" style="position:absolute;left:7;top:0;flip:x;height:3057;width:7;" filled="f" stroked="t" coordsize="21600,21600" o:gfxdata="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BdG9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101" o:spid="_x0000_s1026" o:spt="32" type="#_x0000_t32" style="position:absolute;left:14;top:0;height:1;width:413;" filled="f" stroked="t" coordsize="21600,21600" o:gfxdata="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fgi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102" o:spid="_x0000_s1026" o:spt="32" type="#_x0000_t32" style="position:absolute;left:0;top:3055;height:0;width:473;" filled="f" stroked="t" coordsize="21600,21600" o:gfxdata="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q9u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103" o:spid="_x0000_s1026" o:spt="32" type="#_x0000_t32" style="position:absolute;left:14;top:1946;height:0;width:459;" filled="f" stroked="t" coordsize="21600,21600" o:gfxdata="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NE/h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105" o:spid="_x0000_s1026" o:spt="32" type="#_x0000_t32" style="position:absolute;left:0;top:1089;height:0;width:427;" filled="f" stroked="t" coordsize="21600,21600" o:gfxdata="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eOp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v:group id="Group 336" o:spid="_x0000_s1026" o:spt="203" style="position:absolute;left:0;top:0;height:12835;width:10127;" coordsize="10127,12835"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group id="Group 337" o:spid="_x0000_s1026" o:spt="203" style="position:absolute;left:7807;top:5633;height:3903;width:2220;" coordorigin="16,-46" coordsize="2220,3903"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rect id="_x0000_s1079" o:spid="_x0000_s1026" o:spt="1" style="position:absolute;left:16;top:-46;height:870;width:2212;" fillcolor="#FFFFFF" filled="t" stroked="t" coordsize="21600,21600" o:gfxdata="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RJi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局相关</w:t>
                                  </w:r>
                                  <w:r>
                                    <w:rPr>
                                      <w:rFonts w:hint="eastAsia" w:ascii="仿宋_GB2312" w:hAnsi="仿宋_GB2312" w:eastAsia="仿宋_GB2312" w:cs="仿宋_GB2312"/>
                                      <w:szCs w:val="21"/>
                                      <w:lang w:val="en-US" w:eastAsia="zh-CN"/>
                                    </w:rPr>
                                    <w:t>科室、服务所</w:t>
                                  </w:r>
                                  <w:r>
                                    <w:rPr>
                                      <w:rFonts w:hint="eastAsia" w:ascii="仿宋_GB2312" w:hAnsi="仿宋_GB2312" w:eastAsia="仿宋_GB2312" w:cs="仿宋_GB2312"/>
                                      <w:szCs w:val="21"/>
                                    </w:rPr>
                                    <w:t>为主</w:t>
                                  </w:r>
                                </w:p>
                              </w:txbxContent>
                            </v:textbox>
                          </v:rect>
                          <v:rect id="_x0000_s1080" o:spid="_x0000_s1026" o:spt="1" style="position:absolute;left:23;top:1035;height:786;width:2213;" fillcolor="#FFFFFF" filled="t" stroked="t" coordsize="21600,21600" o:gfxdata="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YO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320" w:lineRule="exact"/>
                                    <w:rPr>
                                      <w:rFonts w:hint="eastAsia" w:ascii="仿宋_GB2312" w:hAnsi="仿宋_GB2312" w:eastAsia="仿宋_GB2312" w:cs="仿宋_GB2312"/>
                                      <w:szCs w:val="21"/>
                                    </w:rPr>
                                  </w:pPr>
                                  <w:r>
                                    <w:rPr>
                                      <w:rFonts w:hint="eastAsia" w:ascii="仿宋_GB2312" w:hAnsi="仿宋_GB2312" w:eastAsia="仿宋_GB2312" w:cs="仿宋_GB2312"/>
                                      <w:szCs w:val="21"/>
                                    </w:rPr>
                                    <w:t>局相应突发事件应急工作组展开工作</w:t>
                                  </w:r>
                                </w:p>
                                <w:p/>
                              </w:txbxContent>
                            </v:textbox>
                          </v:rect>
                          <v:rect id="_x0000_s1081" o:spid="_x0000_s1026" o:spt="1" style="position:absolute;left:46;top:2010;height:825;width:2190;" fillcolor="#FFFFFF" filled="t" stroked="t" coordsize="21600,21600" o:gfxdata="UEsDBAoAAAAAAIdO4kAAAAAAAAAAAAAAAAAEAAAAZHJzL1BLAwQUAAAACACHTuJAl3QbyL4AAADb&#10;AAAADwAAAGRycy9kb3ducmV2LnhtbEWPzW7CMBCE70h9B2sr9QY2tEI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Qby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320" w:lineRule="exact"/>
                                    <w:rPr>
                                      <w:rFonts w:ascii="仿宋" w:hAnsi="仿宋" w:eastAsia="仿宋_GB2312"/>
                                      <w:szCs w:val="21"/>
                                    </w:rPr>
                                  </w:pPr>
                                  <w:r>
                                    <w:rPr>
                                      <w:rFonts w:hint="eastAsia" w:ascii="仿宋" w:hAnsi="仿宋" w:eastAsia="仿宋_GB2312"/>
                                      <w:szCs w:val="21"/>
                                    </w:rPr>
                                    <w:t>局机关综合协调组开展工作</w:t>
                                  </w:r>
                                </w:p>
                                <w:p/>
                              </w:txbxContent>
                            </v:textbox>
                          </v:rect>
                          <v:rect id="_x0000_s1083" o:spid="_x0000_s1026" o:spt="1" style="position:absolute;left:46;top:3030;height:827;width:2190;" fillcolor="#FFFFFF" filled="t" stroked="t" coordsize="21600,21600" o:gfxdata="UEsDBAoAAAAAAIdO4kAAAAAAAAAAAAAAAAAEAAAAZHJzL1BLAwQUAAAACACHTuJA+Di+U74AAADb&#10;AAAADwAAAGRycy9kb3ducmV2LnhtbEWPzW7CMBCE70h9B2sr9QY2VEU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U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320" w:lineRule="exact"/>
                                    <w:rPr>
                                      <w:rFonts w:hint="eastAsia" w:ascii="仿宋_GB2312" w:hAnsi="仿宋_GB2312" w:eastAsia="仿宋_GB2312" w:cs="仿宋_GB2312"/>
                                      <w:szCs w:val="21"/>
                                    </w:rPr>
                                  </w:pPr>
                                  <w:r>
                                    <w:rPr>
                                      <w:rFonts w:hint="eastAsia" w:ascii="仿宋_GB2312" w:hAnsi="仿宋_GB2312" w:eastAsia="仿宋_GB2312" w:cs="仿宋_GB2312"/>
                                      <w:szCs w:val="21"/>
                                    </w:rPr>
                                    <w:t>局现场指挥（指导）工作组赶赴现场</w:t>
                                  </w:r>
                                </w:p>
                              </w:txbxContent>
                            </v:textbox>
                          </v:rect>
                        </v:group>
                        <v:group id="Group 342" o:spid="_x0000_s1026" o:spt="203" style="position:absolute;left:0;top:0;height:12835;width:10127;" coordsize="10127,12835"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_x0000_s1089" o:spid="_x0000_s1026" o:spt="32" type="#_x0000_t32" style="position:absolute;left:5098;top:6345;height:840;width:15;" filled="f" stroked="t" coordsize="21600,21600" o:gfxdata="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tnL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344" o:spid="_x0000_s1026" o:spt="203" style="position:absolute;left:0;top:0;height:12835;width:10127;" coordsize="10127,12835"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group id="Group 345" o:spid="_x0000_s1026" o:spt="203" style="position:absolute;left:0;top:0;height:6344;width:10127;" coordsize="10127,6344"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group id="Group 346" o:spid="_x0000_s1026" o:spt="203" style="position:absolute;left:2777;top:3149;height:3195;width:4667;" coordsize="4667,3195"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30" o:spid="_x0000_s1026" o:spt="32" type="#_x0000_t32" style="position:absolute;left:2321;top:0;height:1215;width:1;" filled="f" stroked="t" coordsize="21600,21600" o:gfxdata="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wbJ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34" o:spid="_x0000_s1026" o:spt="4" type="#_x0000_t4" style="position:absolute;left:0;top:1215;height:1980;width:4667;" fillcolor="#FFFFFF" filled="t" stroked="t" coordsize="21600,21600" o:gfxdata="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iRto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信息报告与处理</w:t>
                                        </w:r>
                                      </w:p>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（局突发事件应急管理领导小组办公室）</w:t>
                                        </w:r>
                                      </w:p>
                                      <w:p/>
                                    </w:txbxContent>
                                  </v:textbox>
                                </v:shape>
                              </v:group>
                              <v:group id="Group 349" o:spid="_x0000_s1026" o:spt="203" style="position:absolute;left:0;top:0;height:5356;width:10127;" coordsize="10127,5356"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group id="Group 350" o:spid="_x0000_s1026" o:spt="203" style="position:absolute;left:0;top:3597;height:620;width:5099;" coordorigin="0,-168" coordsize="5446,620"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rect id="_x0000_s1052" o:spid="_x0000_s1026" o:spt="1" style="position:absolute;left:0;top:-168;height:620;width:2778;" fillcolor="#FFFFFF" filled="t" stroked="t" coordsize="21600,21600" o:gfxdata="UEsDBAoAAAAAAIdO4kAAAAAAAAAAAAAAAAAEAAAAZHJzL1BLAwQUAAAACACHTuJAkIbbh7oAAADc&#10;AAAADwAAAGRycy9kb3ducmV2LnhtbEVPPW/CMBDdK/EfrENiKzZURR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htuH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40" w:lineRule="exact"/>
                                            <w:rPr>
                                              <w:rFonts w:ascii="仿宋" w:hAnsi="仿宋" w:eastAsia="仿宋_GB2312" w:cs="宋体"/>
                                              <w:kern w:val="0"/>
                                              <w:szCs w:val="21"/>
                                            </w:rPr>
                                          </w:pPr>
                                          <w:r>
                                            <w:rPr>
                                              <w:rFonts w:hint="eastAsia" w:ascii="仿宋" w:hAnsi="仿宋" w:eastAsia="仿宋_GB2312" w:cs="宋体"/>
                                              <w:kern w:val="0"/>
                                              <w:szCs w:val="21"/>
                                            </w:rPr>
                                            <w:t>接受县政府或</w:t>
                                          </w:r>
                                          <w:r>
                                            <w:rPr>
                                              <w:rFonts w:hint="eastAsia" w:ascii="仿宋" w:hAnsi="仿宋" w:eastAsia="仿宋_GB2312" w:cs="宋体"/>
                                              <w:kern w:val="0"/>
                                              <w:szCs w:val="21"/>
                                              <w:lang w:eastAsia="zh-CN"/>
                                            </w:rPr>
                                            <w:t>市交通运输局</w:t>
                                          </w:r>
                                          <w:r>
                                            <w:rPr>
                                              <w:rFonts w:hint="eastAsia" w:ascii="仿宋" w:hAnsi="仿宋" w:eastAsia="仿宋_GB2312" w:cs="宋体"/>
                                              <w:kern w:val="0"/>
                                              <w:szCs w:val="21"/>
                                            </w:rPr>
                                            <w:t>指示</w:t>
                                          </w:r>
                                        </w:p>
                                        <w:p>
                                          <w:pPr>
                                            <w:rPr>
                                              <w:rFonts w:ascii="宋体" w:hAnsi="宋体" w:cs="宋体"/>
                                              <w:kern w:val="0"/>
                                              <w:szCs w:val="21"/>
                                            </w:rPr>
                                          </w:pPr>
                                        </w:p>
                                      </w:txbxContent>
                                    </v:textbox>
                                  </v:rect>
                                  <v:shape id="_x0000_s1053" o:spid="_x0000_s1026" o:spt="32" type="#_x0000_t32" style="position:absolute;left:2778;top:166;height:0;width:2668;"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id="Group 353" o:spid="_x0000_s1026" o:spt="203" style="position:absolute;left:0;top:1451;height:2046;width:5099;" coordsize="5446,2047"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rect id="_x0000_s1050" o:spid="_x0000_s1026" o:spt="1" style="position:absolute;left:0;top:0;height:1700;width:2778;" fillcolor="#FFFFFF" filled="t" stroked="t"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pStyle w:val="19"/>
                                            <w:spacing w:before="0" w:beforeAutospacing="0" w:after="0" w:afterAutospacing="0" w:line="28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预警信息（</w:t>
                                          </w:r>
                                          <w:r>
                                            <w:rPr>
                                              <w:rFonts w:hint="eastAsia" w:ascii="仿宋_GB2312" w:hAnsi="仿宋_GB2312" w:eastAsia="仿宋_GB2312" w:cs="仿宋_GB2312"/>
                                              <w:kern w:val="2"/>
                                              <w:sz w:val="21"/>
                                              <w:szCs w:val="21"/>
                                            </w:rPr>
                                            <w:t>政府应急办及其他部门、局属各单位</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其他有关单位及公众提供有关的可能引起交通运输突发事件的信息）</w:t>
                                          </w:r>
                                        </w:p>
                                      </w:txbxContent>
                                    </v:textbox>
                                  </v:rect>
                                  <v:group id="Group 355" o:spid="_x0000_s1026" o:spt="203" style="position:absolute;left:1424;top:1700;height:347;width:4022;" coordsize="4037,8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_x0000_s1051" o:spid="_x0000_s1026" o:spt="32" type="#_x0000_t32" style="position:absolute;left:0;top:822;height:2;width:4037;" filled="f" stroked="t" coordsize="21600,21600" o:gfxdata="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X9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54" o:spid="_x0000_s1026" o:spt="32" type="#_x0000_t32" style="position:absolute;left:0;top:0;height:822;width:15;" filled="f" stroked="t" coordsize="21600,21600" o:gfxdata="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YCu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group id="Group 358" o:spid="_x0000_s1026" o:spt="203" style="position:absolute;left:2938;top:0;height:5356;width:7189;" coordsize="7189,5356"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group id="Group 359" o:spid="_x0000_s1026" o:spt="203" style="position:absolute;left:0;top:0;height:2385;width:4440;" coordsize="4440,2385"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shape id="_x0000_s1026" o:spid="_x0000_s1026" o:spt="71" type="#_x0000_t71" style="position:absolute;left:0;top:0;height:1965;width:4440;" fillcolor="#FFFFFF" filled="t" stroked="t" coordsize="21600,21600" o:gfxdata="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vn47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突发事件发生</w:t>
                                            </w:r>
                                          </w:p>
                                        </w:txbxContent>
                                      </v:textbox>
                                    </v:shape>
                                    <v:shape id="_x0000_s1027" o:spid="_x0000_s1026" o:spt="32" type="#_x0000_t32" style="position:absolute;left:2174;top:1350;height:1035;width:1;"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rect id="_x0000_s1028" o:spid="_x0000_s1026" o:spt="1" style="position:absolute;left:180;top:2385;height:765;width:4009;" fillcolor="#FFFFFF" filled="t" stroked="t" coordsize="21600,21600" o:gfxdata="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jdMt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先期处置</w:t>
                                          </w:r>
                                        </w:p>
                                        <w:p>
                                          <w:pPr>
                                            <w:spacing w:line="28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pacing w:val="-4"/>
                                              <w:szCs w:val="21"/>
                                            </w:rPr>
                                            <w:t>（相关</w:t>
                                          </w:r>
                                          <w:r>
                                            <w:rPr>
                                              <w:rFonts w:hint="eastAsia" w:ascii="仿宋_GB2312" w:hAnsi="仿宋_GB2312" w:eastAsia="仿宋_GB2312" w:cs="仿宋_GB2312"/>
                                              <w:spacing w:val="-4"/>
                                              <w:szCs w:val="21"/>
                                              <w:lang w:val="en-US" w:eastAsia="zh-CN"/>
                                            </w:rPr>
                                            <w:t>科室</w:t>
                                          </w:r>
                                          <w:r>
                                            <w:rPr>
                                              <w:rFonts w:hint="eastAsia" w:ascii="仿宋_GB2312" w:hAnsi="仿宋_GB2312" w:eastAsia="仿宋_GB2312" w:cs="仿宋_GB2312"/>
                                              <w:spacing w:val="-4"/>
                                              <w:szCs w:val="21"/>
                                            </w:rPr>
                                            <w:t>、</w:t>
                                          </w:r>
                                          <w:r>
                                            <w:rPr>
                                              <w:rFonts w:hint="eastAsia" w:ascii="仿宋_GB2312" w:hAnsi="仿宋_GB2312" w:eastAsia="仿宋_GB2312" w:cs="仿宋_GB2312"/>
                                              <w:spacing w:val="-4"/>
                                              <w:szCs w:val="21"/>
                                              <w:lang w:val="en-US" w:eastAsia="zh-CN"/>
                                            </w:rPr>
                                            <w:t>服务</w:t>
                                          </w:r>
                                          <w:r>
                                            <w:rPr>
                                              <w:rFonts w:hint="eastAsia" w:ascii="仿宋_GB2312" w:hAnsi="仿宋_GB2312" w:eastAsia="仿宋_GB2312" w:cs="仿宋_GB2312"/>
                                              <w:spacing w:val="-4"/>
                                              <w:szCs w:val="21"/>
                                            </w:rPr>
                                            <w:t>所和事发单位）</w:t>
                                          </w:r>
                                        </w:p>
                                        <w:p>
                                          <w:pPr>
                                            <w:jc w:val="center"/>
                                            <w:rPr>
                                              <w:szCs w:val="21"/>
                                            </w:rPr>
                                          </w:pPr>
                                        </w:p>
                                      </w:txbxContent>
                                    </v:textbox>
                                  </v:rect>
                                  <v:group id="Group 363" o:spid="_x0000_s1026" o:spt="203" style="position:absolute;left:4189;top:2823;height:2533;width:3000;" coordsize="3000,2533"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rect id="_x0000_s1048" o:spid="_x0000_s1026" o:spt="1" style="position:absolute;left:1920;top:1664;height:466;width:1080;" filled="f" stroked="f" coordsize="21600,21600" o:gfxdata="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MGR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ascii="仿宋" w:hAnsi="仿宋" w:eastAsia="仿宋_GB2312"/>
                                                <w:szCs w:val="21"/>
                                              </w:rPr>
                                            </w:pPr>
                                            <w:r>
                                              <w:rPr>
                                                <w:rFonts w:hint="eastAsia" w:ascii="仿宋" w:hAnsi="仿宋" w:eastAsia="仿宋_GB2312"/>
                                                <w:szCs w:val="21"/>
                                              </w:rPr>
                                              <w:t>不启动</w:t>
                                            </w:r>
                                          </w:p>
                                        </w:txbxContent>
                                      </v:textbox>
                                    </v:rect>
                                    <v:group id="Group 365" o:spid="_x0000_s1026" o:spt="203" style="position:absolute;left:0;top:0;height:2533;width:2854;" coordsize="2854,2533"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rect id="_x0000_s1046" o:spid="_x0000_s1026" o:spt="1" style="position:absolute;left:1316;top:1664;height:463;width:370;" filled="f" stroked="f" coordsize="21600,21600" o:gfxdata="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ZwP+/&#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sz w:val="28"/>
                                                  <w:szCs w:val="28"/>
                                                </w:rPr>
                                              </w:pPr>
                                              <w:r>
                                                <w:rPr>
                                                  <w:rFonts w:hint="eastAsia"/>
                                                  <w:sz w:val="28"/>
                                                  <w:szCs w:val="28"/>
                                                </w:rPr>
                                                <w:t>N</w:t>
                                              </w:r>
                                            </w:p>
                                          </w:txbxContent>
                                        </v:textbox>
                                      </v:rect>
                                      <v:group id="Group 367" o:spid="_x0000_s1026" o:spt="203" style="position:absolute;left:0;top:0;height:2533;width:2854;" coordsize="2854,2533"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group id="Group 368" o:spid="_x0000_s1026" o:spt="203" style="position:absolute;left:317;top:1393;height:1140;width:1603;" coordsize="1452,1140"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shape id="_x0000_s1038" o:spid="_x0000_s1026" o:spt="32" type="#_x0000_t32" style="position:absolute;left:1452;top:0;flip:y;height:1140;width:0;" filled="f" stroked="t" coordsize="21600,21600" o:gfxdata="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nH7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40" o:spid="_x0000_s1026" o:spt="32" type="#_x0000_t32" style="position:absolute;left:0;top:1140;height:0;width:1451;" filled="f" stroked="t" coordsize="21600,21600" o:gfxdata="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Na5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rect id="_x0000_s1036" o:spid="_x0000_s1026" o:spt="1" style="position:absolute;left:1039;top:943;height:450;width:1815;" fillcolor="#FFFFFF" filled="t" stroked="t" coordsize="21600,21600" o:gfxdata="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zh+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60" w:lineRule="exact"/>
                                                  <w:jc w:val="center"/>
                                                </w:pPr>
                                                <w:r>
                                                  <w:rPr>
                                                    <w:rFonts w:hint="eastAsia" w:ascii="仿宋" w:hAnsi="仿宋" w:eastAsia="仿宋_GB2312"/>
                                                    <w:szCs w:val="21"/>
                                                  </w:rPr>
                                                  <w:t>信息反馈</w:t>
                                                </w:r>
                                              </w:p>
                                            </w:txbxContent>
                                          </v:textbox>
                                        </v:rect>
                                        <v:group id="Group 372" o:spid="_x0000_s1026" o:spt="203" style="position:absolute;left:0;top:0;height:943;width:1919;" coordsize="1636,823"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_x0000_s1037" o:spid="_x0000_s1026" o:spt="32" type="#_x0000_t32" style="position:absolute;left:0;top:0;flip:x;height:1;width:1636;" filled="f" stroked="t" coordsize="21600,21600" o:gfxdata="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LB7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39" o:spid="_x0000_s1026" o:spt="32" type="#_x0000_t32" style="position:absolute;left:1635;top:0;height:823;width:1;" filled="f" stroked="t" coordsize="21600,21600" o:gfxdata="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Bhm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v:group>
                                  </v:group>
                                </v:group>
                              </v:group>
                            </v:group>
                            <v:group id="Group 375" o:spid="_x0000_s1026" o:spt="203" style="position:absolute;left:3118;top:7185;height:5650;width:3900;" coordsize="3900,565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ect id="_x0000_s1078" o:spid="_x0000_s1026" o:spt="1" style="position:absolute;left:16;top:4655;height:995;width:3874;" fillcolor="#FFFFFF" filled="t" stroked="t" coordsize="21600,2160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80" w:lineRule="exact"/>
                                        <w:rPr>
                                          <w:rFonts w:hint="eastAsia" w:ascii="仿宋_GB2312" w:hAnsi="仿宋_GB2312" w:eastAsia="仿宋_GB2312" w:cs="仿宋_GB2312"/>
                                          <w:spacing w:val="-4"/>
                                          <w:szCs w:val="21"/>
                                          <w:lang w:eastAsia="zh-CN"/>
                                        </w:rPr>
                                      </w:pPr>
                                      <w:r>
                                        <w:rPr>
                                          <w:rFonts w:hint="eastAsia" w:ascii="仿宋_GB2312" w:hAnsi="仿宋_GB2312" w:eastAsia="仿宋_GB2312" w:cs="仿宋_GB2312"/>
                                          <w:spacing w:val="-4"/>
                                          <w:szCs w:val="21"/>
                                        </w:rPr>
                                        <w:t>恢复重建（局根据调查评估报告和受灾地区恢复重建规划,提出恢复重建的建议和意见,按规定报批后,组织实施</w:t>
                                      </w:r>
                                      <w:r>
                                        <w:rPr>
                                          <w:rFonts w:hint="eastAsia" w:ascii="仿宋_GB2312" w:hAnsi="仿宋_GB2312" w:eastAsia="仿宋_GB2312" w:cs="仿宋_GB2312"/>
                                          <w:spacing w:val="-4"/>
                                          <w:szCs w:val="21"/>
                                          <w:lang w:eastAsia="zh-CN"/>
                                        </w:rPr>
                                        <w:t>）</w:t>
                                      </w:r>
                                    </w:p>
                                  </w:txbxContent>
                                </v:textbox>
                              </v:rect>
                              <v:group id="Group 377" o:spid="_x0000_s1026" o:spt="203" style="position:absolute;left:0;top:0;height:4655;width:3900;" coordsize="3900,4655"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group id="Group 378" o:spid="_x0000_s1026" o:spt="203" style="position:absolute;left:0;top:0;height:3427;width:3900;" coordsize="4486,3427"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group id="Group 379" o:spid="_x0000_s1026" o:spt="203" style="position:absolute;left:15;top:0;height:2277;width:4471;" coordsize="4471,2277"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group id="Group 380" o:spid="_x0000_s1026" o:spt="203" style="position:absolute;left:0;top:0;height:1905;width:4471;" coordsize="4471,1905"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rect id="_x0000_s1072" o:spid="_x0000_s1026" o:spt="1" style="position:absolute;left:15;top:0;height:738;width:4456;" fillcolor="#FFFFFF" filled="t" stroked="t" coordsize="21600,21600" o:gfxdata="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oRO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应急响应</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（按分级响应标准响应）</w:t>
                                              </w:r>
                                            </w:p>
                                          </w:txbxContent>
                                        </v:textbox>
                                      </v:rect>
                                      <v:rect id="_x0000_s1073" o:spid="_x0000_s1026" o:spt="1" style="position:absolute;left:0;top:1168;height:737;width:4454;" fillcolor="#FFFFFF" filled="t" stroked="t" coordsize="21600,21600" o:gfxdata="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iPT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应急结束（局突发事件</w:t>
                                              </w:r>
                                            </w:p>
                                            <w:p>
                                              <w:pPr>
                                                <w:spacing w:line="280" w:lineRule="exact"/>
                                                <w:jc w:val="center"/>
                                                <w:rPr>
                                                  <w:rFonts w:ascii="仿宋" w:hAnsi="仿宋" w:eastAsia="仿宋_GB2312"/>
                                                  <w:szCs w:val="21"/>
                                                </w:rPr>
                                              </w:pPr>
                                              <w:r>
                                                <w:rPr>
                                                  <w:rFonts w:hint="eastAsia" w:ascii="仿宋_GB2312" w:hAnsi="仿宋_GB2312" w:eastAsia="仿宋_GB2312" w:cs="仿宋_GB2312"/>
                                                  <w:szCs w:val="21"/>
                                                </w:rPr>
                                                <w:t>应急管理</w:t>
                                              </w:r>
                                              <w:r>
                                                <w:rPr>
                                                  <w:rFonts w:hint="eastAsia" w:ascii="仿宋_GB2312" w:hAnsi="仿宋_GB2312" w:eastAsia="仿宋_GB2312" w:cs="仿宋_GB2312"/>
                                                  <w:szCs w:val="21"/>
                                                  <w:lang w:val="en-US" w:eastAsia="zh-CN"/>
                                                </w:rPr>
                                                <w:t>领导小组</w:t>
                                              </w:r>
                                              <w:r>
                                                <w:rPr>
                                                  <w:rFonts w:hint="eastAsia" w:ascii="仿宋_GB2312" w:hAnsi="仿宋_GB2312" w:eastAsia="仿宋_GB2312" w:cs="仿宋_GB2312"/>
                                                  <w:szCs w:val="21"/>
                                                </w:rPr>
                                                <w:t>批准）</w:t>
                                              </w:r>
                                            </w:p>
                                          </w:txbxContent>
                                        </v:textbox>
                                      </v:rect>
                                      <v:shape id="_x0000_s1085" o:spid="_x0000_s1026" o:spt="32" type="#_x0000_t32" style="position:absolute;left:2247;top:768;height:400;width:0;" filled="f" stroked="t" coordsize="21600,21600" o:gfxdata="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v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shape id="_x0000_s1086" o:spid="_x0000_s1026" o:spt="32" type="#_x0000_t32" style="position:absolute;left:2220;top:1906;flip:x;height:371;width:7;" filled="f" stroked="t" coordsize="21600,21600" o:gfxdata="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kw0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id="Group 385" o:spid="_x0000_s1026" o:spt="203" style="position:absolute;left:0;top:2276;height:1151;width:4470;" coordorigin="0,-77" coordsize="4470,1151"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rect id="_x0000_s1074" o:spid="_x0000_s1026" o:spt="1" style="position:absolute;left:0;top:-77;height:737;width:4470;" fillcolor="#FFFFFF" filled="t" stroked="t" coordsize="21600,21600" o:gfxdata="UEsDBAoAAAAAAIdO4kAAAAAAAAAAAAAAAAAEAAAAZHJzL1BLAwQUAAAACACHTuJAFpvB374AAADc&#10;AAAADwAAAGRycy9kb3ducmV2LnhtbEWPQW/CMAyF75P2HyJP2m0kMDS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vB3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8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善后处置（局</w:t>
                                            </w:r>
                                            <w:r>
                                              <w:rPr>
                                                <w:rFonts w:hint="eastAsia" w:ascii="仿宋_GB2312" w:hAnsi="仿宋_GB2312" w:eastAsia="仿宋_GB2312" w:cs="仿宋_GB2312"/>
                                                <w:szCs w:val="21"/>
                                                <w:lang w:val="en-US" w:eastAsia="zh-CN"/>
                                              </w:rPr>
                                              <w:t>突发事件</w:t>
                                            </w:r>
                                          </w:p>
                                          <w:p>
                                            <w:pPr>
                                              <w:spacing w:line="280" w:lineRule="exact"/>
                                              <w:jc w:val="center"/>
                                              <w:rPr>
                                                <w:rFonts w:hint="eastAsia" w:ascii="仿宋_GB2312" w:hAnsi="仿宋_GB2312" w:eastAsia="仿宋_GB2312" w:cs="仿宋_GB2312"/>
                                                <w:spacing w:val="-12"/>
                                                <w:szCs w:val="21"/>
                                              </w:rPr>
                                            </w:pPr>
                                            <w:r>
                                              <w:rPr>
                                                <w:rFonts w:hint="eastAsia" w:ascii="仿宋_GB2312" w:hAnsi="仿宋_GB2312" w:eastAsia="仿宋_GB2312" w:cs="仿宋_GB2312"/>
                                                <w:szCs w:val="21"/>
                                              </w:rPr>
                                              <w:t>应急管理领导小组办公室负责）</w:t>
                                            </w:r>
                                          </w:p>
                                        </w:txbxContent>
                                      </v:textbox>
                                    </v:rect>
                                    <v:shape id="_x0000_s1087" o:spid="_x0000_s1026" o:spt="32" type="#_x0000_t32" style="position:absolute;left:2229;top:660;flip:x;height:414;width:6;" filled="f" stroked="t" coordsize="21600,21600" o:gfxdata="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1gZo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group>
                                <v:rect id="_x0000_s1075" o:spid="_x0000_s1026" o:spt="1" style="position:absolute;left:0;top:3427;height:885;width:3875;" fillcolor="#FFFFFF" filled="t" stroked="t" coordsize="21600,21600" o:gfxdata="UEsDBAoAAAAAAIdO4kAAAAAAAAAAAAAAAAAEAAAAZHJzL1BLAwQUAAAACACHTuJAiQX6M7wAAADc&#10;AAAADwAAAGRycy9kb3ducmV2LnhtbEVPPW/CMBDdK/EfrEPqVuykFS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F+jO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调查评估（局机关总结评估组负责，报局</w:t>
                                        </w:r>
                                        <w:r>
                                          <w:rPr>
                                            <w:rFonts w:hint="eastAsia" w:ascii="仿宋_GB2312" w:hAnsi="仿宋_GB2312" w:eastAsia="仿宋_GB2312" w:cs="仿宋_GB2312"/>
                                            <w:szCs w:val="21"/>
                                            <w:lang w:val="en-US" w:eastAsia="zh-CN"/>
                                          </w:rPr>
                                          <w:t>突发事件</w:t>
                                        </w:r>
                                        <w:r>
                                          <w:rPr>
                                            <w:rFonts w:hint="eastAsia" w:ascii="仿宋_GB2312" w:hAnsi="仿宋_GB2312" w:eastAsia="仿宋_GB2312" w:cs="仿宋_GB2312"/>
                                            <w:szCs w:val="21"/>
                                          </w:rPr>
                                          <w:t>应急管理领导小组审核）</w:t>
                                        </w:r>
                                      </w:p>
                                    </w:txbxContent>
                                  </v:textbox>
                                </v:rect>
                                <v:shape id="_x0000_s1088" o:spid="_x0000_s1026" o:spt="32" type="#_x0000_t32" style="position:absolute;left:1947;top:4313;height:342;width:6;" filled="f" stroked="t" coordsize="21600,21600" o:gfxdata="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xO64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v:group>
                        </v:group>
                      </v:group>
                    </v:group>
                  </v:group>
                </v:group>
                <v:rect id="_x0000_s1109" o:spid="_x0000_s1026" o:spt="1" style="position:absolute;left:5258;top:6480;height:468;width:360;" filled="f" stroked="f" coordsize="21600,21600" o:gfxdata="UEsDBAoAAAAAAIdO4kAAAAAAAAAAAAAAAAAEAAAAZHJzL1BLAwQUAAAACACHTuJAAX0jXLsAAADc&#10;AAAADwAAAGRycy9kb3ducmV2LnhtbEVPS4vCMBC+C/6HMIIX0VSR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0jX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exact"/>
                          <w:rPr>
                            <w:sz w:val="28"/>
                            <w:szCs w:val="28"/>
                          </w:rPr>
                        </w:pPr>
                        <w:r>
                          <w:rPr>
                            <w:rFonts w:hint="eastAsia"/>
                            <w:sz w:val="28"/>
                            <w:szCs w:val="28"/>
                          </w:rPr>
                          <w:t>Y</w:t>
                        </w:r>
                      </w:p>
                    </w:txbxContent>
                  </v:textbox>
                </v:rect>
              </v:group>
            </w:pict>
          </mc:Fallback>
        </mc:AlternateContent>
      </w:r>
    </w:p>
    <w:p>
      <w:pPr>
        <w:widowControl/>
        <w:spacing w:line="560" w:lineRule="exact"/>
        <w:jc w:val="center"/>
        <w:rPr>
          <w:rFonts w:hint="default" w:ascii="仿宋_GB2312" w:hAnsi="仿宋_GB2312" w:eastAsia="宋体" w:cs="Times New Roman"/>
          <w:color w:val="auto"/>
          <w:kern w:val="0"/>
          <w:szCs w:val="21"/>
        </w:rPr>
      </w:pPr>
    </w:p>
    <w:p>
      <w:pPr>
        <w:widowControl/>
        <w:spacing w:line="560" w:lineRule="exact"/>
        <w:jc w:val="center"/>
        <w:rPr>
          <w:rFonts w:hint="default" w:ascii="仿宋_GB2312" w:hAnsi="仿宋_GB2312" w:eastAsia="宋体" w:cs="Times New Roman"/>
          <w:color w:val="auto"/>
          <w:kern w:val="0"/>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widowControl/>
        <w:spacing w:line="560" w:lineRule="exact"/>
        <w:jc w:val="center"/>
        <w:rPr>
          <w:rFonts w:hint="default" w:ascii="仿宋_GB2312" w:hAnsi="仿宋_GB2312" w:eastAsia="宋体" w:cs="Times New Roman"/>
          <w:color w:val="auto"/>
          <w:szCs w:val="21"/>
        </w:rPr>
      </w:pPr>
    </w:p>
    <w:p>
      <w:pPr>
        <w:widowControl/>
        <w:spacing w:line="560" w:lineRule="exact"/>
        <w:jc w:val="left"/>
        <w:rPr>
          <w:rFonts w:hint="default" w:ascii="仿宋_GB2312" w:hAnsi="仿宋_GB2312" w:eastAsia="宋体" w:cs="Times New Roman"/>
          <w:color w:val="auto"/>
          <w:szCs w:val="21"/>
        </w:rPr>
      </w:pPr>
    </w:p>
    <w:p>
      <w:pPr>
        <w:widowControl/>
        <w:spacing w:line="560" w:lineRule="exact"/>
        <w:jc w:val="left"/>
        <w:rPr>
          <w:rFonts w:hint="default" w:ascii="仿宋_GB2312" w:hAnsi="仿宋_GB2312" w:eastAsia="仿宋_GB2312" w:cs="Times New Roman"/>
          <w:color w:val="auto"/>
          <w:sz w:val="32"/>
          <w:szCs w:val="32"/>
        </w:rPr>
      </w:pPr>
    </w:p>
    <w:p>
      <w:pPr>
        <w:spacing w:line="560" w:lineRule="exact"/>
        <w:jc w:val="left"/>
        <w:rPr>
          <w:rFonts w:hint="default" w:ascii="仿宋_GB2312" w:hAnsi="仿宋_GB2312" w:eastAsia="仿宋_GB2312" w:cs="Times New Roman"/>
          <w:bCs/>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黑体" w:cs="Times New Roman"/>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ascii="黑体" w:hAnsi="宋体" w:eastAsia="黑体" w:cs="黑体"/>
          <w:color w:val="000000"/>
          <w:kern w:val="0"/>
          <w:sz w:val="31"/>
          <w:szCs w:val="31"/>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ascii="方正小标宋简体" w:hAnsi="方正小标宋简体" w:eastAsia="方正小标宋简体" w:cs="方正小标宋简体"/>
          <w:color w:val="000000"/>
          <w:kern w:val="0"/>
          <w:sz w:val="44"/>
          <w:szCs w:val="44"/>
          <w:lang w:val="en-US" w:eastAsia="zh-CN" w:bidi="ar"/>
        </w:rPr>
        <w:t>山东省突发事件分级标准（试行）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根据《中华人民共和国突发事件应对法》，结合实际，制定</w:t>
      </w:r>
      <w:r>
        <w:rPr>
          <w:rFonts w:hint="eastAsia" w:ascii="仿宋_GB2312" w:hAnsi="宋体" w:eastAsia="仿宋_GB2312" w:cs="仿宋_GB2312"/>
          <w:color w:val="000000"/>
          <w:kern w:val="0"/>
          <w:sz w:val="32"/>
          <w:szCs w:val="32"/>
          <w:lang w:val="en-US" w:eastAsia="zh-CN" w:bidi="ar"/>
        </w:rPr>
        <w:t>本标准，作为各地、各部门报送特别重大、重大、较大和一般突发事件信息的标准和突发事件分级处置的依据（文中数据“以上”含本数，“以下”不含本数）。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一、自然灾害类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楷体_GB2312" w:hAnsi="宋体" w:eastAsia="楷体_GB2312" w:cs="楷体_GB2312"/>
          <w:color w:val="000000"/>
          <w:kern w:val="0"/>
          <w:sz w:val="32"/>
          <w:szCs w:val="32"/>
          <w:lang w:val="en-US" w:eastAsia="zh-CN" w:bidi="ar"/>
        </w:rPr>
        <w:t>（一）水旱灾害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特别重大水旱灾害包括: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1.黄河花园口发生10000立方米每秒以上洪水或运用东平湖分洪；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2.黄河堤防、险工、涵闸工程多处发生重大险情；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3.黄河滩区发生极度漫滩；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4.主要河湖发生超标准洪水或决口或恩县洼滞洪区运用；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5.某设区的市发生特大洪涝灾害或数市同时发生严重洪涝</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灾害；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6.大中型水库垮坝或数座大型水库同时出现重大险情；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7.我省发布台风红色预警信号；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8.洪水造成铁路繁忙干线、国家高速公路网和主要航道中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断，48小时无法恢复通行；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9.某设区的市发生特大干旱或数市同时发生严重干旱；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10.某座大型城市或数座中型城市同时发生极度干旱。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重大水旱灾害包括: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1.黄河花园口发生6000</w:t>
      </w:r>
      <w:r>
        <w:rPr>
          <w:rFonts w:ascii="仿宋" w:hAnsi="仿宋" w:eastAsia="仿宋_GB2312" w:cs="仿宋"/>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10000（不含10000）立方米每秒的洪水；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2.黄河某处堤防、险工、涵闸工程发生重大险情；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3.黄河滩区发生重大漫滩；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4.数条（座）主要河湖同时发生超警戒水位洪水且发生重大险情，或某条中型河道发生决口漫溢；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5.某设区市发生严重洪涝灾害或数市同时发生较大洪涝灾</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6.数座中型水库同时发生重大险情，或某座大型水库发生重大险情，或数座大型水库同时发生超警戒水位洪水；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7.我省发布台风橙色预警信号；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8.洪水造成铁路繁忙干线、国家高速公路网和主要航道中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断，24小时无法恢复通行；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9.某设区的市发生严重干旱或数市同时发生中度干旱；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10.某座中型城市发生极度干旱或数座大中型城市同时发生重度干旱。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较大水旱灾害包括: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1.黄河花园口发生4000</w:t>
      </w:r>
      <w:r>
        <w:rPr>
          <w:rFonts w:hint="eastAsia" w:ascii="仿宋" w:hAnsi="仿宋" w:eastAsia="仿宋_GB2312" w:cs="仿宋"/>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6000（不含6000）立方米每秒的洪水，滩区部分漫滩或防洪工程出现重大险情；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2.黄河疏导工程发生重大险情；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3.黄河滩区发生中度漫滩；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4.数条（座）主要河湖同时发生超警戒水位洪水，或某条（座）主要河湖发生超警戒水位洪水且发生重大险情，或数条中型河道发生重大险情，或主要河湖的重要支流发生决口漫溢；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5.某设区的市发生较大洪涝灾害或数设区的市同时发生一般洪涝灾害；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6.小（一）型水库垮坝，或某座中型水库发生重大险情，或某座大型水库发生超警戒水位洪水，或数座中型水库同时发生超警戒水位洪水；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7.我省发布台风黄色预警信号；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8.洪水造成铁路繁忙干线、国家高速公路网和主要航道中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断，12小时无法恢复通行；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9.某设区的市发生中度干旱或数市同时发生轻度干旱；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10.某座中型城市发生重度干旱或数座大中型城市同时发生中度干旱。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未达到上述标准的水旱灾害为一般水旱灾害。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（二）气象灾害</w:t>
      </w:r>
    </w:p>
    <w:p>
      <w:pPr>
        <w:keepNext w:val="0"/>
        <w:keepLines w:val="0"/>
        <w:pageBreakBefore w:val="0"/>
        <w:widowControl/>
        <w:suppressLineNumbers w:val="0"/>
        <w:tabs>
          <w:tab w:val="center" w:pos="4365"/>
        </w:tabs>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特别重大气象灾害包括: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1.台风、暴雨、暴雪、强对流天气、沙尘暴等极端天气气候事件影响重要城市和50平方公里以上较大区域，造成30人以上死亡，或紧急转移安置5万人以上，或造成特别重大经济损失的气象灾害；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2.我省或包括我省在内的多个省（区、市）范围内出现极端天气气候事件或极强灾害性天气过程，并造成特大人员伤亡和巨大经济损失的气象灾害；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3.因各种气象原因，造成机场、港口、国家高速公路网线路连续封闭24小时以上的。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重大气象灾害包括: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1.台风、暴雨、暴雪、强对流天气、沙尘暴等极端天气气候事件等造成10人以上、30人以下死亡，或紧急转移安置1万人以上，或重大经济损失的气象灾害；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2.我省或包括我省在内的多个省（区、市）范围内出现较强灾害性天气过程，并造成重大人员伤亡和重大经济损失的气象灾害；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3.因各种气象原因，造成机场、港口、国家高速公路网线路连续封闭12小时以上的。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较大气象灾害包括: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1.台风、暴雨、暴雪、强对流天气、沙尘暴等极端天气气候事件造成3人以上、10人以下死亡，或紧急转移安置5千人以上，或较大经济损失的气象灾害；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2.我省或包括我省在内的多个省（区、市）范围内出现明显灾害性天气过程，并造成较大人员伤亡和较大经济损失的气象灾害；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3.因各种气象原因，造成机场、港口、高速公路网线路连续封闭6小时以上的。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未达到上述标准的气象灾害为一般气象灾害。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（三）地震灾害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特别重大地震灾害包括: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1.在本省内陆地区发生M≥5.0级地震，出现以下情况之一:造成300人以上死亡，紧急转移安置10万人以上，倒塌和严重损坏房屋1万间以上；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2.本省内陆地区发生M≥7.0级以上地震，可初步判定为特别重大地震灾害。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重大地震灾害包括: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1.在本省内陆地区发生M≥5.0级地震，出现以下情况之一:造成50人以上、300人以下死亡，紧急转移安置0.5万人以上、10万人以下，倒塌和严重损坏房屋0.3万间以上、1万间以下；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2.本省内陆地区发生6.0≤M&lt;7.0级地震，可初步判定为重大地震灾害。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较大地震灾害包括: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1.在本省内陆地区发生M≥5.0级地震，出现以下情况之一:造成50人以下死亡，紧急转移安置0.5万人以下，倒塌和严重损坏房屋0.3万间以下；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2.本省内陆地区发生5.0≤M&lt;6.0级地震，可初步判定为较大地震灾害。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一般地震灾害包括: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1.地震灾害各项指标均明显小于较大地震灾害标准，但部分建筑物有一定损坏，造成较大范围人员恐慌；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2.本省内陆地区发生4.0≤M&lt;5.0级地震，可初步判定为一般地震灾害。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（四）地质灾害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特别重大地质灾害包括: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1.因山体崩塌、滑坡、泥石流、地面塌陷、地裂缝等灾害造成30人以上死亡，或直接经济损失1000万元以上的地质灾害；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2.受地质灾害威胁，需转移人数在1000人以上，或潜在可能造成的经济损失在1亿元以上的灾害险情。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重大地质灾害包括: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1.因山体崩塌、滑坡、泥石流、地面塌陷、地裂缝等灾害造成10人以上、30人以下死亡，或因灾害造成直接经济损失500万元以上、1000万元以下的地质灾害；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2.受地质灾害威胁，需转移人数在500人以上、1000人以下，或潜在经济损失5000万元以上、1亿元以下的灾害险情。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较大地质灾害包括: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1.因山体崩塌、滑坡、泥石流、地面塌陷、地裂缝等灾害造成3人以上、10人以下死亡；或直接经济损失100万元以上、500万元以下的地质灾害；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2.受地质灾害威胁，需转移人数在100人以上、500人以下，或潜在经济损失500万元以上、5000万元以下的灾害险情。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未达到上述标准的地质灾害为一般地质灾害。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（五）海洋灾害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特别重大海洋灾害包括: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1.风暴潮、海浪、海啸、赤潮、绿藻、海冰等造成30人以上死亡，或5000万元以上经济损失的海洋灾害；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2.对沿海重要城市或者50平方公里以上较大区域经济、社会和群众生产、生活等造成特别严重影响的海洋灾害。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重大海洋灾害包括: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1.风暴潮、海浪、海啸、赤潮、绿藻、海冰等造成10人以上、30人以下死亡，或1000万元以上、5000万元以下经济损失的海洋灾害；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2.对沿海经济、社会和群众生产、生活等造成严重影响的海洋灾害；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3.对大型海上工程设施等造成重大损坏，或严重破坏海岸生态环境的海洋灾害。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较大海洋灾害包括: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1.风暴潮、海浪、海啸、赤潮、绿藻、海冰等造成3人以上、10人以下死亡的海洋灾害；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2.对沿海经济、社会和群众生产、生活等造成较大影响的海洋灾害。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未达到上述标准的海洋灾害为一般海洋灾害。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（六）生物灾害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特别重大生物灾害包括:我省在内的2个以上省（区、市）病虫鼠草等有害生物暴发流行，对农业和林业造成巨大危害的生物灾害。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重大生物灾害包括:蝗虫、稻飞虱、棉铃虫、烟粉虱、粘虫等迁飞性、爆发性、传毒性昆虫，与小麦条锈病、玉米粗缩病、番茄黄化曲业病毒病等流行性、突发性病害，以及恶性杂草、</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鼠等有害生物大面积成灾并对农业造成严重损失的生物灾害；草原毛虫、美国白蛾、松材线虫病、日本松干蚧、松毛虫、杨树食叶害虫和蛀干类害虫大面积成灾并对林业造成严重损失的生物灾害。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生物灾害包括:蝗虫、稻飞虱、棉铃虫、烟粉虱、粘虫等迁飞性、爆发性、传毒性昆虫，与小麦条锈病、玉米粗缩病、番茄黄化曲业病毒病等流行性、突发性病害，以及恶性杂草、害鼠等有害生物和草原毛虫、美国白蛾、松材线虫病、日本松干蚧、松毛虫、杨树食叶害虫和蛀干类等害虫在一个市或多个县（市、区）成灾并造成较大经济损失的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未达到上述标准的生物灾害为一般生物灾害。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（七）森林火灾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特别重大森林火灾包括:受害森林面积在1000公顷以上的，或者死亡30人以上的，或者重伤100人以上的。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重大森林火灾包括:受害森林面积在100公顷以上1000公顷以下的，或者死亡10人以上30人以下的，或者重伤50人以上100人以下的。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较大森林火灾包括:受害森林面积在1公顷以上100公顷以下的，或者死亡3人以上10人以下的，或者重伤10人以上50人以下的。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一般森林火灾包括:受害森林面积在1公顷以下或者其他林地起火的，或者死亡1人以上3人以下的，或者重伤1人以上10人以下的。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（八）草场火灾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特别重大草场火灾包括：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1.受害草场面积8000公顷以上的；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2.造成死亡10人以上，或造成死亡和重伤合计20人以上的；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3.直接经济损失500万元以上的；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4.距重要军事目标和大型军工、危险化学品生产企业不足1公里的；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5.严重威胁或烧毁城镇、居民地、重要设施和原始森林的；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6.需要国家支援扑救的。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重大草场火灾包括：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1.受害草场面积5000公顷以上8000公顷以下的；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2.造成死亡3人以上10人以下，或造成死亡和重伤合计10</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人以上20人以下的；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3.直接经济损失300万元以上500万元以下的；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4.威胁居民地、重要设施和原始森林，或位于省（自治区、直辖市）交界地区危险性较大的；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5.超过72小时没有得到控制的。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较大草场火灾包括：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1.受害草场面积1000公顷以上5000公顷以下的；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2.造成死亡3人以下，或造成重伤3人以上10人以下的；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3.直接经济损失50万元以上300万元以下的；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4.超过24小时尚未扑灭的；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5.位于省（区、市）交界地区具有一定危险性的。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一般草场火灾包括：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1.受害草场面积10公顷以上1000公顷以下的；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2.造成重伤1人以上3人以下的；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3.直接经济损失5000元以上50万元以下的。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二、事故灾难类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（一）安全事故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特别重大安全事故包括: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1.造成30人以上死亡，或者100人以上重伤（包括急性工业中毒），或者1亿元以上直接经济损失的事故；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2.国内外民用运输航空器在我省境内发生的，或我省民用运输航空器在省外发生的坠机、撞机或紧急迫降等情况导致的特别重大飞行事故；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危及30人以上生命安全的水上突发事件，或水上保安事件，或单船10000总吨以上国内外客船、危险化学品船、民用运输船舶在我省境内发生碰撞、触礁、火灾等对船舶及人员生命安全以及港口设施安全造成严重威胁的水上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4.船舶溢油1000吨以上，或造成直接经济损失2亿元以上的船舶污染事故；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5.高速公路、国道主干线公路交通毁坏、中断、阻塞或者大量车辆积压、人员滞留，通行能力影响周边三个以上省份，抢修、处置时间预计在24小时以上；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6.重要港口瘫痪或遭受灾难性损失，京杭运河等重要干线航道发生长时间断航；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7.铁路繁忙干线网线路遭受破坏，造成行车中断，经抢修48小时内无法恢复通车；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8.山东电网减供负荷30%以上；济南市电网减供负荷60%以上，城市70%以上供电用户停电；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9.全省通信故障或大面积骨干网中断、通信枢纽遭到破坏等造成严重影响的事故；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10.因自然灾害等不可抗拒的原因导致支付、清算系统城市处理中心发生故障或因人为破坏，造成全省支付、清算系统瘫痪的事故；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11.造成石油企业生产设施严重破坏，对社会安全、环境造成重大影响，需要紧急转移安置50000人以上；油气管道主干线输送长时间（7天或7天以上）中断，造成沿线及周边省、市油气供应中断；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12.城市5万户以上居民供气、供水连续停止48小时以上或连续停暖72小时以上事故；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13.造成特别重大影响或损失的特种设备事故；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14.大型集会和游园等群体性活动中，因拥挤、踩踏等造成30人以上死亡的事故。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重大安全事故包括: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1.造成10人以上、30人以下死亡，或者50人以上、100人以下重伤（包括急性工业中毒），或者5000万元以上1亿元以下直接经济损失的事故；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2.国内外民用运输航空器在我省境内，或我省民用运输航空器在省外发生重大飞行事故；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3.危及10人以上、30人以下生命安全的水上突发事件或水上保安事件，3000总吨以上、10000总吨以下非客船、非危险化学品船发生碰撞、触礁、火灾等对船舶及人员生命安全造成威胁的水上突发事件；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4.船舶溢油500吨以上1000吨以下，或者造成直接经济损失1亿元以上2亿元以下的船舶污染事故；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5.高速公路、国省道主干线公路交通毁坏、中断、阻塞或者大量车辆积压、人员滞留，通行能力影响周边两个省份，抢修、处置时间预计在24小时以上；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6.重要港口遭受严重损坏，京杭运河等重要干线航道发生严重堵塞；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7.铁路网线路遭受破坏，或因灾严重损毁，造成通行中断，经抢修，铁路繁忙干线24小时、其他铁路线路48小时内无法恢复通车；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8.山东电网减供负荷13%以上30%以下；济南市电网减供负荷40%以上60%以下，城市50%以上70%以下供电用户停电；电网负荷600兆瓦以上的其他设区的市电网减供负荷60%以上，70%以上供电用户停电；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9.造成重大影响和损失的通信、信息网络、特种设备事故和道路交通、大中城市供水、燃气设施供应中断，或造成3万户以上居民停水、停气24小时以上或停暖48小时以上的事故；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10.造成石油企业生产设施损坏，对社会安全、环境造成严重影响，需要紧急转移安置5000-50000人；油气管道主干线输送长时间（3天或3天以上）中断，造成沿线城市及周边市、县</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油气供应中断。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11.大型集会和游园等群体性活动中，因拥挤、踩踏等造成的10人以上、30人以下死亡的事故；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12.其他一些无法量化但性质严重，对社会稳定、经济建设造成重大影响的事故。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较大安全事故包括: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1.造成3人以上、10人以下死亡，或者造成10人以上、50人以下重伤（包括急性工业中毒），或者造成1000万元以上5000万元以下直接经济损失的事故；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2.国内外民用运输航空器在我省境内，或我省民用运输航空器在省外发生较大飞行事故；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3.危及3人以上、10人以下生命安全的水上突发事件或水上保安事件；1000总吨以上、3000总吨以下的非客船、非危险化学品船发生碰撞、触礁、火灾等对船舶及人员生命安全造成威胁的水上突发事件；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4.船舶溢油100吨以上500吨以下，或者造成直接经济损失5000万元以上1亿元以下的船舶污染事故；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5.高速公路、国省道主干线公路交通损坏、中断、阻塞或者大量车辆积压、人员滞留，通行能力影响范围在省内三个以上市，抢修、处置时间预计在24小时以上的；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6.重要港口遭受较重损坏，一般港口遭受严重损失，京杭运河等重要干线航道发生较严重堵塞；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7.铁路繁忙干线网线路遭受破坏，或因灾损毁，造成通行中断，经抢修6小时内无法恢复通车；其他铁路线路网线路遭受破坏，或因灾损毁，造成通行中断，经抢修10小时内无法恢复通车；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8.①山东电网减供负荷10%以上13%以下；济南市电网减供</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负荷20%以上40%以下，城市30%以上50%以下供电用户停电；其他设区的市电网减供负荷40%以上（电网负荷600兆瓦以上的，减供负荷40%以上60%以下），50%以上供电用户停电（电网负荷600兆瓦以上的，50%以上70%以下）；电网负荷150兆瓦以上的县级市电网减供负荷60%以上，70%以上供电用户停电。②发电厂或者220千伏以上变电站因安全故障造成全厂（站）对外停电，导致周边电压监视控制点电压低于调度机构规定的电压曲线值20%并且持续时间30分钟以上，或者导致周边电压监视控制点电压低于调度机构规定的电压曲线值10%并且持续时间1小时以上。③发电机组因安全故障停止运行超过行业标准规定的大修时间两周，并导致电网减供负荷。④供热机组装机容量200兆瓦以上的热电厂，在当地人民政府规定的采暖期内同时发生2台以上供热机组因安全故障停止运行，造成全厂对外停止供热并且持续时间48小时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9.造成较大影响和损失的通信、信息网络、特种设备事故和道路交通、大中城市供水、燃气设施供应中断，或造成1万户以上、3万户以下居民停水、停气、停暖24小时以上的事故；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10.大型集会和游园等群体性活动中，因拥挤、踩踏等造成3人以上、10人以下死亡的事故；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11.其他一些无法量化但性质较严重，对社会稳定、经济建设造成较大影响的事故。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一般安全事故包括: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1.造成3人以下死亡，或者10人以下重伤（包括急性工业中毒），或者1000万元以下直接经济损失的事故；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2.高速公路、国省道主干线公路交通损坏、中断、阻塞或者大量车辆积压、人员滞留，通行能力影响范围在省内两个以上市，</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抢修、处置时间预计在12小时以上；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3.除特别重大、重大和较大事故之外的对社会稳定、经济建设等造成一定影响的事故。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（二）环境污染事故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特别重大环境污染事故包括: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firstLine="0" w:firstLineChars="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1.因环境污染直接导致10人以上死亡或100人以上中毒的；2.因环境污染需疏散、转移群众5万人以上的；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3.因环境污染造成经济损失1亿元以上的；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4.因环境污染造成区域生态功能丧失或国家重点保护物种灭绝的；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5.因环境污染造成地市级以上城市集中式饮用水水源地取水中断的；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6.Ⅰ、Ⅱ类放射源失控造成大范围严重辐射污染后果的；辐射后果可能影响邻省和境外的；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7.造成跨国境影响的突发环境事件。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重大环境污染事故包括：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1.因环境污染直接导致3人以上10人以下死亡或50人以上100人以下中毒的；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2.因环境污染需疏散、转移群众1万人以上5万人以下的；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3.因环境污染造成经济损失2000万元以上1亿元以下的；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4.因环境污染造成区域生态功能部分丧失或国家重点保护</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野生动植物种群大批死亡的；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5.因环境污染造成县级城市集中式饮用水水源地取水中断的；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6.Ⅰ、Ⅱ类放射源丢失、被盗或失控造成环境影响，或进口货物严重辐射超标的事件；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7.造成跨省（区、市）界影响的突发环境事件。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较大环境污染事故包括：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1.因环境污染直接导致3人以下死亡或10人以上50人以下中毒的；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firstLine="0" w:firstLineChars="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2.因环境污染需疏散、转移群众5000人以上1万人以下的；3.因环境污染造成经济损失500万元以上2000万元以下的；4.因环境污染造成国家重点保护的动植物物种受到破坏的；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5.因环境污染造成乡镇集中式饮用水水源地取水中断的；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6.Ⅲ类放射源丢失、被盗或失控，造成环境影响的；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7.造成跨市界影响的突发环境事件。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一般环境污染事故包括：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除特别重大突发环境事件、重大突发环境事件、较大突发环境事件以外的突发环境事件。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（三）植物疫情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特别重大植物疫情包括：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1.新传入国家检疫性或危险性有害生物在包括我省在内的2个以上省（自治区、直辖市）发生，或者在我省2个以上设区的市发生；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2.国家检疫性有害生物在我省3个以上设区的市突然发生，或者在10个以上县（市、区）突然发生，或者疫点数达到30个以上，危害巨大。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重大植物疫情包括：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1.省内未发生过的国家检疫性有害生物在我省突然发生；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2.国家检疫性有害生物在我省2个以上设区的市突然严重发生，或者疫点数达到20个以上；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3.省补充检疫性有害生物在省内5个以上设区的市突然严重发生，或者在10个以上县（市、区）突然发生，或者疫点数达到30个以上。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较大植物疫情包括：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1.国家检疫性有害生物在我省2个以上县（市、区）突然严重发生，或者疫点数达到10个以上；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2.省补充检疫性有害生物在省内2个以上设区的市突然严重发生，或者在5个以上县（市、区）突然发生，或者疫点数达到20个以上。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一般植物疫情包括：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1.国家检疫性有害生物在我省1个县（市、区）突然发生；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2.省补充检疫性有害生物在1个县（市、区）突然严重发生。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三、公共卫生事件类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（一）公共卫生事件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特别重大公共卫生事件包括: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1.肺鼠疫、肺炭疽在大、中城市发生，疫情有扩散趋势；或肺鼠疫、肺炭疽疫情波及包括我省在内的2个以上省份，并有进一步扩散趋势，或在一个县（市、区）内、一个平均潜伏期内发病10例以上；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2.发生传染性非典型肺炎、人感染高致病性禽流感病例波及2个以上市，疫情有扩散趋势；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3.涉及包括我省在内多个省份的群体性不明原因疾病，并有扩散趋势；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4.发生新传染病，或我国尚未发现的传染病在我省发生或传入我省，并有扩散趋势；或发现我国已消灭的传染病在我省发现新发病例；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5.发生烈性病菌株、毒株、致病因子等丢失事件；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6.对包括我省在内的2个以上省（区、市）造成严重威胁，并有进一步扩散趋势的特别重大食品安全事故；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7.与我国通航的国家和地区发生烈性传染病疫情，并在我省发现输入性病例，严重危及我国公共卫生安全的事件；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8.发生涉及我省跨地区（香港、澳门、台湾）、跨国食品安全事故，造成特别严重社会影响的；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9.其他危害特别严重的突发公共卫生事件。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重大公共卫生事件包括: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1.在1个县（市、区）行政区域内，1个平均潜伏期内发生</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5例以上肺鼠疫、肺炭疽病例，或者相关联的疫情波及2个以上</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的县（市、区）；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2.腺鼠疫发生流行，在1个设区的市行政区域内，1个平均潜伏期内多点连续发病20例以上，或流行范围波及2个以上设区的市；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3.发生传染性非典型肺炎、人感染高致病性禽流感疑似病例；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4.霍乱在1个设区的市行政区域内流行，1周内发病30例以上；或疫情波及2个以上设区的市，有扩散趋势；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5.乙类、丙类传染病疫情波及2个以上县（市、区），1周内发病水平超过前5年同期平均发病水平2倍以上，且有流行趋势；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6.我国尚未发现的传染病在我省发生或传入我省，尚未造成扩散，或我国已消灭的传染病在我省发现新发感染者；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7.发生群体性不明原因疾病，扩散到县（市、区）以外的地区；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8.发生重大医源性感染事件；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9.预防接种或群体预防性服药出现人员死亡事件；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10.危害严重，影响范围涉及省内2个以上设区的市级行政区域的重大食品安全事故；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11.一次中毒人数100人以上并出现死亡病例，或出现10人以上死亡病例的重大食品安全事故或食物中毒事件；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12.一次发生急性职业中毒50人以上，或死亡5人以上；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13.境内外隐匿运输、邮寄烈性生物病原体、生物毒素造成我省行政区域内人员感染或死亡的；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14.药品安全事件，在全省范围影响大，波及范围广，蔓延势头紧急，已经发生1人以上死亡、或者3人以上病情危重、或者致人严重残疾、或者10人以上出现较轻病情、或者其他严重后果的事件；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15.其他危害严重的重大突发公共卫生事件。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较大突发公共卫生事件包括：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1.发生肺鼠疫、肺炭疽病例，1个平均潜伏期内病例数未超过5例，流行范围在一个县（市、区）行政区域内；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2.腺鼠疫发生流行，在1个县（市、区）行政区域内，1个平均潜伏期内连续发病10例以上；或疫情波及2个县（市、区）；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3.霍乱在1个县（市、区）行政区域内发生，1周内发病10例以上、30例以下；或波及2个以上县（市、区）；或设区市的市区首次发生；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4.一周内在1个县（市、区）行政区域内，乙、丙类传染病发病水平超过前5年同期平均发病水平1倍以上，且有流行趋势；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5.在1个县（市、区）行政区域内发现群体性不明原因疾病，并出现病例死亡；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6.预防接种或群体预防性服药出现群体心因性反应或不良反应；</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7.影响范围涉及市级行政区域内2个以上县（市、区）行政区域，给人民群众饮食安全带来严重危害的食品安全事故；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8.一次中毒人数100人以上，或出现10人以下死亡病例的食品安全事故或食物中毒事件；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9.一次发生急性职业中毒10人以上、50人以下，或死亡5人以下；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10.药品安全事件，在市或县（市、区）辖区内影响扩大，蔓延势头有升级趋势，已经导致1人病情危重、或者5人以上出现较轻病情或者其他严重后果的事件；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11.其他较大突发公共卫生事件。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一般突发公共卫生事件包括: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1.腺鼠疫在1个县（市、区）行政区域内发生，1个平均潜伏期内病例数10例以下；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2.霍乱在1个县（市、区）行政区域内发生，1周内发病10例以下；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3.影响范围涉及县级行政区域内2个以上乡（镇），给消费者饮食安全带来严重危害的食品安全事故；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4.一次中毒30人以上、100人以下，未出现死亡病例的食品安全事故或食物中毒事件；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5.一次急性职业中毒10人以下，病情可能危及生命；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6.药品安全事件，在一定区域内造成较大影响，危害较为严重，具有较为明显的蔓延势头，已经导致1人以上、5人以下轻伤或者其他严重后果的事件；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7.其他一般突发公共卫生事件。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（二）动物疫情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特别重大突发动物疫情包括: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1.高致病性禽流感在21日内，省内有20个以上县（市、区）发生或者10个以上县（市、区）连片发生疫情；或与相邻省份有10个以上县（市、区）发生疫情；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2.口蹄疫在14日内，涉及我省并有5个以上省份发生严重疫情，且疫区连片。我省20个以上县（市、区）连片发生，或疫点数达到30个以上；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3.动物暴发疯牛病等人畜共患病感染到人，并继续大面积扩散蔓延；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4.农业部认定的其他特别重大突发动物疫情。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重大突发动物疫情包括: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1.高致病性禽流感在21日内，省内有2个以上设区的市发生疫情；或者有20个以上疫点；或者5个以上、10个以下县（市、区）连片发生疫情；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2.口蹄疫在14日内，省内有2个以上相邻设区的市或者5个以上县（市、区）发生疫情，或有新的口蹄疫亚型出现并发生疫情；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3.在一个平均潜伏期内，20个以上县（市、区）发生猪瘟、新城疫疫情，或疫点数达到30个以上；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4.在我国已消灭的牛瘟、牛肺疫等又有发生，或我国尚未发生的疯牛病、非洲猪瘟、非洲马瘟等疫病传入或发生；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5.在1个平均潜伏期内，布鲁氏菌病、结核病、狂犬病、炭疽等二类动物疫病呈暴发流行，波及3个以上设区的市，或其中的人畜共患病发生感染人的病例，并有继续扩散趋势；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6.农业部或省畜牧兽医局认定的其他重大突发动物疫情。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较大突发动物疫情包括: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1.高致病性禽流感21日内，在1个设区的市行政区域内2个以上县（市、区）发生疫情，或疫点数达到3个以上；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2.口蹄疫在14日内，在1个设区的市行政区域内2个以上县（市、区）发生疫情，或疫点数达到5个以上；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3.在1个平均潜伏期内，在1个设区的市行政区域内5个以上县（市、区）发生猪瘟、新城疫疫情，或疫点数达到10个以上；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4.在1个平均潜伏期内，在1个设区的市行政内有5个以上县（市、区）发生布鲁氏菌病、结核病、狂犬病、炭疽等二类动物疫病暴发流行；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5.高致病性禽流感、口蹄疫、炭疽等高致病性病原微生物菌种、毒种发生丢失或泄漏；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6.市级以上人民政府畜牧兽医主管部门认定的其他较大突发动物疫情。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一般突发动物疫情包括: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1.高致病性禽流感、口蹄疫、猪瘟、新城疫疫情在1个县（市、区）行政区域内发生；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2.二、三类动物疫病在1个县（市、区）行政区域内呈暴发流行；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3.县级以上人民政府畜牧兽医主管部门认定的其他一般突发动物疫情。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四、社会安全事件类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（一）群体性事件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特别重大群体性事件包括: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1.一次参与人数5000人以上，严重影响社会稳定的事件；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2.冲击、围攻县级以上党政军机关和要害部门，打、砸、抢、烧乡镇以上党政军机关的事件；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3.参与人员对抗性特征突出，已发生大规模的打、砸、抢、烧等违法犯罪行为；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4.阻断铁路繁忙干线、国道、高速公路和重要交通枢纽、城市交通8小时停运，或阻挠、妨碍国家重点建设工程施工，造成24小时以上停工事件；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5.造成10人以上死亡或30人以上受伤、严重危害社会稳定的事件；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6.高校内聚集事件失控，并未经批准走出校门进行规模游行、集会、绝食、静坐、请愿等行为，引发不同地区连锁反应，严重影响社会稳定；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7.参与人数500人以上，或造成重大人员伤亡的群体性械斗、冲突事件；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8.参与人数在10人以上的暴狱事件；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9.出现全国范围或跨省（区、市），或跨行业的严重影响社会稳定的互动性连锁反应；</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10.其他视情需要作为特别重大群体性事件对待的事件。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重大群体性事件包括: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1.参与人数在1000人以上、5000人以下，影响较大的非法集会游行示威、上访请愿、聚众闹事、罢工（市、课）等，或人数不多但涉及面广和可能进京的非法集会事件；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2.造成3人以上、10人以下死亡，或10人以上、30人以下受伤的群体性事件；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3.高校校园内出现大范围串联、煽动和蛊惑信息，校园内聚集规模迅速扩大并出现多校串联聚集趋势、学校正常教育教学秩序受到严重影响甚至瘫痪，或因高校统一招生试题泄密引发的群体性事件；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4.参与人数200人以上、500人以下，或造成较大人员伤亡的群体性械斗、冲突事件；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5.涉及境内外宗教组织背景的大型非法宗教活动，或因民族宗教问题引发的严重影响民族团结的群体性事件；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6.因土地、矿产、水资源、森林、草原、水域、海域等权属争议和环境污染、生态破坏引发的，造成严重后果的群体性事件；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7.已出现跨省（区、市）或行业影响社会稳定的连锁反应，或造成了较严重的危害和损失，事态仍可能进一步扩大和升级；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8.其他视情需要作为重大群体性事件对待的事件。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（二）金融突发事件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特别重大金融突发事件包括: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1.具有全国性影响的金融（含证券、期货、保险）突发事件；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2.金融行业已出现或将要出现连锁反应，需要各有关部门协同配合共同处置的金融突发事件；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3.国际上出现的，已经影响或极可能影响国内宏观金融稳定的金融突发事件。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重大金融突发事件包括: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1.国际上或国内出现的，已经影响或极有可能影响全省金融稳定的金融突发事件；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2.国务院或国家金融突发事件应急领导小组要求我省协同处置，且对我省有较大影响的金融突发事件；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3.省内发生的，具有全省性影响或可能波及周边地区的金融突发事件；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4.省内金融各行业已经或将要出现连锁反应，需要有关部门协同处置的金融突发事件。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较大金融突发事件包括: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1.对多个市或多个金融行业产生影响，但未造成全省性影响的金融突发事件；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2.所涉及市或省级金融管理部门不能单独应对，需进行跨市或跨部门协调的金融突发事件。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一般金融突发事件包括: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1.所涉及市能单独应对，不需要进行跨市协调的金融突发事件；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2.所涉及金融管理部门能单独应对，不需要跨部门协调的金融突发事件。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（三）涉外突发事件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特别重大涉外突发事件包括: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1.造成死亡人数30人以上或伤亡人数100人以上；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2.造成我省境外机构和人员安全及财产重大损失，造成外国驻鲁领事机构及其他外国在鲁机构和人员安全及财产重大损失，并具有重大政治和社会影响；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3.需要迅速撤离我省驻外机构和人员、撤侨；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4.省政府认为有必要启动Ⅰ级响应的其他涉外突发事件。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重大涉外突发事件包括: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1.造成死亡人数10人以上、30人以下；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2.伤亡人数50人以上、100人以下；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3.造成或可能造成我省境外机构和人员安全及财产较大损失，造成或可能造成外国驻鲁领事机构及其他外国在鲁机构和人员安全及财产较大损失，并具有较大政治和社会影响；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4.需要尽快撤离我省驻外部分机构和人员、部分撤侨；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5.省政府有关部门、有关设区的市人民政府认为有必要启动Ⅱ级响应的涉外突发事件。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较大涉外突发事件包括: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1.死亡人数3人以上、10人以下；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2.伤亡人数20人以上、50人以下；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3.造成或可能造成我省境外机构和人员安全及财产一定损失，造成或可能造成外国驻鲁领事机构及其他外国在鲁机构和人员安全及财产一定损失，并具有一定政治和社会影响；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一般涉外突发事件包括: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未达到上述标准且未造成一定政治和社会影响的涉外突发事件。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（四）恐怖袭击事件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1.利用生物战剂、化学毒剂进行大规模袭击或攻击生产、储存、运输生物毒物设施、工具的；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2.利用核爆炸、大规模核辐射进行袭击或攻击核设施、核材料装运工具的；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3.利用爆炸手段，大规模袭击党政军首脑机关、城市标志性建筑物、公共聚集场所、国家重要基础设施、主要军事设施、民生设施、航空器的；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4.劫持民用航空器、轮船、火车等公共交通工具，造成严重危害后果的；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5.袭击省内外重要知名人士及大规模袭击平民，造成重大影响和危害的；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6.大规模袭击外国驻鲁领馆的；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7.大规模攻击国家机关、军队或民用计算机信息系统，构成重大危害的；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8.放火、决水、爆炸以及投放毒害性、放射性、传染病原体等物质或者以其他危险方法危害公共安全，造成严重后果的。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9.其他大规模恐怖袭击事件。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（五）刑事案件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特别重大刑事案件包括: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1.一次造成10人以上死亡的杀人、爆炸、纵火、毒气、投放危险物质和邮寄危险物品等案件，或在公共场所造成6人以上死亡的案件，或采取绑架、劫持人质等手段，造成恶劣社会影响或可能造成严重后果的案件；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2.抢劫金融机构或运钞车，盗窃金融机构现金100万元以上的案件；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3.在国内发生的劫持民用运输航空器、客轮和货轮等，或国内民用运输航空器、客轮和货轮等在境外被劫持案件；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4.抢劫、走私、盗窃军（警）用枪械10支以上的案件；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5.危害性大的放射性材料或数量特大的炸药或雷管被盗、丢失案件；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6.走私危害性大的放射性材料，走私固体废物达100吨以上的案件；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非法运输、携带进出境或在境内非法买卖易制毒化学品麻黄碱、伪麻黄碱及其盐类和单方制剂200千克以上，麻黄浸膏、麻黄浸膏粉2000千克以上及醋酸酐、三氯甲烷、乙醚3000千克以上或非法种植毒品原植物3000株以上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8.盗窃、出卖、泄露及丢失国家秘密资料等可能造成严重后果的案件；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9.攻击和破坏计算机网络、卫星通信、广播电视传输系统等，并对社会稳定造成特大影响的信息安全案件；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10.在我国境内发生的涉外、涉港澳台侨重大刑事案件。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重大刑事案件包括: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1.一次造成公共场所3人以上死亡，或学校内发生的造成人员伤亡、危害严重的杀人、爆炸、纵火、毒气、绑架、劫持人质和投放危险物质案件；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2.抢劫现金50万元以上或财物价值200万元以上，盗窃现金100万元以上或财物价值300万元以上，或抢劫金融机构或运钞车，盗窃金融机构现金30万元以上、100万元以下的案件；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3.有组织团伙性质制售假劣药品、医疗器械和有毒有害食品，对人体健康和生命安全造成威胁的案件；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4.案值数额在2000万元以上的走私、骗汇、逃汇、洗钱、金融诈骗案、增值税发票及其他票证案，面值在200万元以上的制贩假币案件；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5.因假劣种子、化肥、农兽药、饲料等农用生产资料造成重大绝收、减收、减产的坑农案件；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6.非法猎捕、采集国家重点保护野生动植物和破坏物种资源致使物种或种群面临灭绝危险的重大案件；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非法运输、携带进出境或在境内非法买卖易制毒化学品麻黄碱、伪麻黄碱及其盐类和单方制剂50千克以上200千克以下，麻黄浸膏、麻黄浸膏粉1000千克以上2000千克以下，醋酸酐、三氯甲烷、乙醚2000千克以上3000千克以下或非法种植毒品原植物1000株以上不满3000株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8.涉及50人以上，或者偷渡人员较多，且有人员伤亡，在国际上造成一定影响的偷渡案件。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较大刑事案件包括: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1.一次造成2人死亡的命案或者杀人分尸、杀人焚尸、爆炸杀人、持枪杀人、投放危险物质杀人的命案；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抢劫现金25万元以上、50万元以下，或财物价值100万元以上、200万元以下，盗窃现金50万元以上、100万元以下，或财物价值150万元以上、300万元以下，或抢劫金融机构或运钞车，盗窃金融机构现金15万元以上、30万元以下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一般刑事案件包括: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1.抢劫现金25万元以下，或财物价值100万元以下，盗窃现金50万元以下，或财物价值150万元以下，或抢劫金融机构或运钞车，盗窃金融机构现金15万元以下的案件；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2.杀死1人的案件、故意伤害致死案件。</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黑体" w:cs="Times New Roman"/>
          <w:color w:val="auto"/>
          <w:sz w:val="32"/>
          <w:szCs w:val="32"/>
        </w:rPr>
        <w:sectPr>
          <w:headerReference r:id="rId3" w:type="default"/>
          <w:footerReference r:id="rId4" w:type="default"/>
          <w:pgSz w:w="11906" w:h="16838"/>
          <w:pgMar w:top="1588" w:right="1588" w:bottom="1588" w:left="1588" w:header="851" w:footer="992" w:gutter="0"/>
          <w:pgNumType w:fmt="numberInDash"/>
          <w:cols w:space="720" w:num="1"/>
          <w:docGrid w:type="lines" w:linePitch="621" w:charSpace="0"/>
        </w:sectPr>
      </w:pPr>
    </w:p>
    <w:p>
      <w:pPr>
        <w:spacing w:line="600" w:lineRule="exact"/>
        <w:rPr>
          <w:rFonts w:hint="eastAsia" w:ascii="仿宋_GB2312" w:hAnsi="仿宋_GB2312" w:eastAsia="黑体" w:cs="Times New Roman"/>
          <w:b w:val="0"/>
          <w:bCs w:val="0"/>
          <w:color w:val="auto"/>
          <w:sz w:val="32"/>
          <w:szCs w:val="32"/>
          <w:lang w:eastAsia="zh-CN"/>
        </w:rPr>
      </w:pPr>
      <w:r>
        <w:rPr>
          <w:rFonts w:hint="default" w:ascii="仿宋_GB2312" w:hAnsi="仿宋_GB2312" w:eastAsia="黑体" w:cs="Times New Roman"/>
          <w:b w:val="0"/>
          <w:bCs w:val="0"/>
          <w:color w:val="auto"/>
          <w:sz w:val="32"/>
          <w:szCs w:val="32"/>
        </w:rPr>
        <w:t>附件</w:t>
      </w:r>
      <w:r>
        <w:rPr>
          <w:rFonts w:hint="eastAsia" w:ascii="黑体" w:hAnsi="黑体" w:eastAsia="黑体" w:cs="黑体"/>
          <w:b w:val="0"/>
          <w:bCs w:val="0"/>
          <w:color w:val="auto"/>
          <w:sz w:val="32"/>
          <w:szCs w:val="32"/>
          <w:lang w:val="en-US" w:eastAsia="zh-CN"/>
        </w:rPr>
        <w:t>4</w:t>
      </w:r>
    </w:p>
    <w:p>
      <w:pPr>
        <w:spacing w:line="600" w:lineRule="exact"/>
        <w:jc w:val="center"/>
        <w:rPr>
          <w:rFonts w:hint="eastAsia" w:ascii="方正小标宋简体" w:hAnsi="方正小标宋简体" w:eastAsia="方正小标宋简体" w:cs="方正小标宋简体"/>
          <w:b w:val="0"/>
          <w:bCs w:val="0"/>
          <w:color w:val="auto"/>
          <w:sz w:val="44"/>
          <w:szCs w:val="32"/>
        </w:rPr>
      </w:pPr>
      <w:r>
        <w:rPr>
          <w:rFonts w:hint="eastAsia" w:ascii="方正小标宋简体" w:hAnsi="方正小标宋简体" w:eastAsia="方正小标宋简体" w:cs="方正小标宋简体"/>
          <w:b w:val="0"/>
          <w:bCs w:val="0"/>
          <w:color w:val="auto"/>
          <w:sz w:val="44"/>
          <w:szCs w:val="32"/>
        </w:rPr>
        <w:t>高青县交通运输局公路突发事件应急预案</w:t>
      </w:r>
    </w:p>
    <w:p>
      <w:pPr>
        <w:spacing w:line="600" w:lineRule="exact"/>
        <w:jc w:val="center"/>
        <w:rPr>
          <w:rFonts w:hint="default" w:ascii="仿宋_GB2312" w:hAnsi="仿宋_GB2312" w:eastAsia="宋体" w:cs="Times New Roman"/>
          <w:b w:val="0"/>
          <w:bCs w:val="0"/>
          <w:color w:val="auto"/>
          <w:sz w:val="44"/>
          <w:szCs w:val="32"/>
        </w:rPr>
      </w:pPr>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1</w:t>
      </w:r>
      <w:r>
        <w:rPr>
          <w:rFonts w:hint="default" w:ascii="仿宋_GB2312" w:hAnsi="仿宋_GB2312" w:eastAsia="黑体" w:cs="Times New Roman"/>
          <w:b w:val="0"/>
          <w:bCs w:val="0"/>
          <w:color w:val="auto"/>
          <w:sz w:val="32"/>
          <w:szCs w:val="32"/>
        </w:rPr>
        <w:t xml:space="preserve"> 总则</w:t>
      </w:r>
      <w:bookmarkStart w:id="0" w:name="_Toc193440896"/>
      <w:bookmarkStart w:id="1" w:name="_Toc229217373"/>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1.1 编制目的</w:t>
      </w:r>
      <w:bookmarkEnd w:id="0"/>
      <w:bookmarkEnd w:id="1"/>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为确保我县农村公路在发生突发事件时或发生后，能够统一指挥、反应灵敏、功能齐全、运转高效的开展排除险情，提高对突发事件的预防和应对能力，控制、减轻和消除公路突发事件引起的社会危害，及时恢复公路交通正常运行，保障公路畅通，最大限度地减少人员伤亡、环境影响及财产损失。</w:t>
      </w:r>
      <w:bookmarkStart w:id="2" w:name="_Toc229217374"/>
      <w:bookmarkStart w:id="3" w:name="_Toc193440897"/>
    </w:p>
    <w:p>
      <w:pPr>
        <w:spacing w:line="600" w:lineRule="exact"/>
        <w:ind w:firstLine="640" w:firstLineChars="200"/>
        <w:rPr>
          <w:rFonts w:hint="default" w:ascii="仿宋_GB2312" w:hAnsi="仿宋_GB2312" w:eastAsia="楷体_GB2312" w:cs="Times New Roman"/>
          <w:b w:val="0"/>
          <w:bCs w:val="0"/>
          <w:color w:val="auto"/>
          <w:sz w:val="32"/>
          <w:szCs w:val="32"/>
        </w:rPr>
      </w:pPr>
      <w:r>
        <w:rPr>
          <w:rFonts w:hint="default" w:ascii="仿宋_GB2312" w:hAnsi="仿宋_GB2312" w:eastAsia="楷体_GB2312" w:cs="Times New Roman"/>
          <w:b w:val="0"/>
          <w:bCs w:val="0"/>
          <w:color w:val="auto"/>
          <w:sz w:val="32"/>
          <w:szCs w:val="32"/>
        </w:rPr>
        <w:t>1.2 编制依据</w:t>
      </w:r>
      <w:bookmarkEnd w:id="2"/>
      <w:bookmarkEnd w:id="3"/>
      <w:r>
        <w:rPr>
          <w:rFonts w:hint="default" w:ascii="仿宋_GB2312" w:hAnsi="仿宋_GB2312" w:eastAsia="楷体_GB2312" w:cs="Times New Roman"/>
          <w:b w:val="0"/>
          <w:bCs w:val="0"/>
          <w:color w:val="auto"/>
          <w:sz w:val="32"/>
          <w:szCs w:val="32"/>
        </w:rPr>
        <w:t xml:space="preserve">  </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依据《中华人民共和国突发事件应对法》《中华人民共和国安全生产法》《公路安全保护条例》等有关法律、行政法规，以及中华人民共和国交通运输部《公路交通突发事件应急预案》</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山东省交通运输事业服务中心《山东省公路系统突发事件应急预案》《高青县公路突发事件应急预案》《高青县交通运输局突发事件应急预案》等预案编制。</w:t>
      </w:r>
      <w:bookmarkStart w:id="4" w:name="_Toc229217375"/>
      <w:bookmarkStart w:id="5" w:name="_Toc193440898"/>
    </w:p>
    <w:p>
      <w:pPr>
        <w:spacing w:line="600" w:lineRule="exact"/>
        <w:ind w:firstLine="640" w:firstLineChars="200"/>
        <w:rPr>
          <w:rFonts w:hint="default" w:ascii="仿宋_GB2312" w:hAnsi="仿宋_GB2312" w:eastAsia="楷体_GB2312" w:cs="Times New Roman"/>
          <w:b w:val="0"/>
          <w:bCs w:val="0"/>
          <w:color w:val="auto"/>
          <w:sz w:val="32"/>
          <w:szCs w:val="32"/>
        </w:rPr>
      </w:pPr>
      <w:r>
        <w:rPr>
          <w:rFonts w:hint="default" w:ascii="仿宋_GB2312" w:hAnsi="仿宋_GB2312" w:eastAsia="楷体_GB2312" w:cs="Times New Roman"/>
          <w:b w:val="0"/>
          <w:bCs w:val="0"/>
          <w:color w:val="auto"/>
          <w:sz w:val="32"/>
          <w:szCs w:val="32"/>
        </w:rPr>
        <w:t>1.3 事件分类</w:t>
      </w:r>
      <w:bookmarkEnd w:id="4"/>
      <w:bookmarkEnd w:id="5"/>
    </w:p>
    <w:p>
      <w:pPr>
        <w:spacing w:line="600" w:lineRule="exact"/>
        <w:ind w:firstLine="640" w:firstLineChars="200"/>
        <w:rPr>
          <w:rFonts w:hint="default" w:ascii="仿宋_GB2312" w:hAnsi="仿宋_GB2312" w:eastAsia="仿宋_GB2312" w:cs="Times New Roman"/>
          <w:b w:val="0"/>
          <w:bCs w:val="0"/>
          <w:color w:val="auto"/>
          <w:sz w:val="44"/>
          <w:szCs w:val="44"/>
        </w:rPr>
      </w:pPr>
      <w:r>
        <w:rPr>
          <w:rFonts w:hint="default" w:ascii="仿宋_GB2312" w:hAnsi="仿宋_GB2312" w:eastAsia="仿宋_GB2312" w:cs="Times New Roman"/>
          <w:b w:val="0"/>
          <w:bCs w:val="0"/>
          <w:color w:val="auto"/>
          <w:sz w:val="32"/>
          <w:szCs w:val="32"/>
        </w:rPr>
        <w:t>本预案所称公路突发事件是指在我县境内农村干线公路、桥梁突然发生损毁、堵塞、中断，造成或可能造成严重社会危害，需要交通运输部门直接或协助采取应急处置措施予以应对的自然灾害、事故灾害和其他公路事件。</w:t>
      </w:r>
    </w:p>
    <w:p>
      <w:pPr>
        <w:spacing w:line="600" w:lineRule="exact"/>
        <w:ind w:firstLine="640" w:firstLineChars="200"/>
        <w:rPr>
          <w:rFonts w:hint="default" w:ascii="仿宋_GB2312" w:hAnsi="仿宋_GB2312" w:eastAsia="仿宋_GB2312" w:cs="Times New Roman"/>
          <w:b w:val="0"/>
          <w:bCs w:val="0"/>
          <w:color w:val="auto"/>
          <w:sz w:val="44"/>
          <w:szCs w:val="44"/>
        </w:rPr>
      </w:pPr>
      <w:r>
        <w:rPr>
          <w:rFonts w:hint="default" w:ascii="仿宋_GB2312" w:hAnsi="仿宋_GB2312" w:eastAsia="仿宋_GB2312" w:cs="Times New Roman"/>
          <w:b w:val="0"/>
          <w:bCs w:val="0"/>
          <w:color w:val="auto"/>
          <w:sz w:val="32"/>
          <w:szCs w:val="32"/>
        </w:rPr>
        <w:t>根据突发事件的发生过程、性质和机理, 公路突发事件主要分为以下三类：</w:t>
      </w:r>
    </w:p>
    <w:p>
      <w:pPr>
        <w:spacing w:line="600" w:lineRule="exact"/>
        <w:ind w:firstLine="640" w:firstLineChars="200"/>
        <w:rPr>
          <w:rFonts w:hint="default" w:ascii="仿宋_GB2312" w:hAnsi="仿宋_GB2312" w:eastAsia="仿宋_GB2312" w:cs="Times New Roman"/>
          <w:b w:val="0"/>
          <w:bCs w:val="0"/>
          <w:color w:val="auto"/>
          <w:sz w:val="32"/>
          <w:szCs w:val="32"/>
        </w:rPr>
      </w:pPr>
      <w:bookmarkStart w:id="6" w:name="_Toc229217376"/>
      <w:bookmarkStart w:id="7" w:name="_Toc193440899"/>
      <w:r>
        <w:rPr>
          <w:rFonts w:hint="default" w:ascii="仿宋_GB2312" w:hAnsi="仿宋_GB2312" w:eastAsia="仿宋_GB2312" w:cs="Times New Roman"/>
          <w:b w:val="0"/>
          <w:bCs w:val="0"/>
          <w:color w:val="auto"/>
          <w:sz w:val="32"/>
          <w:szCs w:val="32"/>
        </w:rPr>
        <w:t>（1）自然灾害。主要包括由洪水灾害、气象灾害、地质灾害、地震灾害、生物灾害和森林火灾等自然灾害引起的公路、桥梁等公路基础设施损毁或造成交通中断，影响通行。</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（2）事故灾害。主要包括交通事故和因火灾事故、爆炸事故、危险货物运输事故，以及超限运输、工程质量、非法采砂、损坏公路等引发的公路设施损毁或造成公路桥梁中断，影响通行。</w:t>
      </w:r>
    </w:p>
    <w:p>
      <w:pPr>
        <w:keepNext w:val="0"/>
        <w:keepLines w:val="0"/>
        <w:widowControl/>
        <w:suppressLineNumbers w:val="0"/>
        <w:ind w:firstLine="640" w:firstLineChars="200"/>
        <w:jc w:val="lef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（3）其他公路事件。恐怖袭击事件、群体性突发公共事件</w:t>
      </w:r>
      <w:r>
        <w:rPr>
          <w:rFonts w:ascii="仿宋_GB2312" w:hAnsi="宋体" w:eastAsia="仿宋_GB2312" w:cs="仿宋_GB2312"/>
          <w:b w:val="0"/>
          <w:bCs w:val="0"/>
          <w:color w:val="000000"/>
          <w:kern w:val="0"/>
          <w:sz w:val="31"/>
          <w:szCs w:val="31"/>
          <w:lang w:val="en-US" w:eastAsia="zh-CN" w:bidi="ar"/>
        </w:rPr>
        <w:t>公共卫生事件等影响公路正常通行的突发事件。</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1.4 适用范围</w:t>
      </w:r>
      <w:bookmarkEnd w:id="6"/>
      <w:bookmarkEnd w:id="7"/>
    </w:p>
    <w:p>
      <w:pPr>
        <w:keepNext w:val="0"/>
        <w:keepLines w:val="0"/>
        <w:widowControl/>
        <w:suppressLineNumbers w:val="0"/>
        <w:ind w:firstLine="640" w:firstLineChars="200"/>
        <w:jc w:val="left"/>
        <w:rPr>
          <w:rFonts w:hint="default" w:ascii="仿宋_GB2312" w:hAnsi="仿宋_GB2312" w:eastAsia="仿宋_GB2312" w:cs="Times New Roman"/>
          <w:b w:val="0"/>
          <w:bCs w:val="0"/>
          <w:color w:val="auto"/>
          <w:sz w:val="32"/>
          <w:szCs w:val="32"/>
        </w:rPr>
      </w:pPr>
      <w:bookmarkStart w:id="8" w:name="_Toc229217381"/>
      <w:bookmarkStart w:id="9" w:name="_Toc193440904"/>
      <w:r>
        <w:rPr>
          <w:rFonts w:hint="default" w:ascii="仿宋_GB2312" w:hAnsi="仿宋_GB2312" w:eastAsia="仿宋_GB2312" w:cs="Times New Roman"/>
          <w:b w:val="0"/>
          <w:bCs w:val="0"/>
          <w:color w:val="auto"/>
          <w:sz w:val="32"/>
          <w:szCs w:val="32"/>
        </w:rPr>
        <w:t>本预案适用于发生在我县境内的由自然灾害、事故灾害引发农村干线公路</w:t>
      </w:r>
      <w:r>
        <w:rPr>
          <w:rFonts w:ascii="仿宋_GB2312" w:hAnsi="宋体" w:eastAsia="仿宋_GB2312" w:cs="仿宋_GB2312"/>
          <w:b w:val="0"/>
          <w:bCs w:val="0"/>
          <w:color w:val="000000"/>
          <w:kern w:val="0"/>
          <w:sz w:val="31"/>
          <w:szCs w:val="31"/>
          <w:lang w:val="en-US" w:eastAsia="zh-CN" w:bidi="ar"/>
        </w:rPr>
        <w:t>基础设施发生毁坏、公路中断，需及时修复</w:t>
      </w:r>
      <w:r>
        <w:rPr>
          <w:rFonts w:hint="default" w:ascii="仿宋_GB2312" w:hAnsi="仿宋_GB2312" w:eastAsia="仿宋_GB2312" w:cs="Times New Roman"/>
          <w:b w:val="0"/>
          <w:bCs w:val="0"/>
          <w:color w:val="auto"/>
          <w:sz w:val="32"/>
          <w:szCs w:val="32"/>
        </w:rPr>
        <w:t>；或因地质灾害、施工作业发生安全事故等，造成大量车辆积压、人员伤亡和经济损失，需交通运输部门负责处置或参与配合处置的应急行动。</w:t>
      </w:r>
    </w:p>
    <w:p>
      <w:pPr>
        <w:spacing w:line="600" w:lineRule="exact"/>
        <w:ind w:firstLine="640" w:firstLineChars="200"/>
        <w:rPr>
          <w:rFonts w:hint="default" w:ascii="仿宋_GB2312" w:hAnsi="仿宋_GB2312" w:eastAsia="楷体" w:cs="Times New Roman"/>
          <w:b w:val="0"/>
          <w:bCs w:val="0"/>
          <w:color w:val="auto"/>
          <w:sz w:val="32"/>
          <w:szCs w:val="32"/>
        </w:rPr>
      </w:pPr>
      <w:bookmarkStart w:id="10" w:name="_Toc193440900"/>
      <w:bookmarkStart w:id="11" w:name="_Toc229217377"/>
      <w:r>
        <w:rPr>
          <w:rFonts w:hint="default" w:ascii="仿宋_GB2312" w:hAnsi="仿宋_GB2312" w:eastAsia="楷体" w:cs="Times New Roman"/>
          <w:b w:val="0"/>
          <w:bCs w:val="0"/>
          <w:color w:val="auto"/>
          <w:sz w:val="32"/>
          <w:szCs w:val="32"/>
        </w:rPr>
        <w:t>1.5 工作原则</w:t>
      </w:r>
      <w:bookmarkEnd w:id="10"/>
      <w:bookmarkEnd w:id="11"/>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应急处置遵循以下工作原则：</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以人为本、平急结合、科学应对、预防为主；</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统一领导、分级负责、属地管理、联动协调；</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职责明确、规范有序、部门协作、资源共享。</w:t>
      </w:r>
      <w:bookmarkEnd w:id="8"/>
      <w:bookmarkEnd w:id="9"/>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2</w:t>
      </w:r>
      <w:r>
        <w:rPr>
          <w:rFonts w:hint="default" w:ascii="仿宋_GB2312" w:hAnsi="仿宋_GB2312" w:eastAsia="黑体" w:cs="Times New Roman"/>
          <w:b w:val="0"/>
          <w:bCs w:val="0"/>
          <w:color w:val="auto"/>
          <w:sz w:val="32"/>
          <w:szCs w:val="32"/>
        </w:rPr>
        <w:t xml:space="preserve"> </w:t>
      </w:r>
      <w:r>
        <w:rPr>
          <w:rFonts w:hint="eastAsia" w:ascii="仿宋_GB2312" w:hAnsi="仿宋_GB2312" w:eastAsia="黑体" w:cs="Times New Roman"/>
          <w:b w:val="0"/>
          <w:bCs w:val="0"/>
          <w:color w:val="auto"/>
          <w:sz w:val="32"/>
          <w:szCs w:val="32"/>
          <w:lang w:val="en-US" w:eastAsia="zh-CN"/>
        </w:rPr>
        <w:t>应急</w:t>
      </w:r>
      <w:r>
        <w:rPr>
          <w:rFonts w:hint="default" w:ascii="仿宋_GB2312" w:hAnsi="仿宋_GB2312" w:eastAsia="黑体" w:cs="Times New Roman"/>
          <w:b w:val="0"/>
          <w:bCs w:val="0"/>
          <w:color w:val="auto"/>
          <w:sz w:val="32"/>
          <w:szCs w:val="32"/>
        </w:rPr>
        <w:t>组织</w:t>
      </w:r>
      <w:r>
        <w:rPr>
          <w:rFonts w:hint="eastAsia" w:ascii="仿宋_GB2312" w:hAnsi="仿宋_GB2312" w:eastAsia="黑体" w:cs="Times New Roman"/>
          <w:b w:val="0"/>
          <w:bCs w:val="0"/>
          <w:color w:val="auto"/>
          <w:sz w:val="32"/>
          <w:szCs w:val="32"/>
          <w:lang w:val="en-US" w:eastAsia="zh-CN"/>
        </w:rPr>
        <w:t>机构</w:t>
      </w:r>
      <w:r>
        <w:rPr>
          <w:rFonts w:hint="default" w:ascii="仿宋_GB2312" w:hAnsi="仿宋_GB2312" w:eastAsia="黑体" w:cs="Times New Roman"/>
          <w:b w:val="0"/>
          <w:bCs w:val="0"/>
          <w:color w:val="auto"/>
          <w:sz w:val="32"/>
          <w:szCs w:val="32"/>
        </w:rPr>
        <w:t>及</w:t>
      </w:r>
      <w:r>
        <w:rPr>
          <w:rFonts w:hint="eastAsia" w:ascii="仿宋_GB2312" w:hAnsi="仿宋_GB2312" w:eastAsia="黑体" w:cs="Times New Roman"/>
          <w:b w:val="0"/>
          <w:bCs w:val="0"/>
          <w:color w:val="auto"/>
          <w:sz w:val="32"/>
          <w:szCs w:val="32"/>
          <w:lang w:val="en-US" w:eastAsia="zh-CN"/>
        </w:rPr>
        <w:t>其</w:t>
      </w:r>
      <w:r>
        <w:rPr>
          <w:rFonts w:hint="default" w:ascii="仿宋_GB2312" w:hAnsi="仿宋_GB2312" w:eastAsia="黑体" w:cs="Times New Roman"/>
          <w:b w:val="0"/>
          <w:bCs w:val="0"/>
          <w:color w:val="auto"/>
          <w:sz w:val="32"/>
          <w:szCs w:val="32"/>
        </w:rPr>
        <w:t>职责</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2.1 工作机构</w:t>
      </w:r>
    </w:p>
    <w:p>
      <w:pPr>
        <w:keepNext w:val="0"/>
        <w:keepLines w:val="0"/>
        <w:widowControl/>
        <w:suppressLineNumbers w:val="0"/>
        <w:ind w:firstLine="640" w:firstLineChars="200"/>
        <w:jc w:val="lef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局成立公路应急</w:t>
      </w:r>
      <w:r>
        <w:rPr>
          <w:rFonts w:hint="eastAsia" w:ascii="仿宋_GB2312" w:hAnsi="仿宋_GB2312" w:eastAsia="仿宋_GB2312" w:cs="Times New Roman"/>
          <w:b w:val="0"/>
          <w:bCs w:val="0"/>
          <w:color w:val="auto"/>
          <w:sz w:val="32"/>
          <w:szCs w:val="32"/>
          <w:lang w:val="en-US" w:eastAsia="zh-CN"/>
        </w:rPr>
        <w:t>工作组</w:t>
      </w:r>
      <w:r>
        <w:rPr>
          <w:rFonts w:hint="default" w:ascii="仿宋_GB2312" w:hAnsi="仿宋_GB2312" w:eastAsia="仿宋_GB2312" w:cs="Times New Roman"/>
          <w:b w:val="0"/>
          <w:bCs w:val="0"/>
          <w:color w:val="auto"/>
          <w:sz w:val="32"/>
          <w:szCs w:val="32"/>
        </w:rPr>
        <w:t>，负责Ⅳ级及以上公路突发事件应急指挥、协调及配合工作。公路应急工作组设在</w:t>
      </w: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，作为全县农村公路突发事件应急日常工作机构</w:t>
      </w:r>
      <w:r>
        <w:rPr>
          <w:rFonts w:ascii="仿宋_GB2312" w:hAnsi="宋体" w:eastAsia="仿宋_GB2312" w:cs="仿宋_GB2312"/>
          <w:b w:val="0"/>
          <w:bCs w:val="0"/>
          <w:color w:val="000000"/>
          <w:kern w:val="0"/>
          <w:sz w:val="31"/>
          <w:szCs w:val="31"/>
          <w:lang w:val="en-US" w:eastAsia="zh-CN" w:bidi="ar"/>
        </w:rPr>
        <w:t>，负责</w:t>
      </w:r>
      <w:r>
        <w:rPr>
          <w:rFonts w:hint="eastAsia" w:ascii="仿宋_GB2312" w:hAnsi="宋体" w:eastAsia="仿宋_GB2312" w:cs="仿宋_GB2312"/>
          <w:b w:val="0"/>
          <w:bCs w:val="0"/>
          <w:color w:val="000000"/>
          <w:kern w:val="0"/>
          <w:sz w:val="31"/>
          <w:szCs w:val="31"/>
          <w:lang w:val="en-US" w:eastAsia="zh-CN" w:bidi="ar"/>
        </w:rPr>
        <w:t>公路突发事件应急指挥、协调及配合工作。</w:t>
      </w:r>
      <w:r>
        <w:rPr>
          <w:rFonts w:hint="default" w:ascii="仿宋_GB2312" w:hAnsi="仿宋_GB2312" w:eastAsia="仿宋_GB2312" w:cs="Times New Roman"/>
          <w:b w:val="0"/>
          <w:bCs w:val="0"/>
          <w:color w:val="auto"/>
          <w:sz w:val="32"/>
          <w:szCs w:val="32"/>
        </w:rPr>
        <w:t>局分管</w:t>
      </w:r>
      <w:r>
        <w:rPr>
          <w:rFonts w:hint="eastAsia" w:ascii="仿宋_GB2312" w:hAnsi="仿宋_GB2312" w:eastAsia="仿宋_GB2312" w:cs="Times New Roman"/>
          <w:b w:val="0"/>
          <w:bCs w:val="0"/>
          <w:color w:val="auto"/>
          <w:sz w:val="32"/>
          <w:szCs w:val="32"/>
          <w:lang w:val="en-US" w:eastAsia="zh-CN"/>
        </w:rPr>
        <w:t>领导</w:t>
      </w:r>
      <w:r>
        <w:rPr>
          <w:rFonts w:hint="default" w:ascii="仿宋_GB2312" w:hAnsi="仿宋_GB2312" w:eastAsia="仿宋_GB2312" w:cs="Times New Roman"/>
          <w:b w:val="0"/>
          <w:bCs w:val="0"/>
          <w:color w:val="auto"/>
          <w:sz w:val="32"/>
          <w:szCs w:val="32"/>
        </w:rPr>
        <w:t>担任组长，路政</w:t>
      </w:r>
      <w:r>
        <w:rPr>
          <w:rFonts w:hint="eastAsia" w:ascii="仿宋_GB2312" w:hAnsi="仿宋_GB2312" w:eastAsia="仿宋_GB2312" w:cs="Times New Roman"/>
          <w:b w:val="0"/>
          <w:bCs w:val="0"/>
          <w:color w:val="auto"/>
          <w:sz w:val="32"/>
          <w:szCs w:val="32"/>
          <w:lang w:val="en-US" w:eastAsia="zh-CN"/>
        </w:rPr>
        <w:t>养护</w:t>
      </w:r>
      <w:r>
        <w:rPr>
          <w:rFonts w:hint="default" w:ascii="仿宋_GB2312" w:hAnsi="仿宋_GB2312" w:eastAsia="仿宋_GB2312" w:cs="Times New Roman"/>
          <w:b w:val="0"/>
          <w:bCs w:val="0"/>
          <w:color w:val="auto"/>
          <w:sz w:val="32"/>
          <w:szCs w:val="32"/>
        </w:rPr>
        <w:t>科科长</w:t>
      </w:r>
      <w:r>
        <w:rPr>
          <w:rFonts w:hint="eastAsia" w:ascii="仿宋_GB2312" w:hAnsi="仿宋_GB2312" w:eastAsia="仿宋_GB2312" w:cs="Times New Roman"/>
          <w:b w:val="0"/>
          <w:bCs w:val="0"/>
          <w:color w:val="auto"/>
          <w:sz w:val="32"/>
          <w:szCs w:val="32"/>
          <w:lang w:eastAsia="zh-CN"/>
        </w:rPr>
        <w:t>、</w:t>
      </w:r>
      <w:r>
        <w:rPr>
          <w:rFonts w:hint="eastAsia" w:ascii="仿宋_GB2312" w:hAnsi="仿宋_GB2312" w:eastAsia="仿宋_GB2312" w:cs="Times New Roman"/>
          <w:b w:val="0"/>
          <w:bCs w:val="0"/>
          <w:color w:val="auto"/>
          <w:sz w:val="32"/>
          <w:szCs w:val="32"/>
          <w:lang w:val="en-US" w:eastAsia="zh-CN"/>
        </w:rPr>
        <w:t>规划建设科科长、规划科科长</w:t>
      </w:r>
      <w:r>
        <w:rPr>
          <w:rFonts w:hint="default" w:ascii="仿宋_GB2312" w:hAnsi="仿宋_GB2312" w:eastAsia="仿宋_GB2312" w:cs="Times New Roman"/>
          <w:b w:val="0"/>
          <w:bCs w:val="0"/>
          <w:color w:val="auto"/>
          <w:sz w:val="32"/>
          <w:szCs w:val="32"/>
        </w:rPr>
        <w:t>任副组长，</w:t>
      </w:r>
      <w:r>
        <w:rPr>
          <w:rFonts w:hint="eastAsia" w:ascii="仿宋_GB2312" w:hAnsi="仿宋_GB2312" w:eastAsia="仿宋_GB2312" w:cs="Times New Roman"/>
          <w:b w:val="0"/>
          <w:bCs w:val="0"/>
          <w:color w:val="auto"/>
          <w:sz w:val="32"/>
          <w:szCs w:val="32"/>
          <w:lang w:val="en-US" w:eastAsia="zh-CN"/>
        </w:rPr>
        <w:t>路政养护科、规划建设科</w:t>
      </w:r>
      <w:r>
        <w:rPr>
          <w:rFonts w:hint="default" w:ascii="仿宋_GB2312" w:hAnsi="仿宋_GB2312" w:eastAsia="仿宋_GB2312" w:cs="Times New Roman"/>
          <w:b w:val="0"/>
          <w:bCs w:val="0"/>
          <w:color w:val="auto"/>
          <w:sz w:val="32"/>
          <w:szCs w:val="32"/>
        </w:rPr>
        <w:t>、</w:t>
      </w:r>
      <w:r>
        <w:rPr>
          <w:rFonts w:hint="eastAsia" w:ascii="仿宋_GB2312" w:hAnsi="仿宋_GB2312" w:eastAsia="仿宋_GB2312" w:cs="Times New Roman"/>
          <w:b w:val="0"/>
          <w:bCs w:val="0"/>
          <w:color w:val="auto"/>
          <w:sz w:val="32"/>
          <w:szCs w:val="32"/>
          <w:lang w:val="en-US" w:eastAsia="zh-CN"/>
        </w:rPr>
        <w:t>规划科其他人员</w:t>
      </w:r>
      <w:r>
        <w:rPr>
          <w:rFonts w:hint="default" w:ascii="仿宋_GB2312" w:hAnsi="仿宋_GB2312" w:eastAsia="仿宋_GB2312" w:cs="Times New Roman"/>
          <w:b w:val="0"/>
          <w:bCs w:val="0"/>
          <w:color w:val="auto"/>
          <w:sz w:val="32"/>
          <w:szCs w:val="32"/>
        </w:rPr>
        <w:t>、各</w:t>
      </w:r>
      <w:r>
        <w:rPr>
          <w:rFonts w:hint="eastAsia" w:ascii="仿宋_GB2312" w:hAnsi="仿宋_GB2312" w:eastAsia="仿宋_GB2312" w:cs="Times New Roman"/>
          <w:b w:val="0"/>
          <w:bCs w:val="0"/>
          <w:color w:val="auto"/>
          <w:sz w:val="32"/>
          <w:szCs w:val="32"/>
          <w:lang w:val="en-US" w:eastAsia="zh-CN"/>
        </w:rPr>
        <w:t>服务</w:t>
      </w:r>
      <w:r>
        <w:rPr>
          <w:rFonts w:hint="default" w:ascii="仿宋_GB2312" w:hAnsi="仿宋_GB2312" w:eastAsia="仿宋_GB2312" w:cs="Times New Roman"/>
          <w:b w:val="0"/>
          <w:bCs w:val="0"/>
          <w:color w:val="auto"/>
          <w:sz w:val="32"/>
          <w:szCs w:val="32"/>
        </w:rPr>
        <w:t>所</w:t>
      </w:r>
      <w:r>
        <w:rPr>
          <w:rFonts w:hint="eastAsia" w:ascii="仿宋_GB2312" w:hAnsi="仿宋_GB2312" w:eastAsia="仿宋_GB2312" w:cs="Times New Roman"/>
          <w:b w:val="0"/>
          <w:bCs w:val="0"/>
          <w:color w:val="auto"/>
          <w:sz w:val="32"/>
          <w:szCs w:val="32"/>
          <w:lang w:val="en-US" w:eastAsia="zh-CN"/>
        </w:rPr>
        <w:t>所长及</w:t>
      </w:r>
      <w:r>
        <w:rPr>
          <w:rFonts w:hint="default" w:ascii="仿宋_GB2312" w:hAnsi="仿宋_GB2312" w:eastAsia="仿宋_GB2312" w:cs="Times New Roman"/>
          <w:b w:val="0"/>
          <w:bCs w:val="0"/>
          <w:color w:val="auto"/>
          <w:sz w:val="32"/>
          <w:szCs w:val="32"/>
        </w:rPr>
        <w:t>相关企业负责人</w:t>
      </w:r>
      <w:r>
        <w:rPr>
          <w:rFonts w:hint="eastAsia" w:ascii="仿宋_GB2312" w:hAnsi="仿宋_GB2312" w:eastAsia="仿宋_GB2312" w:cs="Times New Roman"/>
          <w:b w:val="0"/>
          <w:bCs w:val="0"/>
          <w:color w:val="auto"/>
          <w:sz w:val="32"/>
          <w:szCs w:val="32"/>
          <w:lang w:val="en-US" w:eastAsia="zh-CN"/>
        </w:rPr>
        <w:t>为</w:t>
      </w:r>
      <w:r>
        <w:rPr>
          <w:rFonts w:hint="default" w:ascii="仿宋_GB2312" w:hAnsi="仿宋_GB2312" w:eastAsia="仿宋_GB2312" w:cs="Times New Roman"/>
          <w:b w:val="0"/>
          <w:bCs w:val="0"/>
          <w:color w:val="auto"/>
          <w:sz w:val="32"/>
          <w:szCs w:val="32"/>
        </w:rPr>
        <w:t>成员。</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主要职责：</w:t>
      </w:r>
    </w:p>
    <w:p>
      <w:pPr>
        <w:keepNext w:val="0"/>
        <w:keepLines w:val="0"/>
        <w:widowControl/>
        <w:suppressLineNumbers w:val="0"/>
        <w:ind w:firstLine="640" w:firstLineChars="200"/>
        <w:jc w:val="left"/>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（1）</w:t>
      </w:r>
      <w:r>
        <w:rPr>
          <w:rFonts w:ascii="仿宋_GB2312" w:hAnsi="宋体" w:eastAsia="仿宋_GB2312" w:cs="仿宋_GB2312"/>
          <w:b w:val="0"/>
          <w:bCs w:val="0"/>
          <w:color w:val="000000"/>
          <w:kern w:val="0"/>
          <w:sz w:val="31"/>
          <w:szCs w:val="31"/>
          <w:lang w:val="en-US" w:eastAsia="zh-CN" w:bidi="ar"/>
        </w:rPr>
        <w:t>制定</w:t>
      </w:r>
      <w:r>
        <w:rPr>
          <w:rFonts w:hint="eastAsia" w:ascii="仿宋_GB2312" w:hAnsi="宋体" w:eastAsia="仿宋_GB2312" w:cs="仿宋_GB2312"/>
          <w:b w:val="0"/>
          <w:bCs w:val="0"/>
          <w:color w:val="000000"/>
          <w:kern w:val="0"/>
          <w:sz w:val="31"/>
          <w:szCs w:val="31"/>
          <w:lang w:val="en-US" w:eastAsia="zh-CN" w:bidi="ar"/>
        </w:rPr>
        <w:t>并</w:t>
      </w:r>
      <w:r>
        <w:rPr>
          <w:rFonts w:ascii="仿宋_GB2312" w:hAnsi="宋体" w:eastAsia="仿宋_GB2312" w:cs="仿宋_GB2312"/>
          <w:b w:val="0"/>
          <w:bCs w:val="0"/>
          <w:color w:val="000000"/>
          <w:kern w:val="0"/>
          <w:sz w:val="31"/>
          <w:szCs w:val="31"/>
          <w:lang w:val="en-US" w:eastAsia="zh-CN" w:bidi="ar"/>
        </w:rPr>
        <w:t>组织实施</w:t>
      </w:r>
      <w:r>
        <w:rPr>
          <w:rFonts w:hint="default" w:ascii="仿宋_GB2312" w:hAnsi="仿宋_GB2312" w:eastAsia="仿宋_GB2312" w:cs="Times New Roman"/>
          <w:b w:val="0"/>
          <w:bCs w:val="0"/>
          <w:snapToGrid w:val="0"/>
          <w:color w:val="auto"/>
          <w:kern w:val="0"/>
          <w:sz w:val="32"/>
          <w:szCs w:val="32"/>
        </w:rPr>
        <w:t>全县公路系统突发事件应急预案。</w:t>
      </w:r>
    </w:p>
    <w:p>
      <w:pPr>
        <w:adjustRightInd w:val="0"/>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（2）贯彻落实局突发事件应急管理领导小组以及上级有关部门对突发事件应急救援工作的批示，制定农村公路突发事件应急救援措施，负责相关情况上报工作。</w:t>
      </w:r>
    </w:p>
    <w:p>
      <w:pPr>
        <w:adjustRightInd w:val="0"/>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（3）</w:t>
      </w:r>
      <w:r>
        <w:rPr>
          <w:rFonts w:hint="default" w:ascii="仿宋_GB2312" w:hAnsi="仿宋_GB2312" w:eastAsia="仿宋_GB2312" w:cs="Times New Roman"/>
          <w:b w:val="0"/>
          <w:bCs w:val="0"/>
          <w:color w:val="auto"/>
          <w:sz w:val="32"/>
          <w:szCs w:val="32"/>
        </w:rPr>
        <w:t>指导全县农村公路应急保障队伍建设，组织、指导综合应急培训和演练。</w:t>
      </w:r>
    </w:p>
    <w:p>
      <w:pPr>
        <w:adjustRightInd w:val="0"/>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（4）向局突发事件应急管理领导小组建议，决定启动与终止农村公路应急预警状态和应急响应行动，处置由局负责的农村干线公路突发事件。协助、配合县内高速公路、国省干线公路突发事件应急处置工作。</w:t>
      </w:r>
    </w:p>
    <w:p>
      <w:pPr>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（5）掌握农村公路应急救援动态情况，及时调整部署应急救援工作措施。指导监督农村公路应急救援工作，协调解决应急救援工作中的重大问题。</w:t>
      </w:r>
    </w:p>
    <w:p>
      <w:pPr>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（6）根据需要，积极协调、协助公安、交警、公路、消防、卫</w:t>
      </w:r>
      <w:r>
        <w:rPr>
          <w:rFonts w:hint="eastAsia" w:ascii="仿宋_GB2312" w:hAnsi="仿宋_GB2312" w:eastAsia="仿宋_GB2312" w:cs="Times New Roman"/>
          <w:b w:val="0"/>
          <w:bCs w:val="0"/>
          <w:snapToGrid w:val="0"/>
          <w:color w:val="auto"/>
          <w:kern w:val="0"/>
          <w:sz w:val="32"/>
          <w:szCs w:val="32"/>
          <w:lang w:val="en-US" w:eastAsia="zh-CN"/>
        </w:rPr>
        <w:t>健</w:t>
      </w:r>
      <w:r>
        <w:rPr>
          <w:rFonts w:hint="default" w:ascii="仿宋_GB2312" w:hAnsi="仿宋_GB2312" w:eastAsia="仿宋_GB2312" w:cs="Times New Roman"/>
          <w:b w:val="0"/>
          <w:bCs w:val="0"/>
          <w:snapToGrid w:val="0"/>
          <w:color w:val="auto"/>
          <w:kern w:val="0"/>
          <w:sz w:val="32"/>
          <w:szCs w:val="32"/>
        </w:rPr>
        <w:t>、</w:t>
      </w:r>
      <w:r>
        <w:rPr>
          <w:rFonts w:hint="eastAsia" w:ascii="仿宋_GB2312" w:hAnsi="仿宋_GB2312" w:eastAsia="仿宋_GB2312" w:cs="Times New Roman"/>
          <w:b w:val="0"/>
          <w:bCs w:val="0"/>
          <w:snapToGrid w:val="0"/>
          <w:color w:val="auto"/>
          <w:kern w:val="0"/>
          <w:sz w:val="32"/>
          <w:szCs w:val="32"/>
          <w:lang w:val="en-US" w:eastAsia="zh-CN"/>
        </w:rPr>
        <w:t>生态环境</w:t>
      </w:r>
      <w:r>
        <w:rPr>
          <w:rFonts w:hint="default" w:ascii="仿宋_GB2312" w:hAnsi="仿宋_GB2312" w:eastAsia="仿宋_GB2312" w:cs="Times New Roman"/>
          <w:b w:val="0"/>
          <w:bCs w:val="0"/>
          <w:snapToGrid w:val="0"/>
          <w:color w:val="auto"/>
          <w:kern w:val="0"/>
          <w:sz w:val="32"/>
          <w:szCs w:val="32"/>
        </w:rPr>
        <w:t>、</w:t>
      </w:r>
      <w:r>
        <w:rPr>
          <w:rFonts w:hint="eastAsia" w:ascii="仿宋_GB2312" w:hAnsi="仿宋_GB2312" w:eastAsia="仿宋_GB2312" w:cs="Times New Roman"/>
          <w:b w:val="0"/>
          <w:bCs w:val="0"/>
          <w:snapToGrid w:val="0"/>
          <w:color w:val="auto"/>
          <w:kern w:val="0"/>
          <w:sz w:val="32"/>
          <w:szCs w:val="32"/>
          <w:lang w:val="en-US" w:eastAsia="zh-CN"/>
        </w:rPr>
        <w:t>应急管理</w:t>
      </w:r>
      <w:r>
        <w:rPr>
          <w:rFonts w:hint="default" w:ascii="仿宋_GB2312" w:hAnsi="仿宋_GB2312" w:eastAsia="仿宋_GB2312" w:cs="Times New Roman"/>
          <w:b w:val="0"/>
          <w:bCs w:val="0"/>
          <w:snapToGrid w:val="0"/>
          <w:color w:val="auto"/>
          <w:kern w:val="0"/>
          <w:sz w:val="32"/>
          <w:szCs w:val="32"/>
        </w:rPr>
        <w:t>、电信、水利、</w:t>
      </w:r>
      <w:r>
        <w:rPr>
          <w:rFonts w:hint="eastAsia" w:ascii="仿宋_GB2312" w:hAnsi="仿宋_GB2312" w:eastAsia="仿宋_GB2312" w:cs="Times New Roman"/>
          <w:b w:val="0"/>
          <w:bCs w:val="0"/>
          <w:snapToGrid w:val="0"/>
          <w:color w:val="auto"/>
          <w:kern w:val="0"/>
          <w:sz w:val="32"/>
          <w:szCs w:val="32"/>
          <w:lang w:val="en-US" w:eastAsia="zh-CN"/>
        </w:rPr>
        <w:t>自然</w:t>
      </w:r>
      <w:r>
        <w:rPr>
          <w:rFonts w:hint="default" w:ascii="仿宋_GB2312" w:hAnsi="仿宋_GB2312" w:eastAsia="仿宋_GB2312" w:cs="Times New Roman"/>
          <w:b w:val="0"/>
          <w:bCs w:val="0"/>
          <w:snapToGrid w:val="0"/>
          <w:color w:val="auto"/>
          <w:kern w:val="0"/>
          <w:sz w:val="32"/>
          <w:szCs w:val="32"/>
        </w:rPr>
        <w:t>资源等部门，落实应对公路突发事件的联合行动方案。</w:t>
      </w:r>
    </w:p>
    <w:p>
      <w:pPr>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（7）其他相关重大事项。</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2.2 应急工作小组</w:t>
      </w:r>
    </w:p>
    <w:p>
      <w:pPr>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分为4个小组，由公路应急工作组负责组建，在</w:t>
      </w:r>
      <w:r>
        <w:rPr>
          <w:rFonts w:hint="default" w:ascii="仿宋_GB2312" w:hAnsi="仿宋_GB2312" w:eastAsia="仿宋_GB2312" w:cs="Times New Roman"/>
          <w:b w:val="0"/>
          <w:bCs w:val="0"/>
          <w:color w:val="auto"/>
          <w:sz w:val="32"/>
          <w:szCs w:val="32"/>
        </w:rPr>
        <w:t>局突发事件应急管理领导小组</w:t>
      </w:r>
      <w:r>
        <w:rPr>
          <w:rFonts w:hint="default" w:ascii="仿宋_GB2312" w:hAnsi="仿宋_GB2312" w:eastAsia="仿宋_GB2312" w:cs="Times New Roman"/>
          <w:b w:val="0"/>
          <w:bCs w:val="0"/>
          <w:snapToGrid w:val="0"/>
          <w:color w:val="auto"/>
          <w:kern w:val="0"/>
          <w:sz w:val="32"/>
          <w:szCs w:val="32"/>
        </w:rPr>
        <w:t>决定启动农村公路突发事件预警状态和应急响应行动时自动成立，在公路应急工作组领导下具体承担以下工作。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snapToGrid w:val="0"/>
          <w:color w:val="auto"/>
          <w:kern w:val="0"/>
          <w:sz w:val="32"/>
          <w:szCs w:val="32"/>
        </w:rPr>
        <w:t>（1）综合协调小组：负责起草重要报告、综合类文件；</w:t>
      </w:r>
      <w:r>
        <w:rPr>
          <w:rFonts w:hint="default" w:ascii="仿宋_GB2312" w:hAnsi="仿宋_GB2312" w:eastAsia="仿宋_GB2312" w:cs="Times New Roman"/>
          <w:b w:val="0"/>
          <w:bCs w:val="0"/>
          <w:color w:val="auto"/>
          <w:sz w:val="32"/>
          <w:szCs w:val="32"/>
        </w:rPr>
        <w:t>收集整理突发事件信息，及时向上级及相关部门报送有关情况；传达指挥长指令；负责收集、处理相关新闻报送，及时消除不实报道带来的负面影响；按照要求，向社会通报突发事件影响及应急处置工作进展情况；负责组织有关新闻媒体，宣传报送应急处置工作中涌现的先进事迹与典型；</w:t>
      </w:r>
      <w:r>
        <w:rPr>
          <w:rFonts w:hint="default" w:ascii="仿宋_GB2312" w:hAnsi="仿宋_GB2312" w:eastAsia="仿宋_GB2312" w:cs="Times New Roman"/>
          <w:b w:val="0"/>
          <w:bCs w:val="0"/>
          <w:snapToGrid w:val="0"/>
          <w:color w:val="auto"/>
          <w:kern w:val="0"/>
          <w:sz w:val="32"/>
          <w:szCs w:val="32"/>
        </w:rPr>
        <w:t>承办公路应急工作组交</w:t>
      </w:r>
      <w:r>
        <w:rPr>
          <w:rFonts w:hint="default" w:ascii="仿宋_GB2312" w:hAnsi="仿宋_GB2312" w:eastAsia="仿宋_GB2312" w:cs="Times New Roman"/>
          <w:b w:val="0"/>
          <w:bCs w:val="0"/>
          <w:color w:val="auto"/>
          <w:sz w:val="32"/>
          <w:szCs w:val="32"/>
        </w:rPr>
        <w:t>办的其他工作。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现场处置小组：按照局公路应急工作组统一部署，参与突发事件应急处置工作，并及时向公路应急工作组报告现场有关情况；负责农村公路应急队伍的现场协调、指挥和调度，并保障作业安全；提供公路有关技术支持；协调、协助有关部门开展突发事件的应急处置工作；承办公路应急工作组交办的其他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（3）通行保障小组：负责路况信息的上报和发布；组织、调度人员配合、维护公路通行及应急运输保障，协调交警对农村公路绕行方案进行组织实施；保护</w:t>
      </w:r>
      <w:r>
        <w:rPr>
          <w:rFonts w:hint="eastAsia" w:ascii="仿宋_GB2312" w:hAnsi="仿宋_GB2312" w:eastAsia="仿宋_GB2312" w:cs="Times New Roman"/>
          <w:b w:val="0"/>
          <w:bCs w:val="0"/>
          <w:color w:val="auto"/>
          <w:sz w:val="32"/>
          <w:szCs w:val="32"/>
          <w:lang w:val="en-US" w:eastAsia="zh-CN"/>
        </w:rPr>
        <w:t>农村</w:t>
      </w:r>
      <w:r>
        <w:rPr>
          <w:rFonts w:hint="default" w:ascii="仿宋_GB2312" w:hAnsi="仿宋_GB2312" w:eastAsia="仿宋_GB2312" w:cs="Times New Roman"/>
          <w:b w:val="0"/>
          <w:bCs w:val="0"/>
          <w:color w:val="auto"/>
          <w:sz w:val="32"/>
          <w:szCs w:val="32"/>
        </w:rPr>
        <w:t>公路路产路权；承办公路应急工作组交办的其他工作。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后勤保障小组：负责保障应急状态期间后勤服务工作；承办公路应急工作组交办的其他工作；负责农村公路受灾情况统计，组织灾后调研工作；拟定抢险救灾资金补助方案；及时调度、拨付应急保障资金；承办公路应急工作组交办其他工作。</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2.3 日常值守工作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局路政养护科</w:t>
      </w:r>
      <w:r>
        <w:rPr>
          <w:rFonts w:hint="default" w:ascii="仿宋_GB2312" w:hAnsi="仿宋_GB2312" w:eastAsia="仿宋_GB2312" w:cs="Times New Roman"/>
          <w:b w:val="0"/>
          <w:bCs w:val="0"/>
          <w:color w:val="auto"/>
          <w:sz w:val="32"/>
          <w:szCs w:val="32"/>
        </w:rPr>
        <w:t>处负责日常状态下所辖农村公路运行监测及有关信息的收集和上传下达；负责农村公路突发事件日常接警值班工作；负责应急状态下值班接警工作；承办局突发事件应急管理领导小组办公室交办的其他工作。</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2.4 日常管理工作</w:t>
      </w:r>
    </w:p>
    <w:p>
      <w:pPr>
        <w:autoSpaceDE w:val="0"/>
        <w:autoSpaceDN w:val="0"/>
        <w:adjustRightInd w:val="0"/>
        <w:spacing w:line="600" w:lineRule="exact"/>
        <w:ind w:firstLine="640" w:firstLineChars="200"/>
        <w:jc w:val="left"/>
        <w:rPr>
          <w:rFonts w:hint="default" w:ascii="仿宋_GB2312" w:hAnsi="仿宋_GB2312" w:eastAsia="仿宋_GB2312" w:cs="Times New Roman"/>
          <w:b w:val="0"/>
          <w:bCs w:val="0"/>
          <w:color w:val="auto"/>
          <w:kern w:val="0"/>
          <w:sz w:val="32"/>
          <w:szCs w:val="32"/>
          <w:lang w:val="zh-CN"/>
        </w:rPr>
      </w:pPr>
      <w:r>
        <w:rPr>
          <w:rFonts w:hint="default" w:ascii="仿宋_GB2312" w:hAnsi="仿宋_GB2312" w:eastAsia="仿宋_GB2312" w:cs="Times New Roman"/>
          <w:b w:val="0"/>
          <w:bCs w:val="0"/>
          <w:color w:val="auto"/>
          <w:kern w:val="0"/>
          <w:sz w:val="32"/>
          <w:szCs w:val="32"/>
          <w:lang w:val="zh-CN"/>
        </w:rPr>
        <w:t>公路应急工作组办公室设在</w:t>
      </w:r>
      <w:r>
        <w:rPr>
          <w:rFonts w:hint="eastAsia" w:ascii="仿宋_GB2312" w:hAnsi="仿宋_GB2312" w:eastAsia="仿宋_GB2312" w:cs="Times New Roman"/>
          <w:b w:val="0"/>
          <w:bCs w:val="0"/>
          <w:color w:val="auto"/>
          <w:sz w:val="32"/>
          <w:szCs w:val="32"/>
          <w:lang w:val="en-US" w:eastAsia="zh-CN"/>
        </w:rPr>
        <w:t>局路政养护科</w:t>
      </w:r>
      <w:r>
        <w:rPr>
          <w:rFonts w:hint="default" w:ascii="仿宋_GB2312" w:hAnsi="仿宋_GB2312" w:eastAsia="仿宋_GB2312" w:cs="Times New Roman"/>
          <w:b w:val="0"/>
          <w:bCs w:val="0"/>
          <w:color w:val="auto"/>
          <w:kern w:val="0"/>
          <w:sz w:val="32"/>
          <w:szCs w:val="32"/>
          <w:lang w:val="zh-CN"/>
        </w:rPr>
        <w:t>，主任由</w:t>
      </w:r>
      <w:r>
        <w:rPr>
          <w:rFonts w:hint="eastAsia" w:ascii="仿宋_GB2312" w:hAnsi="仿宋_GB2312" w:eastAsia="仿宋_GB2312" w:cs="Times New Roman"/>
          <w:b w:val="0"/>
          <w:bCs w:val="0"/>
          <w:color w:val="auto"/>
          <w:sz w:val="32"/>
          <w:szCs w:val="32"/>
          <w:lang w:val="en-US" w:eastAsia="zh-CN"/>
        </w:rPr>
        <w:t>路政养护科科长</w:t>
      </w:r>
      <w:r>
        <w:rPr>
          <w:rFonts w:hint="default" w:ascii="仿宋_GB2312" w:hAnsi="仿宋_GB2312" w:eastAsia="仿宋_GB2312" w:cs="Times New Roman"/>
          <w:b w:val="0"/>
          <w:bCs w:val="0"/>
          <w:color w:val="auto"/>
          <w:kern w:val="0"/>
          <w:sz w:val="32"/>
          <w:szCs w:val="32"/>
          <w:lang w:val="zh-CN"/>
        </w:rPr>
        <w:t>兼任。（电话：6</w:t>
      </w:r>
      <w:r>
        <w:rPr>
          <w:rFonts w:hint="eastAsia" w:ascii="仿宋_GB2312" w:hAnsi="仿宋_GB2312" w:eastAsia="仿宋_GB2312" w:cs="Times New Roman"/>
          <w:b w:val="0"/>
          <w:bCs w:val="0"/>
          <w:color w:val="auto"/>
          <w:kern w:val="0"/>
          <w:sz w:val="32"/>
          <w:szCs w:val="32"/>
          <w:lang w:val="en-US" w:eastAsia="zh-CN"/>
        </w:rPr>
        <w:t>322623</w:t>
      </w:r>
      <w:r>
        <w:rPr>
          <w:rFonts w:hint="default" w:ascii="仿宋_GB2312" w:hAnsi="仿宋_GB2312" w:eastAsia="仿宋_GB2312" w:cs="Times New Roman"/>
          <w:b w:val="0"/>
          <w:bCs w:val="0"/>
          <w:color w:val="auto"/>
          <w:kern w:val="0"/>
          <w:sz w:val="32"/>
          <w:szCs w:val="32"/>
          <w:lang w:val="zh-CN"/>
        </w:rPr>
        <w:t>），农村</w:t>
      </w:r>
      <w:r>
        <w:rPr>
          <w:rFonts w:hint="default" w:ascii="仿宋_GB2312" w:hAnsi="仿宋_GB2312" w:eastAsia="仿宋_GB2312" w:cs="Times New Roman"/>
          <w:b w:val="0"/>
          <w:bCs w:val="0"/>
          <w:color w:val="auto"/>
          <w:sz w:val="32"/>
          <w:szCs w:val="32"/>
        </w:rPr>
        <w:t>公路突发事件的应急工作，需要各部门的积极配合和共同实施。农村公路管理各级各单位要按照管理权限，建立健全应急组织体系，明确职责和任务，分工负责。</w:t>
      </w:r>
    </w:p>
    <w:p>
      <w:pPr>
        <w:autoSpaceDE w:val="0"/>
        <w:autoSpaceDN w:val="0"/>
        <w:adjustRightInd w:val="0"/>
        <w:spacing w:line="600" w:lineRule="exact"/>
        <w:ind w:firstLine="640" w:firstLineChars="200"/>
        <w:jc w:val="left"/>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3</w:t>
      </w:r>
      <w:r>
        <w:rPr>
          <w:rFonts w:hint="default" w:ascii="仿宋_GB2312" w:hAnsi="仿宋_GB2312" w:eastAsia="黑体" w:cs="Times New Roman"/>
          <w:b w:val="0"/>
          <w:bCs w:val="0"/>
          <w:color w:val="auto"/>
          <w:sz w:val="32"/>
          <w:szCs w:val="32"/>
        </w:rPr>
        <w:t xml:space="preserve"> 运行机制</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3.1 预测与预警</w:t>
      </w:r>
    </w:p>
    <w:p>
      <w:pPr>
        <w:autoSpaceDE w:val="0"/>
        <w:autoSpaceDN w:val="0"/>
        <w:adjustRightInd w:val="0"/>
        <w:spacing w:line="600" w:lineRule="exact"/>
        <w:ind w:firstLine="643" w:firstLineChars="200"/>
        <w:jc w:val="left"/>
        <w:rPr>
          <w:rFonts w:hint="default" w:ascii="仿宋_GB2312" w:hAnsi="仿宋_GB2312" w:eastAsia="仿宋_GB2312" w:cs="Times New Roman"/>
          <w:b/>
          <w:bCs/>
          <w:color w:val="auto"/>
          <w:kern w:val="0"/>
          <w:sz w:val="32"/>
          <w:szCs w:val="32"/>
          <w:lang w:val="zh-CN"/>
        </w:rPr>
      </w:pPr>
      <w:r>
        <w:rPr>
          <w:rFonts w:hint="default" w:ascii="仿宋_GB2312" w:hAnsi="仿宋_GB2312" w:eastAsia="仿宋_GB2312" w:cs="Times New Roman"/>
          <w:b/>
          <w:bCs/>
          <w:color w:val="auto"/>
          <w:sz w:val="32"/>
          <w:szCs w:val="32"/>
        </w:rPr>
        <w:t>3.1.1 预警信息</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涉及农村公路突发事件的预警及相关信息包括可能造成公路设施损毁和可能影响公路通行能力信息包括：气象监测、预测、预警信息；突发地质灾害监测、预测信息；洪水、堤防决口与库区垮坝信息；强地震（烈度5.0以上）监测信息；交通事故影响信息；环境污染事件影响信息；恶劣天气信息；其他需要公路管理机构提供应急保障的紧急事件信息。</w:t>
      </w:r>
    </w:p>
    <w:p>
      <w:pPr>
        <w:spacing w:line="600" w:lineRule="exact"/>
        <w:ind w:firstLine="643" w:firstLineChars="200"/>
        <w:rPr>
          <w:rFonts w:hint="default" w:ascii="仿宋_GB2312" w:hAnsi="仿宋_GB2312" w:eastAsia="仿宋_GB2312" w:cs="Times New Roman"/>
          <w:b/>
          <w:bCs/>
          <w:color w:val="auto"/>
          <w:sz w:val="32"/>
          <w:szCs w:val="32"/>
        </w:rPr>
      </w:pPr>
      <w:r>
        <w:rPr>
          <w:rFonts w:hint="default" w:ascii="仿宋_GB2312" w:hAnsi="仿宋_GB2312" w:eastAsia="仿宋_GB2312" w:cs="Times New Roman"/>
          <w:b/>
          <w:bCs/>
          <w:color w:val="auto"/>
          <w:sz w:val="32"/>
          <w:szCs w:val="32"/>
        </w:rPr>
        <w:t>3.1.2  预测、预警支持系统</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要建立内外结合，面向农村公路行业的气象灾害、地震、地质灾害等突发事件影响的预测、预警支持系统。农村公路系统内部要健全完善路政、养护巡查制度，桥梁“四个一”制度，危桥动态监管报告等制度；通过电话、传真、网络、应急移动通讯设备等向上级部门汇报或口头报告，逐步提高预测、预警的科技含量；要联合</w:t>
      </w:r>
      <w:r>
        <w:rPr>
          <w:rFonts w:hint="eastAsia" w:ascii="仿宋_GB2312" w:hAnsi="仿宋_GB2312" w:eastAsia="仿宋_GB2312" w:cs="Times New Roman"/>
          <w:b w:val="0"/>
          <w:bCs w:val="0"/>
          <w:color w:val="auto"/>
          <w:sz w:val="32"/>
          <w:szCs w:val="32"/>
          <w:lang w:val="en-US" w:eastAsia="zh-CN"/>
        </w:rPr>
        <w:t>应急管理</w:t>
      </w:r>
      <w:r>
        <w:rPr>
          <w:rFonts w:hint="default" w:ascii="仿宋_GB2312" w:hAnsi="仿宋_GB2312" w:eastAsia="仿宋_GB2312" w:cs="Times New Roman"/>
          <w:b w:val="0"/>
          <w:bCs w:val="0"/>
          <w:color w:val="auto"/>
          <w:sz w:val="32"/>
          <w:szCs w:val="32"/>
        </w:rPr>
        <w:t>、公安</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交警、公路、消防、气象、地震、</w:t>
      </w:r>
      <w:r>
        <w:rPr>
          <w:rFonts w:hint="eastAsia" w:ascii="仿宋_GB2312" w:hAnsi="仿宋_GB2312" w:eastAsia="仿宋_GB2312" w:cs="Times New Roman"/>
          <w:b w:val="0"/>
          <w:bCs w:val="0"/>
          <w:color w:val="auto"/>
          <w:sz w:val="32"/>
          <w:szCs w:val="32"/>
          <w:lang w:val="en-US" w:eastAsia="zh-CN"/>
        </w:rPr>
        <w:t>自然</w:t>
      </w:r>
      <w:r>
        <w:rPr>
          <w:rFonts w:hint="default" w:ascii="仿宋_GB2312" w:hAnsi="仿宋_GB2312" w:eastAsia="仿宋_GB2312" w:cs="Times New Roman"/>
          <w:b w:val="0"/>
          <w:bCs w:val="0"/>
          <w:color w:val="auto"/>
          <w:sz w:val="32"/>
          <w:szCs w:val="32"/>
        </w:rPr>
        <w:t>资源、</w:t>
      </w:r>
      <w:r>
        <w:rPr>
          <w:rFonts w:hint="eastAsia" w:ascii="仿宋_GB2312" w:hAnsi="仿宋_GB2312" w:eastAsia="仿宋_GB2312" w:cs="Times New Roman"/>
          <w:b w:val="0"/>
          <w:bCs w:val="0"/>
          <w:color w:val="auto"/>
          <w:sz w:val="32"/>
          <w:szCs w:val="32"/>
          <w:lang w:val="en-US" w:eastAsia="zh-CN"/>
        </w:rPr>
        <w:t>自然环境</w:t>
      </w:r>
      <w:r>
        <w:rPr>
          <w:rFonts w:hint="default" w:ascii="仿宋_GB2312" w:hAnsi="仿宋_GB2312" w:eastAsia="仿宋_GB2312" w:cs="Times New Roman"/>
          <w:b w:val="0"/>
          <w:bCs w:val="0"/>
          <w:color w:val="auto"/>
          <w:sz w:val="32"/>
          <w:szCs w:val="32"/>
        </w:rPr>
        <w:t>、卫生防疫等相关应急协作部门，建立信息资源共享沟通机制，建立长效预测、预警机制。</w:t>
      </w:r>
    </w:p>
    <w:p>
      <w:pPr>
        <w:spacing w:line="600" w:lineRule="exact"/>
        <w:ind w:firstLine="643"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bCs/>
          <w:color w:val="auto"/>
          <w:sz w:val="32"/>
          <w:szCs w:val="32"/>
        </w:rPr>
        <w:t>3.1.3 预警分级</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根据省政府印发《山东省突发事件总体应急预案》，按照公路突发事件的性质、社会危害程度、可控性和影响范围等因素，确定了Ⅰ级（特别重大）、Ⅱ级(重大) 、Ⅲ级(较大)和Ⅳ级(一般)的分级标准（下称分级标准，见附件2），分别用红色、橙色、黄色和蓝色来表示，作为全县农村公路突发事件信息报送和分级处置的依据。</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3.1.4 预警启动程序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按照上级预案要求，公路突发事件Ⅰ级、Ⅱ级、</w:t>
      </w:r>
      <w:r>
        <w:rPr>
          <w:rFonts w:hint="default" w:ascii="仿宋_GB2312" w:hAnsi="仿宋_GB2312" w:eastAsia="仿宋_GB2312" w:cs="Times New Roman"/>
          <w:b w:val="0"/>
          <w:bCs w:val="0"/>
          <w:color w:val="auto"/>
          <w:kern w:val="0"/>
          <w:sz w:val="32"/>
          <w:szCs w:val="32"/>
        </w:rPr>
        <w:t>Ⅲ</w:t>
      </w:r>
      <w:r>
        <w:rPr>
          <w:rFonts w:hint="default" w:ascii="仿宋_GB2312" w:hAnsi="仿宋_GB2312" w:eastAsia="仿宋_GB2312" w:cs="Times New Roman"/>
          <w:b w:val="0"/>
          <w:bCs w:val="0"/>
          <w:color w:val="auto"/>
          <w:sz w:val="32"/>
          <w:szCs w:val="32"/>
        </w:rPr>
        <w:t>级预警时，分别由上级相关部门按程序启动或终止预警。</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公路突发事件Ⅳ级级预警时，由局突发事件应急管理领导小组按如下程序启动预警。</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（1）监测到相关预警信息后，局突发事件应急管理领导小组</w:t>
      </w:r>
      <w:r>
        <w:rPr>
          <w:rFonts w:hint="eastAsia" w:ascii="仿宋_GB2312" w:hAnsi="仿宋_GB2312" w:eastAsia="仿宋_GB2312" w:cs="Times New Roman"/>
          <w:b w:val="0"/>
          <w:bCs w:val="0"/>
          <w:color w:val="auto"/>
          <w:sz w:val="32"/>
          <w:szCs w:val="32"/>
          <w:lang w:eastAsia="zh-CN"/>
        </w:rPr>
        <w:t>对预警情况及时做出判断，</w:t>
      </w:r>
      <w:r>
        <w:rPr>
          <w:rFonts w:hint="default" w:ascii="仿宋_GB2312" w:hAnsi="仿宋_GB2312" w:eastAsia="仿宋_GB2312" w:cs="Times New Roman"/>
          <w:b w:val="0"/>
          <w:bCs w:val="0"/>
          <w:color w:val="auto"/>
          <w:sz w:val="32"/>
          <w:szCs w:val="32"/>
        </w:rPr>
        <w:t>决定是否启动Ⅳ级公路突发事件预警，如同意启动，则向县政府及市交通运输局报告，局公路应急工作组按局突发事件应急管理领导小组指令开展相关工作；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（2）Ⅳ级预警启动后1小时内，由综合协调组负责向相关局属单位下达指令，并确认接收；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（3）相关监测责任部门</w:t>
      </w:r>
      <w:r>
        <w:rPr>
          <w:rFonts w:hint="eastAsia" w:ascii="仿宋_GB2312" w:hAnsi="仿宋_GB2312" w:eastAsia="仿宋_GB2312" w:cs="Times New Roman"/>
          <w:b w:val="0"/>
          <w:bCs w:val="0"/>
          <w:color w:val="auto"/>
          <w:sz w:val="32"/>
          <w:szCs w:val="32"/>
          <w:lang w:val="en-US" w:eastAsia="zh-CN"/>
        </w:rPr>
        <w:t>单位</w:t>
      </w:r>
      <w:r>
        <w:rPr>
          <w:rFonts w:hint="default" w:ascii="仿宋_GB2312" w:hAnsi="仿宋_GB2312" w:eastAsia="仿宋_GB2312" w:cs="Times New Roman"/>
          <w:b w:val="0"/>
          <w:bCs w:val="0"/>
          <w:color w:val="auto"/>
          <w:sz w:val="32"/>
          <w:szCs w:val="32"/>
        </w:rPr>
        <w:t>继续开展应急监测和预警信息专项报送工作，随时掌握并报告事态进展情况，形成突发事件动态上报制度，并根据公路应急工作组要求增加预警报告频率。</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在预警过程中，如发现事态扩大，超过本级预警条件或处置能力，应</w:t>
      </w:r>
      <w:r>
        <w:rPr>
          <w:rFonts w:hint="eastAsia" w:ascii="仿宋_GB2312" w:hAnsi="仿宋_GB2312" w:eastAsia="仿宋_GB2312" w:cs="Times New Roman"/>
          <w:b w:val="0"/>
          <w:bCs w:val="0"/>
          <w:color w:val="auto"/>
          <w:sz w:val="32"/>
          <w:szCs w:val="32"/>
          <w:lang w:eastAsia="zh-CN"/>
        </w:rPr>
        <w:t>立即</w:t>
      </w:r>
      <w:r>
        <w:rPr>
          <w:rFonts w:hint="default" w:ascii="仿宋_GB2312" w:hAnsi="仿宋_GB2312" w:eastAsia="仿宋_GB2312" w:cs="Times New Roman"/>
          <w:b w:val="0"/>
          <w:bCs w:val="0"/>
          <w:color w:val="auto"/>
          <w:sz w:val="32"/>
          <w:szCs w:val="32"/>
        </w:rPr>
        <w:t>上报上一级部门，建议提高预警等级。</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3.1.5 预警终止程序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Ⅳ级预警升级或撤销情况下，采取如下预警终止程序：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公路应急工作组根据预警监测追踪信息，确认预警涉及的农村公路突发事件已不满足Ⅳ级预警启动标准，需升级或撤销时，明确提出预警后续处理意见，并第一时间向县政府及局突发事件应急管理领导小组提出Ⅳ级应急响应状态终止建议。</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（2）如事态扩大，预警升级为</w:t>
      </w:r>
      <w:r>
        <w:rPr>
          <w:rFonts w:hint="default" w:ascii="仿宋_GB2312" w:hAnsi="仿宋_GB2312" w:eastAsia="仿宋_GB2312" w:cs="Times New Roman"/>
          <w:b w:val="0"/>
          <w:bCs w:val="0"/>
          <w:color w:val="auto"/>
          <w:kern w:val="0"/>
          <w:sz w:val="32"/>
          <w:szCs w:val="32"/>
        </w:rPr>
        <w:t>Ⅲ</w:t>
      </w:r>
      <w:r>
        <w:rPr>
          <w:rFonts w:hint="default" w:ascii="仿宋_GB2312" w:hAnsi="仿宋_GB2312" w:eastAsia="仿宋_GB2312" w:cs="Times New Roman"/>
          <w:b w:val="0"/>
          <w:bCs w:val="0"/>
          <w:color w:val="auto"/>
          <w:sz w:val="32"/>
          <w:szCs w:val="32"/>
        </w:rPr>
        <w:t>级、Ⅱ级或Ⅰ级，超过本级预警条件或本级处置能力，公路应急工作组应第一时间上报局突发事件应急管理领导小组提出Ⅳ级应急响应状态终止建议，建议提高预警等级。</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（3）如预警直接撤销，综合协调组负责在1小时内向相关单位发送预警终止信息；</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（4）Ⅳ级预警在所对应的应急响应启动后，预警终止时间与应急响应终止时间一致，不再单独启动预警终止程序。</w:t>
      </w:r>
      <w:bookmarkStart w:id="12" w:name="_Toc229217397"/>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4</w:t>
      </w:r>
      <w:r>
        <w:rPr>
          <w:rFonts w:hint="default" w:ascii="仿宋_GB2312" w:hAnsi="仿宋_GB2312" w:eastAsia="黑体" w:cs="Times New Roman"/>
          <w:b w:val="0"/>
          <w:bCs w:val="0"/>
          <w:color w:val="auto"/>
          <w:sz w:val="32"/>
          <w:szCs w:val="32"/>
        </w:rPr>
        <w:t xml:space="preserve"> 应急处置</w:t>
      </w:r>
      <w:bookmarkEnd w:id="12"/>
      <w:bookmarkStart w:id="13" w:name="_Toc229217398"/>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4.1  分级响应</w:t>
      </w:r>
      <w:bookmarkEnd w:id="13"/>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4.1.1 响应级别</w:t>
      </w:r>
    </w:p>
    <w:p>
      <w:pPr>
        <w:spacing w:line="600" w:lineRule="exact"/>
        <w:ind w:firstLine="640" w:firstLineChars="200"/>
        <w:rPr>
          <w:rFonts w:hint="default" w:ascii="仿宋_GB2312" w:hAnsi="仿宋_GB2312" w:eastAsia="仿宋_GB2312" w:cs="Times New Roman"/>
          <w:b w:val="0"/>
          <w:bCs w:val="0"/>
          <w:color w:val="auto"/>
          <w:sz w:val="32"/>
          <w:szCs w:val="32"/>
        </w:rPr>
      </w:pPr>
      <w:bookmarkStart w:id="14" w:name="OLE_LINK2"/>
      <w:bookmarkEnd w:id="14"/>
      <w:bookmarkStart w:id="15" w:name="OLE_LINK3"/>
      <w:r>
        <w:rPr>
          <w:rFonts w:hint="default" w:ascii="仿宋_GB2312" w:hAnsi="仿宋_GB2312" w:eastAsia="仿宋_GB2312" w:cs="Times New Roman"/>
          <w:b w:val="0"/>
          <w:bCs w:val="0"/>
          <w:color w:val="auto"/>
          <w:sz w:val="32"/>
          <w:szCs w:val="32"/>
        </w:rPr>
        <w:t>Ⅰ</w:t>
      </w:r>
      <w:bookmarkEnd w:id="15"/>
      <w:r>
        <w:rPr>
          <w:rFonts w:hint="default" w:ascii="仿宋_GB2312" w:hAnsi="仿宋_GB2312" w:eastAsia="仿宋_GB2312" w:cs="Times New Roman"/>
          <w:b w:val="0"/>
          <w:bCs w:val="0"/>
          <w:color w:val="auto"/>
          <w:sz w:val="32"/>
          <w:szCs w:val="32"/>
        </w:rPr>
        <w:t>级、Ⅱ级、Ⅲ级应急响应的启动和实施，按照交通运输部、省交通运输厅和市交通运输局预案要求进行实施。局突发事件应急管理领导小组在县政府及市交通运输局领导下负责Ⅳ级应急响应的启动和实施。</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特别重大事件（Ⅰ级）、重大事件（Ⅱ级）、较大事件（Ⅲ级）：对符合本预案3.1.3款的公路交通Ⅰ级、Ⅱ级、Ⅲ级预警条件的公路突发事件，按照交通运输部、省交通运输厅、市交通运输局预案要求进行实施。</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一般事件（Ⅳ级）：符合本预案3.1.3款的地方公路Ⅳ级预警条件的公路突发事件，由局突发事件应急管理领导小组在县政府的领导下，启动并实施本级公路应急响应，同时报送市交通运输局备案。</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4.1.2 先期处置</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农村公路突发事件发生后，事发地有关单位在报告事件的同时，要根据职责和规定的权限立即启动相关应急预案，采取措施控制事态发展，组织开展应急救援工作，最大限度减少人员伤亡、财产损失和社会影响。</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发生或确认即将发生一般及以上农村公路突发事件，局公路应急工作组主要领导及相关领导要立即赶赴现场，成立现场应急指挥机构。事发地</w:t>
      </w:r>
      <w:r>
        <w:rPr>
          <w:rFonts w:hint="eastAsia" w:ascii="仿宋_GB2312" w:hAnsi="仿宋_GB2312" w:eastAsia="仿宋_GB2312" w:cs="Times New Roman"/>
          <w:b w:val="0"/>
          <w:bCs w:val="0"/>
          <w:color w:val="auto"/>
          <w:sz w:val="32"/>
          <w:szCs w:val="32"/>
          <w:lang w:eastAsia="zh-CN"/>
        </w:rPr>
        <w:t>服务所</w:t>
      </w:r>
      <w:r>
        <w:rPr>
          <w:rFonts w:hint="default" w:ascii="仿宋_GB2312" w:hAnsi="仿宋_GB2312" w:eastAsia="仿宋_GB2312" w:cs="Times New Roman"/>
          <w:b w:val="0"/>
          <w:bCs w:val="0"/>
          <w:color w:val="auto"/>
          <w:sz w:val="32"/>
          <w:szCs w:val="32"/>
        </w:rPr>
        <w:t>要在局公路应急工作组领导的指示下，组织、协调进行先期处置，及时对事件的性质、类别、危害程度、影响范围、防护措施、发展趋势等进行评估上报。</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4.1.3 其它突发事件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除Ⅳ级预警或应急响应外，公路应急工作组根据突发事件的严重性、紧急程度、可控性、敏感程度、影响范围等，还负责处置如下突发事件：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（1）根据日常监测，已经发展为一般事件（Ⅳ级）或已引起县政府和公众特别关注的、公路应急工作组认为需要在不启动Ⅳ级应急响应的情况下予以协调处置的突发事件；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（2）根据公路运营管理</w:t>
      </w:r>
      <w:r>
        <w:rPr>
          <w:rFonts w:hint="eastAsia" w:ascii="仿宋_GB2312" w:hAnsi="仿宋_GB2312" w:eastAsia="仿宋_GB2312" w:cs="Times New Roman"/>
          <w:b w:val="0"/>
          <w:bCs w:val="0"/>
          <w:color w:val="auto"/>
          <w:sz w:val="32"/>
          <w:szCs w:val="32"/>
          <w:lang w:val="en-US" w:eastAsia="zh-CN"/>
        </w:rPr>
        <w:t>相关</w:t>
      </w:r>
      <w:r>
        <w:rPr>
          <w:rFonts w:hint="default" w:ascii="仿宋_GB2312" w:hAnsi="仿宋_GB2312" w:eastAsia="仿宋_GB2312" w:cs="Times New Roman"/>
          <w:b w:val="0"/>
          <w:bCs w:val="0"/>
          <w:color w:val="auto"/>
          <w:sz w:val="32"/>
          <w:szCs w:val="32"/>
        </w:rPr>
        <w:t>单位请求，需要公路应急工作组协调处置的突发事件；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（3）按照上级部门、单位要求，由公路应急工作组负责协助处置的突发事件。</w:t>
      </w:r>
      <w:bookmarkStart w:id="16" w:name="_Toc229217399"/>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4.2 应急响应启动程序</w:t>
      </w:r>
      <w:bookmarkEnd w:id="16"/>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Ⅳ级响应时，按下列程序和内容启动响应：</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（1）公路应急工作组提出突发事件Ⅳ级应急响应启动建议，并报局突发事件应急管理领导小组。</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（2）局突发事件应急管理领导小组决定是否启动Ⅳ级应急响应。如同意启动，则签发Ⅳ级应急响应启动文件，宣布启动应急响应。</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（3）Ⅳ级应急响应宣布后，相应工作机构分别按照职责分工，立即开展处置工作；公路应急工作组根据需要指定公路现场指挥（指导）公路工作组，赶赴现场指挥（指导）处置工作。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根据突发事件信息报送和处理规定要求，向上级报告事件信息，并请示拟采取的行动；建立应急行动机构，制定应急处置措施并组织实施，需要有关应急力量支援时，及时向县政府及市交通运输局提出请求。</w:t>
      </w:r>
      <w:bookmarkStart w:id="17" w:name="_Toc229217404"/>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4.3 应急响应终止程序</w:t>
      </w:r>
      <w:bookmarkEnd w:id="17"/>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Ⅳ级应急响应终止时，采取如下终止程序：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（1）公路应急工作组根据掌握的事件信息，向局突发事件应急管理领导小组提出Ⅳ级应急响应状态终止建议；</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（2）局突发事件应急管理领导小组决定是否终止Ⅳ级应急响应状态，如同意终止，签发Ⅳ级应急响应终止文件，提出应急响应终止后续处理意见；</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（3）如事态扩大，应急响应升级为Ⅲ级、Ⅱ级或Ⅰ级，超过本级处置能力，局突发事件应急管理领导小组应及时上报县政府及市交通运输局，建议提高响应等级。</w:t>
      </w:r>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5</w:t>
      </w:r>
      <w:r>
        <w:rPr>
          <w:rFonts w:hint="default" w:ascii="仿宋_GB2312" w:hAnsi="仿宋_GB2312" w:eastAsia="黑体" w:cs="Times New Roman"/>
          <w:b w:val="0"/>
          <w:bCs w:val="0"/>
          <w:color w:val="auto"/>
          <w:sz w:val="32"/>
          <w:szCs w:val="32"/>
        </w:rPr>
        <w:t xml:space="preserve">  总结评估</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 xml:space="preserve">5.1  预案总结评估 </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Ⅳ级响应的调查与评估工作由公路应急工作组牵头组织进行，可邀请局突发事件应急管理领导小组人员及有关专家、技术人员参与。对突发事件情况、应急处置措施、取得的主要成绩、存在的主要问题等进行总结和评估，提出下一步工作建议，并于应急响应结束后15个工作日内，形成调查评估报告报局突发事件应急管理领导小组办公室。</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5.2  恢复重建</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公路应急工作组根据调查评估报告和受灾区域恢复重建规划，提出恢复重建的建议和意见，按规定报经批准后组织实施。</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5.3  新闻发布与宣传</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6</w:t>
      </w:r>
      <w:r>
        <w:rPr>
          <w:rFonts w:hint="default" w:ascii="仿宋_GB2312" w:hAnsi="仿宋_GB2312" w:eastAsia="黑体" w:cs="Times New Roman"/>
          <w:b w:val="0"/>
          <w:bCs w:val="0"/>
          <w:color w:val="auto"/>
          <w:sz w:val="32"/>
          <w:szCs w:val="32"/>
        </w:rPr>
        <w:t xml:space="preserve"> 信息报送与处理</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信息报告和处理应遵循及时准确、快速高效、分级报告的原则。</w:t>
      </w:r>
      <w:r>
        <w:rPr>
          <w:rFonts w:hint="eastAsia" w:ascii="仿宋_GB2312" w:hAnsi="仿宋_GB2312" w:eastAsia="仿宋_GB2312" w:cs="Times New Roman"/>
          <w:b w:val="0"/>
          <w:bCs w:val="0"/>
          <w:color w:val="auto"/>
          <w:sz w:val="32"/>
          <w:szCs w:val="32"/>
          <w:lang w:eastAsia="zh-CN"/>
        </w:rPr>
        <w:t>规划建设科</w:t>
      </w:r>
      <w:r>
        <w:rPr>
          <w:rFonts w:hint="default" w:ascii="仿宋_GB2312" w:hAnsi="仿宋_GB2312" w:eastAsia="仿宋_GB2312" w:cs="Times New Roman"/>
          <w:b w:val="0"/>
          <w:bCs w:val="0"/>
          <w:color w:val="auto"/>
          <w:sz w:val="32"/>
          <w:szCs w:val="32"/>
        </w:rPr>
        <w:t>要建立和完善应急信息报告制度，</w:t>
      </w:r>
      <w:r>
        <w:rPr>
          <w:rFonts w:hint="default" w:ascii="仿宋_GB2312" w:hAnsi="仿宋_GB2312" w:eastAsia="仿宋_GB2312" w:cs="Times New Roman"/>
          <w:b w:val="0"/>
          <w:bCs w:val="0"/>
          <w:color w:val="auto"/>
          <w:kern w:val="0"/>
          <w:sz w:val="32"/>
          <w:szCs w:val="32"/>
          <w:lang w:val="zh-CN"/>
        </w:rPr>
        <w:t>公路应急工作组办公室</w:t>
      </w:r>
      <w:r>
        <w:rPr>
          <w:rFonts w:hint="default" w:ascii="仿宋_GB2312" w:hAnsi="仿宋_GB2312" w:eastAsia="仿宋_GB2312" w:cs="Times New Roman"/>
          <w:b w:val="0"/>
          <w:bCs w:val="0"/>
          <w:color w:val="auto"/>
          <w:sz w:val="32"/>
          <w:szCs w:val="32"/>
        </w:rPr>
        <w:t>承担信息的接收和报告工作。</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6.1 信息报告</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6.1.1报告范围</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特别重大、重大、较大、一般公路突发事件以及事件本身比较敏感或发生在敏感地区、敏感时间的事件。按照本预案预警级别的划分，及时收集、整理、分析各类监测到的可能引起公路突发事件的预警信息，按照规定的级别和权限及时上报。</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6.1.2报告要素</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（1）事件发生的时间、地点、信息来源；</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（2）事件起因、性质、基本过程，已造成的后果以及影响范围和事件发展趋势；</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（3）采取的措施、处置情况以及下一步工作计划等；</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（4）信息报送单位、联系人、联系电话。</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对于情况不够清楚、要素不齐全的信息，要及时核实补充内容，并将后续情况及时上报。对突发事件处置的新进展、衍生的新情况要及时续报，突发事件处置结束后，要进行终报。</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6.1.3 报告方式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通过电话、传真、网络、应急移动通讯等设备向上级部门报告或口头报告。涉密信息的报送遵守相关规定。</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6.2 信息发布</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公路突发事件信息发布由</w:t>
      </w:r>
      <w:r>
        <w:rPr>
          <w:rFonts w:hint="default" w:ascii="仿宋_GB2312" w:hAnsi="仿宋_GB2312" w:eastAsia="仿宋_GB2312" w:cs="Times New Roman"/>
          <w:b w:val="0"/>
          <w:bCs w:val="0"/>
          <w:color w:val="auto"/>
          <w:kern w:val="0"/>
          <w:sz w:val="32"/>
          <w:szCs w:val="32"/>
          <w:lang w:val="zh-CN"/>
        </w:rPr>
        <w:t>公路应急工作组办公室</w:t>
      </w:r>
      <w:r>
        <w:rPr>
          <w:rFonts w:hint="default" w:ascii="仿宋_GB2312" w:hAnsi="仿宋_GB2312" w:eastAsia="仿宋_GB2312" w:cs="Times New Roman"/>
          <w:b w:val="0"/>
          <w:bCs w:val="0"/>
          <w:color w:val="auto"/>
          <w:sz w:val="32"/>
          <w:szCs w:val="32"/>
        </w:rPr>
        <w:t>负责。</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利用现有的装备、器材，做好信息采集、发布工作。利用相关媒体、可变情报板、标志标牌、书面或口头提示等方式对社会公众发布信息。各有关单位应充分运用广播、电视、新媒体、电子显示屏等方式通告相关信息。要积极与移动、联通、电信等电信运营商合作，建立交通运输应急信息平台，提高预警信息发送效率。</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6.3信息共享</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加强系统内外的通力合作，与公安、气象等部门建立信息共享机制；充分发挥好系统内部值班室、指挥中心等信息平台功能。</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eastAsia" w:ascii="仿宋_GB2312" w:hAnsi="仿宋_GB2312" w:eastAsia="楷体" w:cs="Times New Roman"/>
          <w:b w:val="0"/>
          <w:bCs w:val="0"/>
          <w:color w:val="auto"/>
          <w:sz w:val="32"/>
          <w:szCs w:val="32"/>
          <w:lang w:val="en-US" w:eastAsia="zh-CN"/>
        </w:rPr>
        <w:t>6.4</w:t>
      </w:r>
      <w:r>
        <w:rPr>
          <w:rFonts w:hint="default" w:ascii="仿宋_GB2312" w:hAnsi="仿宋_GB2312" w:eastAsia="楷体" w:cs="Times New Roman"/>
          <w:b w:val="0"/>
          <w:bCs w:val="0"/>
          <w:color w:val="auto"/>
          <w:sz w:val="32"/>
          <w:szCs w:val="32"/>
        </w:rPr>
        <w:t>信息报送及处理程序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事件发生地</w:t>
      </w:r>
      <w:r>
        <w:rPr>
          <w:rFonts w:hint="eastAsia" w:ascii="仿宋_GB2312" w:hAnsi="仿宋_GB2312" w:eastAsia="仿宋_GB2312" w:cs="Times New Roman"/>
          <w:b w:val="0"/>
          <w:bCs w:val="0"/>
          <w:color w:val="auto"/>
          <w:sz w:val="32"/>
          <w:szCs w:val="32"/>
          <w:lang w:eastAsia="zh-CN"/>
        </w:rPr>
        <w:t>服务所</w:t>
      </w:r>
      <w:r>
        <w:rPr>
          <w:rFonts w:hint="default" w:ascii="仿宋_GB2312" w:hAnsi="仿宋_GB2312" w:eastAsia="仿宋_GB2312" w:cs="Times New Roman"/>
          <w:b w:val="0"/>
          <w:bCs w:val="0"/>
          <w:color w:val="auto"/>
          <w:sz w:val="32"/>
          <w:szCs w:val="32"/>
        </w:rPr>
        <w:t>或</w:t>
      </w: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应立即核实并在</w:t>
      </w:r>
      <w:r>
        <w:rPr>
          <w:rFonts w:hint="eastAsia" w:ascii="仿宋_GB2312" w:hAnsi="仿宋_GB2312" w:eastAsia="仿宋_GB2312" w:cs="Times New Roman"/>
          <w:b w:val="0"/>
          <w:bCs w:val="0"/>
          <w:color w:val="auto"/>
          <w:sz w:val="32"/>
          <w:szCs w:val="32"/>
          <w:lang w:val="en-US" w:eastAsia="zh-CN"/>
        </w:rPr>
        <w:t>30分钟</w:t>
      </w:r>
      <w:r>
        <w:rPr>
          <w:rFonts w:hint="default" w:ascii="仿宋_GB2312" w:hAnsi="仿宋_GB2312" w:eastAsia="仿宋_GB2312" w:cs="Times New Roman"/>
          <w:b w:val="0"/>
          <w:bCs w:val="0"/>
          <w:color w:val="auto"/>
          <w:sz w:val="32"/>
          <w:szCs w:val="32"/>
        </w:rPr>
        <w:t>内将事件信息以书面或电子邮件形式报局公路应急工作组和当地政府。信息报出后必须进行电话确认。</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特殊情况不能在</w:t>
      </w:r>
      <w:r>
        <w:rPr>
          <w:rFonts w:hint="eastAsia" w:ascii="仿宋_GB2312" w:hAnsi="仿宋_GB2312" w:eastAsia="仿宋_GB2312" w:cs="Times New Roman"/>
          <w:b w:val="0"/>
          <w:bCs w:val="0"/>
          <w:color w:val="auto"/>
          <w:sz w:val="32"/>
          <w:szCs w:val="32"/>
          <w:lang w:val="en-US" w:eastAsia="zh-CN"/>
        </w:rPr>
        <w:t>45分钟</w:t>
      </w:r>
      <w:r>
        <w:rPr>
          <w:rFonts w:hint="default" w:ascii="仿宋_GB2312" w:hAnsi="仿宋_GB2312" w:eastAsia="仿宋_GB2312" w:cs="Times New Roman"/>
          <w:b w:val="0"/>
          <w:bCs w:val="0"/>
          <w:color w:val="auto"/>
          <w:sz w:val="32"/>
          <w:szCs w:val="32"/>
        </w:rPr>
        <w:t>内以书面或电子邮件形式报告的，应先以电话等形式报告，并说明理由，待条件许可时再补充。</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公路应急工作组负责接收、核实突发事件的相关信息；根据需要向局突发事件应急管理领导小组办公室和有关成员通报；及时将上级或局领导的指示传达给有关单位，并跟踪反馈落实情况。</w:t>
      </w:r>
    </w:p>
    <w:p>
      <w:pPr>
        <w:spacing w:line="600" w:lineRule="exact"/>
        <w:ind w:firstLine="640" w:firstLineChars="200"/>
        <w:rPr>
          <w:rFonts w:hint="default" w:ascii="仿宋_GB2312" w:hAnsi="仿宋_GB2312" w:eastAsia="黑体" w:cs="Times New Roman"/>
          <w:b w:val="0"/>
          <w:bCs w:val="0"/>
          <w:color w:val="auto"/>
          <w:sz w:val="32"/>
          <w:szCs w:val="32"/>
        </w:rPr>
      </w:pPr>
      <w:r>
        <w:rPr>
          <w:rFonts w:hint="default" w:ascii="仿宋_GB2312" w:hAnsi="仿宋_GB2312" w:eastAsia="黑体" w:cs="Times New Roman"/>
          <w:b w:val="0"/>
          <w:bCs w:val="0"/>
          <w:color w:val="auto"/>
          <w:sz w:val="32"/>
          <w:szCs w:val="32"/>
        </w:rPr>
        <w:t>7 应急保障</w:t>
      </w:r>
      <w:bookmarkStart w:id="18" w:name="_Toc193440936"/>
      <w:bookmarkStart w:id="19" w:name="_Toc229217415"/>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7.1 应急队伍</w:t>
      </w:r>
      <w:bookmarkEnd w:id="18"/>
      <w:bookmarkEnd w:id="19"/>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7.1.1 按照“平急结合、因地制宜，分类建设、分级负责，</w:t>
      </w:r>
    </w:p>
    <w:p>
      <w:pPr>
        <w:spacing w:line="600" w:lineRule="exac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统一指挥、协调运转”的原则建立公路突发事件应急队伍。</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7.1.2路政养护科</w:t>
      </w:r>
      <w:r>
        <w:rPr>
          <w:rFonts w:hint="default" w:ascii="仿宋_GB2312" w:hAnsi="仿宋_GB2312" w:eastAsia="仿宋_GB2312" w:cs="Times New Roman"/>
          <w:b w:val="0"/>
          <w:bCs w:val="0"/>
          <w:color w:val="auto"/>
          <w:sz w:val="32"/>
          <w:szCs w:val="32"/>
        </w:rPr>
        <w:t>在局指导下负责应急保障队伍的组建和日常管理。</w:t>
      </w:r>
      <w:bookmarkStart w:id="20" w:name="_Toc229217418"/>
      <w:bookmarkStart w:id="21" w:name="_Toc193440940"/>
    </w:p>
    <w:bookmarkEnd w:id="20"/>
    <w:bookmarkEnd w:id="21"/>
    <w:p>
      <w:pPr>
        <w:spacing w:line="600" w:lineRule="exact"/>
        <w:ind w:firstLine="640" w:firstLineChars="200"/>
        <w:rPr>
          <w:rFonts w:hint="default" w:ascii="仿宋_GB2312" w:hAnsi="仿宋_GB2312" w:eastAsia="楷体" w:cs="Times New Roman"/>
          <w:b w:val="0"/>
          <w:bCs w:val="0"/>
          <w:color w:val="auto"/>
          <w:sz w:val="32"/>
          <w:szCs w:val="32"/>
        </w:rPr>
      </w:pPr>
      <w:bookmarkStart w:id="22" w:name="_Toc193440941"/>
      <w:bookmarkStart w:id="23" w:name="_Toc229217420"/>
      <w:r>
        <w:rPr>
          <w:rFonts w:hint="default" w:ascii="仿宋_GB2312" w:hAnsi="仿宋_GB2312" w:eastAsia="楷体" w:cs="Times New Roman"/>
          <w:b w:val="0"/>
          <w:bCs w:val="0"/>
          <w:color w:val="auto"/>
          <w:sz w:val="32"/>
          <w:szCs w:val="32"/>
        </w:rPr>
        <w:t>7.2 物资保障</w:t>
      </w:r>
      <w:bookmarkEnd w:id="22"/>
      <w:bookmarkEnd w:id="23"/>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各单位要做好地方公路抢通物资的储备工作，建立《应急救援物资台账》，并进行经常性维护保养。</w:t>
      </w:r>
      <w:bookmarkStart w:id="24" w:name="_Toc193440943"/>
    </w:p>
    <w:bookmarkEnd w:id="24"/>
    <w:p>
      <w:pPr>
        <w:adjustRightInd w:val="0"/>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每年应分别申请设列应急保障资金，按规定程序列入年度财政预算中，用于公路应急保障所需。并建立有效的应急资金监管使用制度，对公路突发事件应急保障资金的使用和效果进行监管。</w:t>
      </w:r>
      <w:bookmarkStart w:id="25" w:name="_Toc229217409"/>
    </w:p>
    <w:bookmarkEnd w:id="25"/>
    <w:p>
      <w:pPr>
        <w:adjustRightInd w:val="0"/>
        <w:spacing w:line="600" w:lineRule="exact"/>
        <w:ind w:firstLine="640" w:firstLineChars="200"/>
        <w:rPr>
          <w:rFonts w:hint="default" w:ascii="仿宋_GB2312" w:hAnsi="仿宋_GB2312" w:eastAsia="黑体" w:cs="Times New Roman"/>
          <w:b w:val="0"/>
          <w:bCs w:val="0"/>
          <w:color w:val="auto"/>
          <w:sz w:val="32"/>
          <w:szCs w:val="32"/>
        </w:rPr>
      </w:pPr>
      <w:r>
        <w:rPr>
          <w:rFonts w:hint="default" w:ascii="仿宋_GB2312" w:hAnsi="仿宋_GB2312" w:eastAsia="黑体" w:cs="Times New Roman"/>
          <w:b w:val="0"/>
          <w:bCs w:val="0"/>
          <w:color w:val="auto"/>
          <w:sz w:val="32"/>
          <w:szCs w:val="32"/>
        </w:rPr>
        <w:t>8 监督管理</w:t>
      </w:r>
      <w:bookmarkStart w:id="26" w:name="_Toc229217430"/>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 xml:space="preserve">8.1 </w:t>
      </w:r>
      <w:bookmarkEnd w:id="26"/>
      <w:bookmarkStart w:id="27" w:name="_Toc229217431"/>
      <w:r>
        <w:rPr>
          <w:rFonts w:hint="default" w:ascii="仿宋_GB2312" w:hAnsi="仿宋_GB2312" w:eastAsia="楷体" w:cs="Times New Roman"/>
          <w:b w:val="0"/>
          <w:bCs w:val="0"/>
          <w:color w:val="auto"/>
          <w:sz w:val="32"/>
          <w:szCs w:val="32"/>
        </w:rPr>
        <w:t>宣传与培训</w:t>
      </w:r>
      <w:bookmarkEnd w:id="27"/>
    </w:p>
    <w:p>
      <w:pPr>
        <w:adjustRightInd w:val="0"/>
        <w:snapToGrid w:val="0"/>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应将应急宣传教育培训工作纳入日常管理工作并作为年度考核指标，定期开展应急培训工作。原则上，应急保障相关人员每两年应至少接受一次相关知识的培训，并依据培训记录和考试成绩实施应急人员的动态管理，提高公路应急保障人员的素质和专业技能。</w:t>
      </w:r>
      <w:bookmarkStart w:id="28" w:name="_Toc229217432"/>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8.2 预案演练</w:t>
      </w:r>
    </w:p>
    <w:p>
      <w:pPr>
        <w:adjustRightInd w:val="0"/>
        <w:snapToGrid w:val="0"/>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要定期组织各类预案演练。通过演练，总结、完善预案，锻炼、提高应急实战能力，确保预案符合实际，行动有效。</w:t>
      </w:r>
    </w:p>
    <w:bookmarkEnd w:id="28"/>
    <w:p>
      <w:pPr>
        <w:pStyle w:val="24"/>
        <w:numPr>
          <w:ilvl w:val="0"/>
          <w:numId w:val="1"/>
        </w:numPr>
        <w:adjustRightInd w:val="0"/>
        <w:snapToGrid w:val="0"/>
        <w:spacing w:line="600" w:lineRule="exact"/>
        <w:ind w:firstLineChars="0"/>
        <w:rPr>
          <w:rFonts w:hint="default" w:ascii="仿宋_GB2312" w:hAnsi="仿宋_GB2312" w:eastAsia="黑体" w:cs="Times New Roman"/>
          <w:b w:val="0"/>
          <w:bCs w:val="0"/>
          <w:color w:val="auto"/>
          <w:sz w:val="32"/>
          <w:szCs w:val="32"/>
        </w:rPr>
      </w:pPr>
      <w:r>
        <w:rPr>
          <w:rFonts w:hint="default" w:ascii="仿宋_GB2312" w:hAnsi="仿宋_GB2312" w:eastAsia="黑体" w:cs="Times New Roman"/>
          <w:b w:val="0"/>
          <w:bCs w:val="0"/>
          <w:color w:val="auto"/>
          <w:sz w:val="32"/>
          <w:szCs w:val="32"/>
        </w:rPr>
        <w:t>附件</w:t>
      </w:r>
    </w:p>
    <w:p>
      <w:pPr>
        <w:adjustRightInd w:val="0"/>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 xml:space="preserve">（附件1） </w:t>
      </w:r>
      <w:r>
        <w:rPr>
          <w:rFonts w:hint="default" w:ascii="仿宋_GB2312" w:hAnsi="仿宋_GB2312" w:eastAsia="仿宋_GB2312" w:cs="Times New Roman"/>
          <w:b w:val="0"/>
          <w:bCs w:val="0"/>
          <w:color w:val="auto"/>
          <w:kern w:val="0"/>
          <w:sz w:val="32"/>
          <w:szCs w:val="32"/>
          <w:lang w:val="zh-CN"/>
        </w:rPr>
        <w:t>公路应急工作组</w:t>
      </w:r>
      <w:r>
        <w:rPr>
          <w:rFonts w:hint="default" w:ascii="仿宋_GB2312" w:hAnsi="仿宋_GB2312" w:eastAsia="仿宋_GB2312" w:cs="Times New Roman"/>
          <w:b w:val="0"/>
          <w:bCs w:val="0"/>
          <w:color w:val="auto"/>
          <w:sz w:val="32"/>
          <w:szCs w:val="32"/>
        </w:rPr>
        <w:t>成员联络表</w:t>
      </w:r>
    </w:p>
    <w:p>
      <w:pPr>
        <w:adjustRightInd w:val="0"/>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（附件2） 高青县农村公路突发事件分级标准</w:t>
      </w:r>
    </w:p>
    <w:p>
      <w:pPr>
        <w:adjustRightInd w:val="0"/>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（附件3） 公路应急物资储备表</w:t>
      </w:r>
    </w:p>
    <w:p>
      <w:pPr>
        <w:adjustRightInd w:val="0"/>
        <w:spacing w:line="600" w:lineRule="exac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 xml:space="preserve">    （附件4） 公路应急队伍联络表</w:t>
      </w:r>
    </w:p>
    <w:p>
      <w:pPr>
        <w:adjustRightInd w:val="0"/>
        <w:spacing w:line="600" w:lineRule="exact"/>
        <w:rPr>
          <w:rFonts w:hint="default" w:ascii="仿宋_GB2312" w:hAnsi="仿宋_GB2312" w:eastAsia="仿宋_GB2312" w:cs="Times New Roman"/>
          <w:color w:val="auto"/>
          <w:sz w:val="32"/>
          <w:szCs w:val="32"/>
        </w:rPr>
        <w:sectPr>
          <w:pgSz w:w="11906" w:h="16838"/>
          <w:pgMar w:top="1588" w:right="1588" w:bottom="1588" w:left="1588" w:header="851" w:footer="992" w:gutter="0"/>
          <w:pgNumType w:fmt="numberInDash"/>
          <w:cols w:space="720" w:num="1"/>
          <w:docGrid w:type="lines" w:linePitch="621" w:charSpace="0"/>
        </w:sectPr>
      </w:pPr>
    </w:p>
    <w:p>
      <w:pPr>
        <w:adjustRightInd w:val="0"/>
        <w:spacing w:line="600" w:lineRule="exact"/>
        <w:rPr>
          <w:rFonts w:hint="default" w:ascii="仿宋_GB2312" w:hAnsi="仿宋_GB2312" w:eastAsia="黑体" w:cs="Times New Roman"/>
          <w:color w:val="auto"/>
          <w:sz w:val="32"/>
          <w:szCs w:val="32"/>
        </w:rPr>
      </w:pPr>
      <w:r>
        <w:rPr>
          <w:rFonts w:hint="default" w:ascii="仿宋_GB2312" w:hAnsi="仿宋_GB2312" w:eastAsia="仿宋_GB2312" w:cs="Times New Roman"/>
          <w:color w:val="auto"/>
          <w:sz w:val="32"/>
          <w:szCs w:val="32"/>
        </w:rPr>
        <w:t>（</w:t>
      </w:r>
      <w:r>
        <w:rPr>
          <w:rFonts w:hint="default" w:ascii="仿宋_GB2312" w:hAnsi="仿宋_GB2312" w:eastAsia="黑体" w:cs="Times New Roman"/>
          <w:color w:val="auto"/>
          <w:sz w:val="32"/>
          <w:szCs w:val="32"/>
        </w:rPr>
        <w:t>附件1）</w:t>
      </w:r>
    </w:p>
    <w:p>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zh-CN"/>
        </w:rPr>
        <w:t>公路应急工作组</w:t>
      </w:r>
      <w:r>
        <w:rPr>
          <w:rFonts w:hint="eastAsia" w:ascii="方正小标宋简体" w:hAnsi="方正小标宋简体" w:eastAsia="方正小标宋简体" w:cs="方正小标宋简体"/>
          <w:color w:val="auto"/>
          <w:sz w:val="36"/>
          <w:szCs w:val="36"/>
        </w:rPr>
        <w:t>成员联络表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1104"/>
        <w:gridCol w:w="3968"/>
        <w:gridCol w:w="1240"/>
        <w:gridCol w:w="1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jc w:val="center"/>
        </w:trPr>
        <w:tc>
          <w:tcPr>
            <w:tcW w:w="776" w:type="dxa"/>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职务</w:t>
            </w:r>
          </w:p>
        </w:tc>
        <w:tc>
          <w:tcPr>
            <w:tcW w:w="1104" w:type="dxa"/>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姓 名</w:t>
            </w:r>
          </w:p>
        </w:tc>
        <w:tc>
          <w:tcPr>
            <w:tcW w:w="3968" w:type="dxa"/>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单位职务</w:t>
            </w:r>
          </w:p>
        </w:tc>
        <w:tc>
          <w:tcPr>
            <w:tcW w:w="1240" w:type="dxa"/>
            <w:vAlign w:val="center"/>
          </w:tcPr>
          <w:p>
            <w:pPr>
              <w:spacing w:line="600" w:lineRule="exact"/>
              <w:jc w:val="center"/>
              <w:rPr>
                <w:rFonts w:hint="default" w:ascii="Times New Roman" w:hAnsi="Times New Roman" w:eastAsia="黑体" w:cs="Times New Roman"/>
                <w:color w:val="auto"/>
                <w:spacing w:val="-12"/>
                <w:sz w:val="28"/>
                <w:szCs w:val="28"/>
              </w:rPr>
            </w:pPr>
            <w:r>
              <w:rPr>
                <w:rFonts w:hint="default" w:ascii="仿宋_GB2312" w:hAnsi="仿宋_GB2312" w:eastAsia="黑体" w:cs="Times New Roman"/>
                <w:color w:val="auto"/>
                <w:spacing w:val="-12"/>
                <w:sz w:val="28"/>
                <w:szCs w:val="28"/>
              </w:rPr>
              <w:t>办公电话</w:t>
            </w:r>
          </w:p>
        </w:tc>
        <w:tc>
          <w:tcPr>
            <w:tcW w:w="1756" w:type="dxa"/>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77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组长</w:t>
            </w: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史  泉</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淄博惠青黄河公路大桥服务中心党组成员、副主任</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6980577</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13573376542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776" w:type="dxa"/>
            <w:vMerge w:val="restart"/>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副</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长</w:t>
            </w: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李  宁</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路政养护科科长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6322623</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15762846786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76" w:type="dxa"/>
            <w:vMerge w:val="continue"/>
            <w:vAlign w:val="center"/>
          </w:tcPr>
          <w:p>
            <w:pPr>
              <w:spacing w:line="36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张磊</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规划建设科科长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6966617</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13589523015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李钰</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规划科科长</w:t>
            </w:r>
          </w:p>
        </w:tc>
        <w:tc>
          <w:tcPr>
            <w:tcW w:w="1240"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6960052</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15206677261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restart"/>
            <w:tcBorders>
              <w:top w:val="single" w:color="auto" w:sz="4" w:space="0"/>
            </w:tcBorders>
            <w:vAlign w:val="center"/>
          </w:tcPr>
          <w:p>
            <w:pPr>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w:t>
            </w:r>
          </w:p>
          <w:p>
            <w:pPr>
              <w:spacing w:line="600" w:lineRule="exact"/>
              <w:jc w:val="center"/>
              <w:rPr>
                <w:rFonts w:hint="eastAsia" w:ascii="仿宋_GB2312" w:hAnsi="仿宋_GB2312" w:eastAsia="仿宋_GB2312" w:cs="仿宋_GB2312"/>
                <w:color w:val="auto"/>
                <w:sz w:val="28"/>
                <w:szCs w:val="28"/>
              </w:rPr>
            </w:pPr>
          </w:p>
          <w:p>
            <w:pPr>
              <w:spacing w:line="600" w:lineRule="exact"/>
              <w:jc w:val="center"/>
              <w:rPr>
                <w:rFonts w:hint="eastAsia" w:ascii="仿宋_GB2312" w:hAnsi="仿宋_GB2312" w:eastAsia="仿宋_GB2312" w:cs="仿宋_GB2312"/>
                <w:color w:val="auto"/>
                <w:sz w:val="28"/>
                <w:szCs w:val="28"/>
              </w:rPr>
            </w:pPr>
          </w:p>
          <w:p>
            <w:pPr>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员</w:t>
            </w: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索军锋</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路政养护科副科长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6322623</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13053362666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董  亮</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路政养护科副科长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6322623</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13295338287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杨  兵</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规划建设科副科长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6966617</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13853317566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任天</w:t>
            </w:r>
          </w:p>
        </w:tc>
        <w:tc>
          <w:tcPr>
            <w:tcW w:w="3968"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规划科副科长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6960052</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18253355637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孙元强</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田镇</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6966899</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15964492188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司志兵</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青城</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6716260</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w:t>
            </w:r>
            <w:r>
              <w:rPr>
                <w:rFonts w:hint="eastAsia"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val="en-US" w:eastAsia="zh-CN"/>
              </w:rPr>
              <w:t>853317568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翟成峰</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高城</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6310098</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18678228511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郭  锐</w:t>
            </w:r>
          </w:p>
        </w:tc>
        <w:tc>
          <w:tcPr>
            <w:tcW w:w="3968"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黑里寨</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6765520</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139693</w:t>
            </w:r>
            <w:r>
              <w:rPr>
                <w:rFonts w:hint="eastAsia" w:ascii="Times New Roman" w:hAnsi="Times New Roman" w:eastAsia="仿宋_GB2312" w:cs="Times New Roman"/>
                <w:bCs/>
                <w:color w:val="auto"/>
                <w:sz w:val="28"/>
                <w:szCs w:val="28"/>
                <w:lang w:val="en-US" w:eastAsia="zh-CN"/>
              </w:rPr>
              <w:t>33877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付永江</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唐坊</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6356580</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17660272167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魏金德</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花沟</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6788885</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13969376190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朱中海</w:t>
            </w:r>
          </w:p>
        </w:tc>
        <w:tc>
          <w:tcPr>
            <w:tcW w:w="3968"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高青宏泰交通集团有限公司公路工程事业部部长</w:t>
            </w:r>
          </w:p>
        </w:tc>
        <w:tc>
          <w:tcPr>
            <w:tcW w:w="1240"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6990616</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13561650767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谭  群</w:t>
            </w:r>
          </w:p>
        </w:tc>
        <w:tc>
          <w:tcPr>
            <w:tcW w:w="3968"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高青宏泰交通集团有限公司公路工程事业部副部长</w:t>
            </w:r>
          </w:p>
        </w:tc>
        <w:tc>
          <w:tcPr>
            <w:tcW w:w="1240"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6990686</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13869301456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c>
          <w:tcPr>
            <w:tcW w:w="3968"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c>
          <w:tcPr>
            <w:tcW w:w="1240" w:type="dxa"/>
            <w:vAlign w:val="center"/>
          </w:tcPr>
          <w:p>
            <w:pPr>
              <w:spacing w:line="400" w:lineRule="exact"/>
              <w:jc w:val="center"/>
              <w:rPr>
                <w:rFonts w:hint="default" w:ascii="Times New Roman" w:hAnsi="Times New Roman" w:eastAsia="仿宋_GB2312" w:cs="Times New Roman"/>
                <w:bCs/>
                <w:color w:val="0000FF"/>
                <w:sz w:val="28"/>
                <w:szCs w:val="28"/>
                <w:lang w:val="en-US" w:eastAsia="zh-CN"/>
              </w:rPr>
            </w:pPr>
          </w:p>
        </w:tc>
        <w:tc>
          <w:tcPr>
            <w:tcW w:w="1756"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c>
          <w:tcPr>
            <w:tcW w:w="3968"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c>
          <w:tcPr>
            <w:tcW w:w="1240" w:type="dxa"/>
            <w:vAlign w:val="center"/>
          </w:tcPr>
          <w:p>
            <w:pPr>
              <w:spacing w:line="400" w:lineRule="exact"/>
              <w:jc w:val="center"/>
              <w:rPr>
                <w:rFonts w:hint="default" w:ascii="Times New Roman" w:hAnsi="Times New Roman" w:eastAsia="仿宋_GB2312" w:cs="Times New Roman"/>
                <w:bCs/>
                <w:color w:val="0000FF"/>
                <w:sz w:val="28"/>
                <w:szCs w:val="28"/>
                <w:lang w:val="en-US" w:eastAsia="zh-CN"/>
              </w:rPr>
            </w:pPr>
          </w:p>
        </w:tc>
        <w:tc>
          <w:tcPr>
            <w:tcW w:w="1756"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r>
    </w:tbl>
    <w:p>
      <w:pPr>
        <w:spacing w:line="600" w:lineRule="exact"/>
        <w:rPr>
          <w:rFonts w:hint="default" w:ascii="仿宋_GB2312" w:hAnsi="仿宋_GB2312" w:eastAsia="黑体" w:cs="Times New Roman"/>
          <w:color w:val="auto"/>
          <w:sz w:val="32"/>
          <w:szCs w:val="32"/>
        </w:rPr>
      </w:pPr>
      <w:r>
        <w:rPr>
          <w:rFonts w:hint="default" w:ascii="仿宋_GB2312" w:hAnsi="仿宋_GB2312" w:eastAsia="仿宋_GB2312" w:cs="Times New Roman"/>
          <w:color w:val="auto"/>
          <w:sz w:val="32"/>
          <w:szCs w:val="32"/>
        </w:rPr>
        <w:br w:type="page"/>
      </w:r>
      <w:r>
        <w:rPr>
          <w:rFonts w:hint="default" w:ascii="仿宋_GB2312" w:hAnsi="仿宋_GB2312" w:eastAsia="仿宋_GB2312" w:cs="Times New Roman"/>
          <w:color w:val="auto"/>
          <w:sz w:val="32"/>
          <w:szCs w:val="32"/>
        </w:rPr>
        <w:t>（</w:t>
      </w:r>
      <w:r>
        <w:rPr>
          <w:rFonts w:hint="default" w:ascii="仿宋_GB2312" w:hAnsi="仿宋_GB2312" w:eastAsia="黑体" w:cs="Times New Roman"/>
          <w:color w:val="auto"/>
          <w:sz w:val="32"/>
          <w:szCs w:val="32"/>
        </w:rPr>
        <w:t>附件2）</w:t>
      </w:r>
    </w:p>
    <w:p>
      <w:pPr>
        <w:adjustRightInd w:val="0"/>
        <w:spacing w:line="560" w:lineRule="exact"/>
        <w:jc w:val="center"/>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高青县公路突发事件分级标准</w:t>
      </w:r>
    </w:p>
    <w:p>
      <w:pPr>
        <w:adjustRightInd w:val="0"/>
        <w:spacing w:line="560" w:lineRule="exact"/>
        <w:jc w:val="center"/>
        <w:rPr>
          <w:rFonts w:hint="default" w:ascii="仿宋_GB2312" w:hAnsi="仿宋_GB2312" w:eastAsia="黑体" w:cs="Times New Roman"/>
          <w:color w:val="auto"/>
          <w:sz w:val="36"/>
          <w:szCs w:val="36"/>
        </w:rPr>
      </w:pP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当遇下列情况之一，导致或可能导致国省普通干线中断，处置、抢修时间预计需要48小时以上，通行能力影响周边省份；或急需国务院或交通部出面协调有关地方、部门或军队、武警部队共同组织援救；或需要交通部负责组织实施国家紧急物资运输或交通防疫措施时，为特别重大公路突发事件。</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 国家防汛抗旱应急预案、国家处置破坏性地震应急预案等国家专项应急预案发布Ⅰ级预警或响应时；</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 大江大河干流水位超过警戒水位，堤防出现重大险情或决口，水库出现重大险情或垮坝，暴雨引起重大山体滑坡，或突降暴雪或长时间浓雾等恶劣天气，可能造成国省道主干线严重毁坏、中断；</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（3）大中城市或人口密集地区发生6.5级以上地震，造成公路、桥梁、隧道中断；</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（4）公路建设工程发生严重威胁群众生命财产安全事故， 且造成30人以上死亡或者100人以上重伤, 或者1亿元以上直接经济损失的事故；</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（5）需要发出公路Ⅰ级预警</w:t>
      </w:r>
      <w:r>
        <w:rPr>
          <w:rFonts w:hint="eastAsia" w:ascii="仿宋_GB2312" w:hAnsi="仿宋_GB2312" w:eastAsia="仿宋_GB2312" w:cs="Times New Roman"/>
          <w:color w:val="auto"/>
          <w:sz w:val="32"/>
          <w:szCs w:val="32"/>
          <w:lang w:val="en-US" w:eastAsia="zh-CN"/>
        </w:rPr>
        <w:t>或响应</w:t>
      </w:r>
      <w:r>
        <w:rPr>
          <w:rFonts w:hint="default" w:ascii="仿宋_GB2312" w:hAnsi="仿宋_GB2312" w:eastAsia="仿宋_GB2312" w:cs="Times New Roman"/>
          <w:color w:val="auto"/>
          <w:sz w:val="32"/>
          <w:szCs w:val="32"/>
        </w:rPr>
        <w:t xml:space="preserve">的其他特殊情况。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当遇下列情况之一，导致或可能导致国省普通干线交通中断，处置、抢修时间预计在48小时以内、24小时以上，通行能力影响范围在本省以内；急需省级交通、公路主管部门组织实施紧急物资运输或交通防疫措施时，为重大公路突发事件。</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（1）大江大河干流水位超过警戒线，堤防出现重大险情或决口，水库出现重大险情或垮坝，洪水泛滥致使公路毁坏，或发生暴雪或浓雾等恶劣天气，可能造成市内国省道、高速公路中断；</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（2）公路建设工程发生一次造成10人以上、30人以下死亡,或者50人以上、100人以下重伤,或者5000万元以上1亿元以下直接经济损失的事故；</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（3）需要发出公路Ⅱ级预警或响应的其他特殊情况。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3、当遇下列情况之一，导致或可能导致公路中断，处置、修复时间预计在24小时以内、12小时以上，通行能力的影响范围在本市内；为较大公路突发事件。</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（1）大江大河干流水位超过警戒线，堤防出现重大险情或决口，水库出现重大险情或垮坝，洪水泛滥致使公路毁坏，或发生暴雪、浓雾、大雪等恶劣天气，可能造成本市范围内国省道、高速公路中断；</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（2）公路建设工程发生一次造成3人以上、10人以下死亡，或者造成10人以上、50人以下重伤，或者造成1000万元以上5000万元以下直接经济损失的事故；</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（3）需要发出公路Ⅲ级预警或响应的其他特殊情况。</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4、当遇下列情况之一，导致或可能导致公路中断，处置、修复时间预计在12小时以内，通行能力影响范围在本县内；为一般公路突发事件。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（1）大江大河干流水位超过警戒线，堤防出现重大险情或决口，水库出现重大险情或垮坝，洪水泛滥致使公路毁坏，或发生暴雨、浓雾、大雪等恶劣天气，可能造成本县范围内国省省道、高速公路中断；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（2）公路建设工程可能发生一次造成3人以下死亡，或者10人以下重伤，或者1000万元以下直接经济损失的事故；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（3）需要发出公路Ⅳ级预警或响应的其他特殊情况。</w:t>
      </w:r>
    </w:p>
    <w:p>
      <w:pPr>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widowControl/>
        <w:jc w:val="left"/>
        <w:rPr>
          <w:rFonts w:hint="default" w:ascii="仿宋_GB2312" w:hAnsi="仿宋_GB2312" w:eastAsia="黑体" w:cs="Times New Roman"/>
          <w:color w:val="auto"/>
          <w:kern w:val="0"/>
          <w:sz w:val="32"/>
          <w:szCs w:val="32"/>
        </w:rPr>
      </w:pPr>
      <w:r>
        <w:rPr>
          <w:rFonts w:hint="default" w:ascii="仿宋_GB2312" w:hAnsi="仿宋_GB2312" w:eastAsia="黑体" w:cs="Times New Roman"/>
          <w:color w:val="auto"/>
          <w:kern w:val="0"/>
          <w:sz w:val="32"/>
          <w:szCs w:val="32"/>
        </w:rPr>
        <w:t>（附件3）</w:t>
      </w:r>
    </w:p>
    <w:p>
      <w:pPr>
        <w:spacing w:line="600" w:lineRule="exact"/>
        <w:jc w:val="center"/>
        <w:rPr>
          <w:rFonts w:hint="default" w:ascii="Times New Roman" w:hAnsi="Times New Roman" w:eastAsia="黑体" w:cs="Times New Roman"/>
          <w:color w:val="auto"/>
          <w:sz w:val="36"/>
          <w:szCs w:val="36"/>
        </w:rPr>
      </w:pPr>
      <w:r>
        <w:rPr>
          <w:rFonts w:hint="eastAsia" w:ascii="方正小标宋简体" w:hAnsi="方正小标宋简体" w:eastAsia="方正小标宋简体" w:cs="方正小标宋简体"/>
          <w:b/>
          <w:bCs/>
          <w:color w:val="auto"/>
          <w:kern w:val="0"/>
          <w:sz w:val="36"/>
          <w:szCs w:val="36"/>
        </w:rPr>
        <w:t>公路应急物资储备表</w:t>
      </w:r>
    </w:p>
    <w:tbl>
      <w:tblPr>
        <w:tblStyle w:val="10"/>
        <w:tblW w:w="8980" w:type="dxa"/>
        <w:tblInd w:w="93" w:type="dxa"/>
        <w:tblLayout w:type="autofit"/>
        <w:tblCellMar>
          <w:top w:w="0" w:type="dxa"/>
          <w:left w:w="108" w:type="dxa"/>
          <w:bottom w:w="0" w:type="dxa"/>
          <w:right w:w="108" w:type="dxa"/>
        </w:tblCellMar>
      </w:tblPr>
      <w:tblGrid>
        <w:gridCol w:w="1959"/>
        <w:gridCol w:w="4937"/>
        <w:gridCol w:w="2084"/>
      </w:tblGrid>
      <w:tr>
        <w:tblPrEx>
          <w:tblCellMar>
            <w:top w:w="0" w:type="dxa"/>
            <w:left w:w="108" w:type="dxa"/>
            <w:bottom w:w="0" w:type="dxa"/>
            <w:right w:w="108" w:type="dxa"/>
          </w:tblCellMar>
        </w:tblPrEx>
        <w:trPr>
          <w:trHeight w:val="300" w:hRule="atLeast"/>
        </w:trPr>
        <w:tc>
          <w:tcPr>
            <w:tcW w:w="1959"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类型</w:t>
            </w:r>
          </w:p>
        </w:tc>
        <w:tc>
          <w:tcPr>
            <w:tcW w:w="4937"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名称</w:t>
            </w:r>
          </w:p>
        </w:tc>
        <w:tc>
          <w:tcPr>
            <w:tcW w:w="20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储备单位</w:t>
            </w:r>
          </w:p>
        </w:tc>
      </w:tr>
      <w:tr>
        <w:tblPrEx>
          <w:tblCellMar>
            <w:top w:w="0" w:type="dxa"/>
            <w:left w:w="108" w:type="dxa"/>
            <w:bottom w:w="0" w:type="dxa"/>
            <w:right w:w="108" w:type="dxa"/>
          </w:tblCellMar>
        </w:tblPrEx>
        <w:trPr>
          <w:trHeight w:val="3935" w:hRule="atLeast"/>
        </w:trPr>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公路抢通</w:t>
            </w:r>
          </w:p>
          <w:p>
            <w:pPr>
              <w:spacing w:line="520" w:lineRule="exact"/>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物资</w:t>
            </w:r>
          </w:p>
        </w:tc>
        <w:tc>
          <w:tcPr>
            <w:tcW w:w="4937" w:type="dxa"/>
            <w:tcBorders>
              <w:top w:val="single" w:color="auto" w:sz="4" w:space="0"/>
              <w:left w:val="nil"/>
              <w:bottom w:val="single" w:color="auto" w:sz="4" w:space="0"/>
              <w:right w:val="single" w:color="auto" w:sz="4" w:space="0"/>
            </w:tcBorders>
            <w:shd w:val="clear" w:color="auto" w:fill="auto"/>
          </w:tcPr>
          <w:p>
            <w:pPr>
              <w:widowControl/>
              <w:spacing w:line="520" w:lineRule="exac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必备物资：铁丝、编织袋、融雪剂、防滑料、吸油材料、铁锨、锥形标、警示诱导标等</w:t>
            </w:r>
          </w:p>
          <w:p>
            <w:pPr>
              <w:spacing w:line="520" w:lineRule="exact"/>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采取签订协议方式，确保调用及时：沥青、碎石、砂石、水泥、木桩等</w:t>
            </w:r>
          </w:p>
        </w:tc>
        <w:tc>
          <w:tcPr>
            <w:tcW w:w="2084" w:type="dxa"/>
            <w:vMerge w:val="restart"/>
            <w:tcBorders>
              <w:top w:val="single" w:color="auto" w:sz="4" w:space="0"/>
              <w:left w:val="nil"/>
              <w:right w:val="single" w:color="auto" w:sz="8" w:space="0"/>
            </w:tcBorders>
            <w:shd w:val="clear" w:color="auto" w:fill="auto"/>
            <w:vAlign w:val="center"/>
          </w:tcPr>
          <w:p>
            <w:pPr>
              <w:spacing w:line="520" w:lineRule="exact"/>
              <w:jc w:val="center"/>
              <w:rPr>
                <w:rFonts w:hint="default" w:ascii="仿宋_GB2312" w:hAnsi="仿宋_GB2312" w:eastAsia="仿宋_GB2312" w:cs="Times New Roman"/>
                <w:color w:val="auto"/>
                <w:kern w:val="0"/>
                <w:sz w:val="32"/>
                <w:szCs w:val="32"/>
              </w:rPr>
            </w:pPr>
            <w:r>
              <w:rPr>
                <w:rFonts w:hint="eastAsia" w:ascii="Times New Roman" w:hAnsi="Times New Roman" w:eastAsia="仿宋_GB2312" w:cs="Times New Roman"/>
                <w:b w:val="0"/>
                <w:bCs w:val="0"/>
                <w:color w:val="auto"/>
                <w:sz w:val="32"/>
                <w:szCs w:val="32"/>
                <w:u w:val="none"/>
                <w:lang w:val="en-US" w:eastAsia="zh-CN"/>
              </w:rPr>
              <w:t>高青宏泰交通集团有限公司</w:t>
            </w:r>
          </w:p>
          <w:p>
            <w:pPr>
              <w:spacing w:line="520" w:lineRule="exact"/>
              <w:jc w:val="left"/>
              <w:rPr>
                <w:rFonts w:hint="default" w:ascii="Times New Roman" w:hAnsi="Times New Roman" w:eastAsia="仿宋_GB2312" w:cs="Times New Roman"/>
                <w:color w:val="auto"/>
                <w:kern w:val="0"/>
                <w:sz w:val="32"/>
                <w:szCs w:val="32"/>
              </w:rPr>
            </w:pPr>
            <w:r>
              <w:rPr>
                <w:rFonts w:hint="default" w:ascii="仿宋_GB2312" w:hAnsi="仿宋_GB2312" w:eastAsia="宋体" w:cs="Times New Roman"/>
                <w:color w:val="auto"/>
                <w:kern w:val="0"/>
                <w:sz w:val="32"/>
                <w:szCs w:val="32"/>
              </w:rPr>
              <w:t>　</w:t>
            </w:r>
          </w:p>
        </w:tc>
      </w:tr>
      <w:tr>
        <w:tblPrEx>
          <w:tblCellMar>
            <w:top w:w="0" w:type="dxa"/>
            <w:left w:w="108" w:type="dxa"/>
            <w:bottom w:w="0" w:type="dxa"/>
            <w:right w:w="108" w:type="dxa"/>
          </w:tblCellMar>
        </w:tblPrEx>
        <w:trPr>
          <w:trHeight w:val="2040" w:hRule="atLeast"/>
        </w:trPr>
        <w:tc>
          <w:tcPr>
            <w:tcW w:w="195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520" w:lineRule="exact"/>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救援物资</w:t>
            </w:r>
          </w:p>
        </w:tc>
        <w:tc>
          <w:tcPr>
            <w:tcW w:w="4937" w:type="dxa"/>
            <w:tcBorders>
              <w:top w:val="single" w:color="auto" w:sz="4" w:space="0"/>
              <w:left w:val="nil"/>
              <w:bottom w:val="single" w:color="auto" w:sz="8" w:space="0"/>
              <w:right w:val="single" w:color="auto" w:sz="8" w:space="0"/>
            </w:tcBorders>
            <w:shd w:val="clear" w:color="auto" w:fill="auto"/>
          </w:tcPr>
          <w:p>
            <w:pPr>
              <w:widowControl/>
              <w:spacing w:line="520" w:lineRule="exact"/>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饮水、防护衣物及装备、铁锨、镐、雨衣、雨鞋、安全帽、医药、照明、帐篷、燃料、安全标志、车辆防护器材、消防器材及常用维修工具、设备等</w:t>
            </w:r>
          </w:p>
        </w:tc>
        <w:tc>
          <w:tcPr>
            <w:tcW w:w="2084" w:type="dxa"/>
            <w:vMerge w:val="continue"/>
            <w:tcBorders>
              <w:left w:val="nil"/>
              <w:right w:val="single" w:color="auto" w:sz="8" w:space="0"/>
            </w:tcBorders>
            <w:shd w:val="clear" w:color="auto" w:fill="auto"/>
            <w:vAlign w:val="center"/>
          </w:tcPr>
          <w:p>
            <w:pPr>
              <w:spacing w:line="520" w:lineRule="exact"/>
              <w:jc w:val="left"/>
              <w:rPr>
                <w:rFonts w:hint="default"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2115" w:hRule="atLeast"/>
        </w:trPr>
        <w:tc>
          <w:tcPr>
            <w:tcW w:w="1959" w:type="dxa"/>
            <w:tcBorders>
              <w:top w:val="nil"/>
              <w:left w:val="single" w:color="auto" w:sz="8" w:space="0"/>
              <w:bottom w:val="single" w:color="auto" w:sz="4" w:space="0"/>
              <w:right w:val="single" w:color="auto" w:sz="8" w:space="0"/>
            </w:tcBorders>
            <w:shd w:val="clear" w:color="auto" w:fill="auto"/>
            <w:vAlign w:val="center"/>
          </w:tcPr>
          <w:p>
            <w:pPr>
              <w:widowControl/>
              <w:spacing w:line="520" w:lineRule="exact"/>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其他物资</w:t>
            </w:r>
          </w:p>
        </w:tc>
        <w:tc>
          <w:tcPr>
            <w:tcW w:w="4937" w:type="dxa"/>
            <w:tcBorders>
              <w:top w:val="nil"/>
              <w:left w:val="nil"/>
              <w:bottom w:val="single" w:color="auto" w:sz="4" w:space="0"/>
              <w:right w:val="single" w:color="auto" w:sz="4" w:space="0"/>
            </w:tcBorders>
            <w:shd w:val="clear" w:color="auto" w:fill="auto"/>
          </w:tcPr>
          <w:p>
            <w:pPr>
              <w:widowControl/>
              <w:spacing w:line="520" w:lineRule="exact"/>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采取社会租赁和</w:t>
            </w:r>
            <w:r>
              <w:rPr>
                <w:rFonts w:hint="eastAsia" w:ascii="仿宋_GB2312" w:hAnsi="仿宋_GB2312" w:eastAsia="仿宋_GB2312" w:cs="Times New Roman"/>
                <w:color w:val="auto"/>
                <w:kern w:val="0"/>
                <w:sz w:val="32"/>
                <w:szCs w:val="32"/>
                <w:lang w:val="en-US" w:eastAsia="zh-CN"/>
              </w:rPr>
              <w:t>代储</w:t>
            </w:r>
            <w:r>
              <w:rPr>
                <w:rFonts w:hint="default" w:ascii="仿宋_GB2312" w:hAnsi="仿宋_GB2312" w:eastAsia="仿宋_GB2312" w:cs="Times New Roman"/>
                <w:color w:val="auto"/>
                <w:kern w:val="0"/>
                <w:sz w:val="32"/>
                <w:szCs w:val="32"/>
              </w:rPr>
              <w:t>相结合的方式，储备一定数量的机械：挖掘机、装载机、除雪车、标志灯车、照明灯车、发电机和水泵等</w:t>
            </w:r>
          </w:p>
        </w:tc>
        <w:tc>
          <w:tcPr>
            <w:tcW w:w="2084" w:type="dxa"/>
            <w:vMerge w:val="continue"/>
            <w:tcBorders>
              <w:left w:val="single" w:color="auto" w:sz="4" w:space="0"/>
              <w:right w:val="single" w:color="auto" w:sz="8" w:space="0"/>
            </w:tcBorders>
            <w:shd w:val="clear" w:color="auto" w:fill="auto"/>
            <w:vAlign w:val="center"/>
          </w:tcPr>
          <w:p>
            <w:pPr>
              <w:widowControl/>
              <w:spacing w:line="520" w:lineRule="exact"/>
              <w:jc w:val="left"/>
              <w:rPr>
                <w:rFonts w:hint="default" w:ascii="Times New Roman" w:hAnsi="Times New Roman" w:eastAsia="宋体" w:cs="Times New Roman"/>
                <w:color w:val="auto"/>
                <w:kern w:val="0"/>
                <w:sz w:val="32"/>
                <w:szCs w:val="32"/>
              </w:rPr>
            </w:pPr>
          </w:p>
        </w:tc>
      </w:tr>
      <w:tr>
        <w:tblPrEx>
          <w:tblCellMar>
            <w:top w:w="0" w:type="dxa"/>
            <w:left w:w="108" w:type="dxa"/>
            <w:bottom w:w="0" w:type="dxa"/>
            <w:right w:w="108" w:type="dxa"/>
          </w:tblCellMar>
        </w:tblPrEx>
        <w:trPr>
          <w:trHeight w:val="2115" w:hRule="atLeast"/>
        </w:trPr>
        <w:tc>
          <w:tcPr>
            <w:tcW w:w="195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520" w:lineRule="exact"/>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bCs/>
                <w:color w:val="auto"/>
                <w:kern w:val="0"/>
                <w:sz w:val="32"/>
                <w:szCs w:val="32"/>
              </w:rPr>
              <w:t>应急储备物资存放位置</w:t>
            </w:r>
          </w:p>
        </w:tc>
        <w:tc>
          <w:tcPr>
            <w:tcW w:w="4937" w:type="dxa"/>
            <w:tcBorders>
              <w:top w:val="single" w:color="auto" w:sz="4" w:space="0"/>
              <w:left w:val="nil"/>
              <w:bottom w:val="single" w:color="auto" w:sz="8" w:space="0"/>
              <w:right w:val="single" w:color="auto" w:sz="4" w:space="0"/>
            </w:tcBorders>
            <w:shd w:val="clear" w:color="auto" w:fill="auto"/>
          </w:tcPr>
          <w:p>
            <w:pPr>
              <w:widowControl/>
              <w:spacing w:line="520" w:lineRule="exact"/>
              <w:jc w:val="left"/>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b w:val="0"/>
                <w:bCs w:val="0"/>
                <w:color w:val="auto"/>
                <w:sz w:val="32"/>
                <w:szCs w:val="32"/>
                <w:u w:val="none"/>
                <w:lang w:val="en-US" w:eastAsia="zh-CN"/>
              </w:rPr>
              <w:t>高青宏泰交通集团有限公司</w:t>
            </w:r>
          </w:p>
        </w:tc>
        <w:tc>
          <w:tcPr>
            <w:tcW w:w="2084" w:type="dxa"/>
            <w:vMerge w:val="continue"/>
            <w:tcBorders>
              <w:left w:val="single" w:color="auto" w:sz="4" w:space="0"/>
              <w:bottom w:val="single" w:color="auto" w:sz="8" w:space="0"/>
              <w:right w:val="single" w:color="auto" w:sz="8" w:space="0"/>
            </w:tcBorders>
            <w:shd w:val="clear" w:color="auto" w:fill="auto"/>
          </w:tcPr>
          <w:p>
            <w:pPr>
              <w:widowControl/>
              <w:spacing w:line="520" w:lineRule="exact"/>
              <w:jc w:val="left"/>
              <w:rPr>
                <w:rFonts w:hint="default" w:ascii="Times New Roman" w:hAnsi="Times New Roman" w:eastAsia="楷体_GB2312" w:cs="Times New Roman"/>
                <w:color w:val="auto"/>
                <w:kern w:val="0"/>
                <w:sz w:val="32"/>
                <w:szCs w:val="32"/>
              </w:rPr>
            </w:pPr>
          </w:p>
        </w:tc>
      </w:tr>
    </w:tbl>
    <w:p>
      <w:pPr>
        <w:spacing w:line="520" w:lineRule="exact"/>
        <w:rPr>
          <w:rFonts w:hint="default" w:ascii="仿宋_GB2312" w:hAnsi="仿宋_GB2312" w:eastAsia="仿宋_GB2312" w:cs="Times New Roman"/>
          <w:color w:val="auto"/>
          <w:sz w:val="32"/>
          <w:szCs w:val="32"/>
        </w:rPr>
      </w:pPr>
    </w:p>
    <w:p>
      <w:pPr>
        <w:spacing w:line="52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（附件4）</w:t>
      </w:r>
    </w:p>
    <w:p>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公路应急队伍联络表</w:t>
      </w:r>
    </w:p>
    <w:tbl>
      <w:tblPr>
        <w:tblStyle w:val="10"/>
        <w:tblW w:w="906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2"/>
        <w:gridCol w:w="692"/>
        <w:gridCol w:w="852"/>
        <w:gridCol w:w="943"/>
        <w:gridCol w:w="1685"/>
        <w:gridCol w:w="2632"/>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spacing w:line="240" w:lineRule="auto"/>
              <w:jc w:val="center"/>
              <w:rPr>
                <w:rFonts w:hint="default" w:ascii="仿宋_GB2312" w:hAnsi="仿宋_GB2312" w:eastAsia="黑体" w:cs="Times New Roman"/>
                <w:bCs/>
                <w:color w:val="auto"/>
                <w:sz w:val="24"/>
                <w:szCs w:val="24"/>
              </w:rPr>
            </w:pPr>
            <w:r>
              <w:rPr>
                <w:rFonts w:hint="default" w:ascii="仿宋_GB2312" w:hAnsi="仿宋_GB2312" w:eastAsia="黑体" w:cs="Times New Roman"/>
                <w:bCs/>
                <w:color w:val="auto"/>
                <w:sz w:val="24"/>
                <w:szCs w:val="24"/>
              </w:rPr>
              <w:t>序号</w:t>
            </w:r>
          </w:p>
        </w:tc>
        <w:tc>
          <w:tcPr>
            <w:tcW w:w="692"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名称</w:t>
            </w:r>
          </w:p>
        </w:tc>
        <w:tc>
          <w:tcPr>
            <w:tcW w:w="852" w:type="dxa"/>
            <w:shd w:val="clear" w:color="auto" w:fill="auto"/>
            <w:vAlign w:val="center"/>
          </w:tcPr>
          <w:p>
            <w:pPr>
              <w:spacing w:line="240" w:lineRule="auto"/>
              <w:jc w:val="center"/>
              <w:rPr>
                <w:rFonts w:hint="default" w:ascii="仿宋_GB2312" w:hAnsi="仿宋_GB2312" w:eastAsia="黑体" w:cs="Times New Roman"/>
                <w:bCs/>
                <w:color w:val="auto"/>
                <w:sz w:val="24"/>
                <w:szCs w:val="24"/>
              </w:rPr>
            </w:pPr>
            <w:r>
              <w:rPr>
                <w:rFonts w:hint="default" w:ascii="仿宋_GB2312" w:hAnsi="仿宋_GB2312" w:eastAsia="黑体" w:cs="Times New Roman"/>
                <w:bCs/>
                <w:color w:val="auto"/>
                <w:sz w:val="24"/>
                <w:szCs w:val="24"/>
              </w:rPr>
              <w:t>组别</w:t>
            </w:r>
          </w:p>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人数</w:t>
            </w:r>
          </w:p>
        </w:tc>
        <w:tc>
          <w:tcPr>
            <w:tcW w:w="943"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姓  名</w:t>
            </w:r>
          </w:p>
        </w:tc>
        <w:tc>
          <w:tcPr>
            <w:tcW w:w="1685"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应急专长</w:t>
            </w:r>
          </w:p>
        </w:tc>
        <w:tc>
          <w:tcPr>
            <w:tcW w:w="2632"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职   务</w:t>
            </w:r>
          </w:p>
        </w:tc>
        <w:tc>
          <w:tcPr>
            <w:tcW w:w="1568"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92" w:type="dxa"/>
            <w:vMerge w:val="restart"/>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应急抢险队伍</w:t>
            </w:r>
          </w:p>
        </w:tc>
        <w:tc>
          <w:tcPr>
            <w:tcW w:w="85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管理组1人</w:t>
            </w:r>
          </w:p>
        </w:tc>
        <w:tc>
          <w:tcPr>
            <w:tcW w:w="943"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谭 群</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公路应急队队长</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13869301456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restart"/>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道路通行保障组9人</w:t>
            </w: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魏 波</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13864329777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宁英华</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13573390119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周良旺</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15666531058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董 超</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13864329553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帅 威</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13625339911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李 强</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13864499345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陈 剑</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17663001390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孙胜利</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13011614701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孙连波</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13589523185</w:t>
            </w:r>
          </w:p>
        </w:tc>
      </w:tr>
    </w:tbl>
    <w:p>
      <w:pPr>
        <w:spacing w:line="560" w:lineRule="exact"/>
        <w:jc w:val="left"/>
        <w:rPr>
          <w:rFonts w:hint="default" w:ascii="仿宋_GB2312" w:hAnsi="仿宋_GB2312" w:eastAsia="黑体" w:cs="Times New Roman"/>
          <w:bCs/>
          <w:color w:val="auto"/>
          <w:sz w:val="32"/>
          <w:szCs w:val="32"/>
        </w:rPr>
        <w:sectPr>
          <w:pgSz w:w="11906" w:h="16838"/>
          <w:pgMar w:top="1588" w:right="1588" w:bottom="1588" w:left="1588" w:header="851" w:footer="992" w:gutter="0"/>
          <w:pgNumType w:fmt="numberInDash"/>
          <w:cols w:space="720" w:num="1"/>
          <w:docGrid w:type="lines" w:linePitch="621" w:charSpace="0"/>
        </w:sectPr>
      </w:pP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bCs/>
          <w:color w:val="auto"/>
          <w:sz w:val="32"/>
          <w:szCs w:val="32"/>
        </w:rPr>
        <w:t>附件</w:t>
      </w:r>
      <w:r>
        <w:rPr>
          <w:rFonts w:hint="eastAsia" w:ascii="黑体" w:hAnsi="黑体" w:eastAsia="黑体" w:cs="黑体"/>
          <w:bCs/>
          <w:color w:val="auto"/>
          <w:sz w:val="32"/>
          <w:szCs w:val="32"/>
        </w:rPr>
        <w:t>4</w:t>
      </w: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高青县交通运输局运力保障应急预案</w:t>
      </w:r>
    </w:p>
    <w:p>
      <w:pPr>
        <w:spacing w:line="560" w:lineRule="exact"/>
        <w:rPr>
          <w:rFonts w:hint="default" w:ascii="仿宋_GB2312" w:hAnsi="仿宋_GB2312" w:eastAsia="仿宋_GB2312" w:cs="Times New Roman"/>
          <w:color w:val="auto"/>
          <w:szCs w:val="21"/>
        </w:rPr>
      </w:pP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1</w:t>
      </w:r>
      <w:r>
        <w:rPr>
          <w:rFonts w:hint="default" w:ascii="仿宋_GB2312" w:hAnsi="仿宋_GB2312" w:eastAsia="黑体" w:cs="Times New Roman"/>
          <w:color w:val="auto"/>
          <w:sz w:val="32"/>
          <w:szCs w:val="32"/>
        </w:rPr>
        <w:t xml:space="preserve"> 总则</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1.1 编制目的</w:t>
      </w:r>
    </w:p>
    <w:p>
      <w:pPr>
        <w:snapToGrid w:val="0"/>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27"/>
        </w:rPr>
        <w:t>为切实加强交通运输突发事件的应急管理工作</w:t>
      </w:r>
      <w:r>
        <w:rPr>
          <w:rFonts w:hint="default" w:ascii="仿宋_GB2312" w:hAnsi="仿宋_GB2312" w:eastAsia="仿宋_GB2312" w:cs="Times New Roman"/>
          <w:color w:val="auto"/>
          <w:kern w:val="0"/>
          <w:sz w:val="32"/>
          <w:szCs w:val="32"/>
        </w:rPr>
        <w:t>,</w:t>
      </w:r>
      <w:r>
        <w:rPr>
          <w:rFonts w:hint="default" w:ascii="仿宋_GB2312" w:hAnsi="仿宋_GB2312" w:eastAsia="仿宋_GB2312" w:cs="Times New Roman"/>
          <w:color w:val="auto"/>
          <w:sz w:val="32"/>
          <w:szCs w:val="27"/>
        </w:rPr>
        <w:t>建立完善应急管理体制和机制，提高交通运输突发事件预防和应对能力，控制、减轻和消除突发事件引起的严重社会危害，最大限度减少人员伤亡及财产损失，</w:t>
      </w:r>
      <w:r>
        <w:rPr>
          <w:rFonts w:hint="default" w:ascii="仿宋_GB2312" w:hAnsi="仿宋_GB2312" w:eastAsia="仿宋_GB2312" w:cs="Times New Roman"/>
          <w:color w:val="auto"/>
          <w:sz w:val="32"/>
          <w:szCs w:val="32"/>
        </w:rPr>
        <w:t>满足应急救援运力需求，</w:t>
      </w:r>
      <w:r>
        <w:rPr>
          <w:rFonts w:hint="default" w:ascii="仿宋_GB2312" w:hAnsi="仿宋_GB2312" w:eastAsia="仿宋_GB2312" w:cs="Times New Roman"/>
          <w:color w:val="auto"/>
          <w:kern w:val="0"/>
          <w:sz w:val="32"/>
          <w:szCs w:val="32"/>
        </w:rPr>
        <w:t>结合我县交通运输实际，制定本预案。</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1.2 工作原则</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 xml:space="preserve">（1）统一指挥，分级响应。在县政府和上级交通运输主管部门的领导下，建立健全分类管理、分级负责的应急管理机制，充分发挥各级应急机构的作用。 </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 xml:space="preserve">（2）属地为主，公众动员。加强以属地管理为主的应急处置队伍建设，建立联动协调制度，充分动员和发挥企事业单位、社会团体和业户的作用，依靠公众力量，形成统一指挥、反应灵敏、功能齐全、协调有序、运转高效的应急管理机制。 </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（3）整合资源，协同处置。充分利用现有资源，合理规划，实现人力资源、物资资源、技术资源和信息资源等的优化配置，协调联动，统一调度，资源共享。</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1.3 编制依据</w:t>
      </w:r>
    </w:p>
    <w:p>
      <w:pPr>
        <w:spacing w:line="560" w:lineRule="exact"/>
        <w:ind w:firstLine="640" w:firstLineChars="200"/>
        <w:rPr>
          <w:rFonts w:hint="default" w:ascii="仿宋_GB2312" w:hAnsi="仿宋_GB2312" w:eastAsia="仿宋_GB2312" w:cs="Times New Roman"/>
          <w:color w:val="auto"/>
          <w:kern w:val="0"/>
          <w:sz w:val="32"/>
          <w:szCs w:val="14"/>
        </w:rPr>
      </w:pPr>
      <w:r>
        <w:rPr>
          <w:rFonts w:hint="default" w:ascii="仿宋_GB2312" w:hAnsi="仿宋_GB2312" w:eastAsia="仿宋_GB2312" w:cs="Times New Roman"/>
          <w:color w:val="auto"/>
          <w:sz w:val="32"/>
          <w:szCs w:val="32"/>
        </w:rPr>
        <w:t>依据《中华人民共和国突发事件应对法》《中华人民共和国安全生产法》《中华人民共和国道路运输条例》</w:t>
      </w:r>
      <w:r>
        <w:rPr>
          <w:rFonts w:hint="default" w:ascii="仿宋_GB2312" w:hAnsi="仿宋_GB2312" w:eastAsia="仿宋_GB2312" w:cs="Times New Roman"/>
          <w:color w:val="auto"/>
          <w:kern w:val="0"/>
          <w:sz w:val="32"/>
          <w:szCs w:val="14"/>
        </w:rPr>
        <w:t>《</w:t>
      </w:r>
      <w:r>
        <w:rPr>
          <w:rFonts w:hint="default" w:ascii="仿宋_GB2312" w:hAnsi="仿宋_GB2312" w:eastAsia="仿宋_GB2312" w:cs="Times New Roman"/>
          <w:color w:val="auto"/>
          <w:sz w:val="32"/>
          <w:szCs w:val="32"/>
        </w:rPr>
        <w:t>交通运输突发事件应急管理规定》</w:t>
      </w:r>
      <w:r>
        <w:rPr>
          <w:rFonts w:hint="default" w:ascii="仿宋_GB2312" w:hAnsi="仿宋_GB2312" w:eastAsia="仿宋_GB2312" w:cs="Times New Roman"/>
          <w:color w:val="auto"/>
          <w:kern w:val="0"/>
          <w:sz w:val="32"/>
          <w:szCs w:val="14"/>
        </w:rPr>
        <w:t>《突发事件应急预案管理办法》等法律法规</w:t>
      </w:r>
      <w:r>
        <w:rPr>
          <w:rFonts w:hint="eastAsia" w:ascii="仿宋_GB2312" w:hAnsi="仿宋_GB2312" w:eastAsia="仿宋_GB2312" w:cs="Times New Roman"/>
          <w:color w:val="auto"/>
          <w:kern w:val="0"/>
          <w:sz w:val="32"/>
          <w:szCs w:val="14"/>
          <w:lang w:eastAsia="zh-CN"/>
        </w:rPr>
        <w:t>，</w:t>
      </w:r>
      <w:r>
        <w:rPr>
          <w:rFonts w:hint="default" w:ascii="仿宋_GB2312" w:hAnsi="仿宋_GB2312" w:eastAsia="仿宋_GB2312" w:cs="Times New Roman"/>
          <w:color w:val="auto"/>
          <w:kern w:val="0"/>
          <w:sz w:val="32"/>
          <w:szCs w:val="14"/>
        </w:rPr>
        <w:t>《高青县交通运输局突发事件应急预案》及</w:t>
      </w:r>
      <w:r>
        <w:rPr>
          <w:rFonts w:hint="eastAsia" w:ascii="仿宋_GB2312" w:hAnsi="仿宋_GB2312" w:eastAsia="仿宋_GB2312" w:cs="Times New Roman"/>
          <w:color w:val="auto"/>
          <w:kern w:val="0"/>
          <w:sz w:val="32"/>
          <w:szCs w:val="14"/>
          <w:lang w:val="en-US" w:eastAsia="zh-CN"/>
        </w:rPr>
        <w:t>上级相关</w:t>
      </w:r>
      <w:r>
        <w:rPr>
          <w:rFonts w:hint="default" w:ascii="仿宋_GB2312" w:hAnsi="仿宋_GB2312" w:eastAsia="仿宋_GB2312" w:cs="Times New Roman"/>
          <w:color w:val="auto"/>
          <w:kern w:val="0"/>
          <w:sz w:val="32"/>
          <w:szCs w:val="14"/>
        </w:rPr>
        <w:t>预案。</w:t>
      </w:r>
      <w:bookmarkStart w:id="29" w:name="_Toc358385483"/>
    </w:p>
    <w:p>
      <w:pPr>
        <w:spacing w:line="560" w:lineRule="exact"/>
        <w:ind w:firstLine="640" w:firstLineChars="200"/>
        <w:rPr>
          <w:rFonts w:hint="default" w:ascii="仿宋_GB2312" w:hAnsi="仿宋_GB2312" w:eastAsia="楷体" w:cs="Times New Roman"/>
          <w:color w:val="auto"/>
          <w:kern w:val="0"/>
          <w:sz w:val="32"/>
          <w:szCs w:val="14"/>
        </w:rPr>
      </w:pPr>
      <w:r>
        <w:rPr>
          <w:rFonts w:hint="default" w:ascii="仿宋_GB2312" w:hAnsi="仿宋_GB2312" w:eastAsia="楷体" w:cs="Times New Roman"/>
          <w:color w:val="auto"/>
          <w:sz w:val="32"/>
          <w:szCs w:val="32"/>
        </w:rPr>
        <w:t>1.4适用范围</w:t>
      </w:r>
      <w:bookmarkEnd w:id="29"/>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本预案适用于发生在我县境内，由各类突发事件引起的道路运输异常并对道路运输产生严重影响，需由县级交通运输部门组织调配道路运输力量，以保证人员和物资及时运输的应急运力保障行动。</w:t>
      </w:r>
    </w:p>
    <w:p>
      <w:pPr>
        <w:widowControl/>
        <w:shd w:val="clear" w:color="auto" w:fill="FFFFFF"/>
        <w:spacing w:line="560" w:lineRule="exact"/>
        <w:ind w:firstLine="640" w:firstLineChars="200"/>
        <w:rPr>
          <w:rFonts w:hint="default" w:ascii="仿宋_GB2312" w:hAnsi="仿宋_GB2312" w:eastAsia="楷体" w:cs="Times New Roman"/>
          <w:color w:val="auto"/>
          <w:kern w:val="0"/>
          <w:sz w:val="32"/>
          <w:szCs w:val="32"/>
        </w:rPr>
      </w:pPr>
      <w:r>
        <w:rPr>
          <w:rFonts w:hint="default" w:ascii="仿宋_GB2312" w:hAnsi="仿宋_GB2312" w:eastAsia="楷体" w:cs="Times New Roman"/>
          <w:color w:val="auto"/>
          <w:kern w:val="0"/>
          <w:sz w:val="32"/>
          <w:szCs w:val="32"/>
        </w:rPr>
        <w:t>1.5突发事件分级标准</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《山东省突发事件总体应急预案》根据突发事件的性质、社会危害程度、可控性和影响范围等因素,确定了Ⅰ级（特别重大）、Ⅱ级(重大) 、Ⅲ级(较大)和Ⅳ级(一般)的分级标准。</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2</w:t>
      </w:r>
      <w:r>
        <w:rPr>
          <w:rFonts w:hint="default" w:ascii="仿宋_GB2312" w:hAnsi="仿宋_GB2312" w:eastAsia="黑体" w:cs="Times New Roman"/>
          <w:color w:val="auto"/>
          <w:sz w:val="32"/>
          <w:szCs w:val="32"/>
        </w:rPr>
        <w:t xml:space="preserve">  组织指挥体系及职责</w:t>
      </w:r>
    </w:p>
    <w:p>
      <w:pPr>
        <w:widowControl/>
        <w:shd w:val="clear" w:color="auto" w:fill="FFFFFF"/>
        <w:spacing w:line="560" w:lineRule="exact"/>
        <w:ind w:firstLine="640" w:firstLineChars="200"/>
        <w:rPr>
          <w:rFonts w:hint="default" w:ascii="仿宋_GB2312" w:hAnsi="仿宋_GB2312" w:eastAsia="楷体" w:cs="Times New Roman"/>
          <w:color w:val="auto"/>
          <w:kern w:val="0"/>
          <w:sz w:val="32"/>
          <w:szCs w:val="32"/>
        </w:rPr>
      </w:pPr>
      <w:r>
        <w:rPr>
          <w:rFonts w:hint="default" w:ascii="仿宋_GB2312" w:hAnsi="仿宋_GB2312" w:eastAsia="楷体" w:cs="Times New Roman"/>
          <w:color w:val="auto"/>
          <w:kern w:val="0"/>
          <w:sz w:val="32"/>
          <w:szCs w:val="32"/>
        </w:rPr>
        <w:t>2.1</w:t>
      </w:r>
      <w:r>
        <w:rPr>
          <w:rFonts w:hint="eastAsia" w:ascii="仿宋_GB2312" w:hAnsi="仿宋_GB2312" w:eastAsia="楷体" w:cs="Times New Roman"/>
          <w:color w:val="auto"/>
          <w:kern w:val="0"/>
          <w:sz w:val="32"/>
          <w:szCs w:val="32"/>
          <w:lang w:val="en-US" w:eastAsia="zh-CN"/>
        </w:rPr>
        <w:t>工作</w:t>
      </w:r>
      <w:r>
        <w:rPr>
          <w:rFonts w:hint="default" w:ascii="仿宋_GB2312" w:hAnsi="仿宋_GB2312" w:eastAsia="楷体" w:cs="Times New Roman"/>
          <w:color w:val="auto"/>
          <w:kern w:val="0"/>
          <w:sz w:val="32"/>
          <w:szCs w:val="32"/>
        </w:rPr>
        <w:t>机构</w:t>
      </w:r>
    </w:p>
    <w:p>
      <w:pPr>
        <w:widowControl/>
        <w:spacing w:line="560" w:lineRule="exact"/>
        <w:ind w:firstLine="640" w:firstLineChars="20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在局突发事件应急管理</w:t>
      </w:r>
      <w:r>
        <w:rPr>
          <w:rFonts w:hint="eastAsia" w:ascii="仿宋_GB2312" w:hAnsi="仿宋_GB2312" w:eastAsia="仿宋_GB2312" w:cs="Times New Roman"/>
          <w:color w:val="auto"/>
          <w:kern w:val="0"/>
          <w:sz w:val="32"/>
          <w:szCs w:val="32"/>
          <w:lang w:val="en-US" w:eastAsia="zh-CN"/>
        </w:rPr>
        <w:t>领导小组</w:t>
      </w:r>
      <w:r>
        <w:rPr>
          <w:rFonts w:hint="default" w:ascii="仿宋_GB2312" w:hAnsi="仿宋_GB2312" w:eastAsia="仿宋_GB2312" w:cs="Times New Roman"/>
          <w:color w:val="auto"/>
          <w:kern w:val="0"/>
          <w:sz w:val="32"/>
          <w:szCs w:val="32"/>
        </w:rPr>
        <w:t>领导下，成立局</w:t>
      </w:r>
      <w:r>
        <w:rPr>
          <w:rFonts w:hint="eastAsia" w:ascii="仿宋_GB2312" w:hAnsi="仿宋_GB2312" w:eastAsia="仿宋_GB2312" w:cs="Times New Roman"/>
          <w:color w:val="auto"/>
          <w:sz w:val="32"/>
          <w:szCs w:val="32"/>
          <w:lang w:val="en-US" w:eastAsia="zh-CN"/>
        </w:rPr>
        <w:t>道路运输</w:t>
      </w:r>
      <w:r>
        <w:rPr>
          <w:rFonts w:hint="default" w:ascii="仿宋_GB2312" w:hAnsi="仿宋_GB2312" w:eastAsia="仿宋_GB2312" w:cs="Times New Roman"/>
          <w:color w:val="auto"/>
          <w:sz w:val="32"/>
          <w:szCs w:val="32"/>
        </w:rPr>
        <w:t>应急工作组</w:t>
      </w:r>
      <w:r>
        <w:rPr>
          <w:rFonts w:hint="default" w:ascii="仿宋_GB2312" w:hAnsi="仿宋_GB2312" w:eastAsia="仿宋_GB2312" w:cs="Times New Roman"/>
          <w:color w:val="auto"/>
          <w:kern w:val="0"/>
          <w:sz w:val="32"/>
          <w:szCs w:val="32"/>
        </w:rPr>
        <w:t>，由分管道路运输业务的局领导任组长，办公室设在</w:t>
      </w:r>
      <w:r>
        <w:rPr>
          <w:rFonts w:hint="eastAsia" w:ascii="仿宋_GB2312" w:hAnsi="仿宋_GB2312" w:eastAsia="仿宋_GB2312" w:cs="Times New Roman"/>
          <w:color w:val="auto"/>
          <w:kern w:val="0"/>
          <w:sz w:val="32"/>
          <w:szCs w:val="32"/>
          <w:lang w:val="en-US" w:eastAsia="zh-CN"/>
        </w:rPr>
        <w:t>局运管科</w:t>
      </w:r>
      <w:r>
        <w:rPr>
          <w:rFonts w:hint="default"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由</w:t>
      </w:r>
      <w:r>
        <w:rPr>
          <w:rFonts w:hint="eastAsia" w:ascii="仿宋_GB2312" w:hAnsi="仿宋_GB2312" w:eastAsia="仿宋_GB2312" w:cs="Times New Roman"/>
          <w:color w:val="auto"/>
          <w:kern w:val="0"/>
          <w:sz w:val="32"/>
          <w:szCs w:val="32"/>
          <w:lang w:eastAsia="zh-CN"/>
        </w:rPr>
        <w:t>运管科（</w:t>
      </w:r>
      <w:r>
        <w:rPr>
          <w:rFonts w:hint="eastAsia" w:ascii="仿宋_GB2312" w:hAnsi="仿宋_GB2312" w:eastAsia="仿宋_GB2312" w:cs="Times New Roman"/>
          <w:color w:val="auto"/>
          <w:kern w:val="0"/>
          <w:sz w:val="32"/>
          <w:szCs w:val="32"/>
          <w:lang w:val="en-US" w:eastAsia="zh-CN"/>
        </w:rPr>
        <w:t>货运科</w:t>
      </w:r>
      <w:r>
        <w:rPr>
          <w:rFonts w:hint="eastAsia" w:ascii="仿宋_GB2312" w:hAnsi="仿宋_GB2312" w:eastAsia="仿宋_GB2312" w:cs="Times New Roman"/>
          <w:color w:val="auto"/>
          <w:kern w:val="0"/>
          <w:sz w:val="32"/>
          <w:szCs w:val="32"/>
          <w:lang w:eastAsia="zh-CN"/>
        </w:rPr>
        <w:t>）</w:t>
      </w:r>
      <w:r>
        <w:rPr>
          <w:rFonts w:hint="default"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客运科、路政养护科</w:t>
      </w:r>
      <w:r>
        <w:rPr>
          <w:rFonts w:hint="default" w:ascii="仿宋_GB2312" w:hAnsi="仿宋_GB2312" w:eastAsia="仿宋_GB2312" w:cs="Times New Roman"/>
          <w:color w:val="auto"/>
          <w:kern w:val="0"/>
          <w:sz w:val="32"/>
          <w:szCs w:val="32"/>
        </w:rPr>
        <w:t>、汽修</w:t>
      </w:r>
      <w:r>
        <w:rPr>
          <w:rFonts w:hint="eastAsia" w:ascii="仿宋_GB2312" w:hAnsi="仿宋_GB2312" w:eastAsia="仿宋_GB2312" w:cs="Times New Roman"/>
          <w:color w:val="auto"/>
          <w:kern w:val="0"/>
          <w:sz w:val="32"/>
          <w:szCs w:val="32"/>
          <w:lang w:val="en-US" w:eastAsia="zh-CN"/>
        </w:rPr>
        <w:t>科、各服务所</w:t>
      </w:r>
      <w:r>
        <w:rPr>
          <w:rFonts w:hint="default" w:ascii="仿宋_GB2312" w:hAnsi="仿宋_GB2312" w:eastAsia="仿宋_GB2312" w:cs="Times New Roman"/>
          <w:color w:val="auto"/>
          <w:kern w:val="0"/>
          <w:sz w:val="32"/>
          <w:szCs w:val="32"/>
        </w:rPr>
        <w:t>等单位有关人员组成，负责全县范围内交通运输突发事件运力保障工作。</w:t>
      </w:r>
    </w:p>
    <w:p>
      <w:pPr>
        <w:widowControl/>
        <w:spacing w:line="560" w:lineRule="exact"/>
        <w:ind w:firstLine="640" w:firstLineChars="20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sz w:val="32"/>
          <w:szCs w:val="32"/>
        </w:rPr>
        <w:t>工作职责如下：</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（1）审定局运力保障应急预案及其相关政策、规划；</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（2）贯彻落实局突发事件应急管理领导小组以及上级有关部门对突发事件应急救援工作的批示，制定道路运输突发事件应急救援措施，负责相关情况上报工作。</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（3）指导全县道路运输行业应急</w:t>
      </w:r>
      <w:r>
        <w:rPr>
          <w:rFonts w:hint="eastAsia" w:ascii="仿宋_GB2312" w:hAnsi="仿宋_GB2312" w:eastAsia="仿宋_GB2312" w:cs="Times New Roman"/>
          <w:color w:val="auto"/>
          <w:kern w:val="0"/>
          <w:sz w:val="32"/>
          <w:szCs w:val="32"/>
          <w:lang w:val="en-US" w:eastAsia="zh-CN"/>
        </w:rPr>
        <w:t>运力</w:t>
      </w:r>
      <w:r>
        <w:rPr>
          <w:rFonts w:hint="default" w:ascii="仿宋_GB2312" w:hAnsi="仿宋_GB2312" w:eastAsia="仿宋_GB2312" w:cs="Times New Roman"/>
          <w:color w:val="auto"/>
          <w:kern w:val="0"/>
          <w:sz w:val="32"/>
          <w:szCs w:val="32"/>
        </w:rPr>
        <w:t>保障队伍建设，组织、指导综合应急培训和演练。</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（4）按照局突发事件应急管理领导小组的决定，启动与终止道路运输应急预警状态和应急响应行动；统一组织</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级交通运输突发事件的应急</w:t>
      </w:r>
      <w:r>
        <w:rPr>
          <w:rFonts w:hint="eastAsia" w:ascii="仿宋_GB2312" w:hAnsi="仿宋_GB2312" w:eastAsia="仿宋_GB2312" w:cs="Times New Roman"/>
          <w:color w:val="auto"/>
          <w:kern w:val="0"/>
          <w:sz w:val="32"/>
          <w:szCs w:val="32"/>
          <w:lang w:val="en-US" w:eastAsia="zh-CN"/>
        </w:rPr>
        <w:t>运力</w:t>
      </w:r>
      <w:r>
        <w:rPr>
          <w:rFonts w:hint="default" w:ascii="仿宋_GB2312" w:hAnsi="仿宋_GB2312" w:eastAsia="仿宋_GB2312" w:cs="Times New Roman"/>
          <w:color w:val="auto"/>
          <w:kern w:val="0"/>
          <w:sz w:val="32"/>
          <w:szCs w:val="32"/>
        </w:rPr>
        <w:t>保障工作。</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（5）掌握应急救援动态情况，及时调整部署应急救援工作</w:t>
      </w:r>
    </w:p>
    <w:p>
      <w:pPr>
        <w:autoSpaceDE w:val="0"/>
        <w:autoSpaceDN w:val="0"/>
        <w:adjustRightInd w:val="0"/>
        <w:spacing w:line="560" w:lineRule="exact"/>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措施。指导监督应急救援工作，协调解决应急救援工作中的重</w:t>
      </w:r>
    </w:p>
    <w:p>
      <w:pPr>
        <w:autoSpaceDE w:val="0"/>
        <w:autoSpaceDN w:val="0"/>
        <w:adjustRightInd w:val="0"/>
        <w:spacing w:line="560" w:lineRule="exact"/>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大问题。</w:t>
      </w:r>
    </w:p>
    <w:p>
      <w:pPr>
        <w:spacing w:line="560" w:lineRule="exact"/>
        <w:ind w:firstLine="640" w:firstLineChars="20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（6）其他相关重大事项。</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在局突发事件应急管理</w:t>
      </w:r>
      <w:r>
        <w:rPr>
          <w:rFonts w:hint="eastAsia" w:ascii="仿宋_GB2312" w:hAnsi="仿宋_GB2312" w:eastAsia="仿宋_GB2312" w:cs="Times New Roman"/>
          <w:color w:val="auto"/>
          <w:sz w:val="32"/>
          <w:szCs w:val="32"/>
          <w:lang w:val="en-US" w:eastAsia="zh-CN"/>
        </w:rPr>
        <w:t>领导小组</w:t>
      </w:r>
      <w:r>
        <w:rPr>
          <w:rFonts w:hint="default" w:ascii="仿宋_GB2312" w:hAnsi="仿宋_GB2312" w:eastAsia="仿宋_GB2312" w:cs="Times New Roman"/>
          <w:color w:val="auto"/>
          <w:sz w:val="32"/>
          <w:szCs w:val="32"/>
        </w:rPr>
        <w:t>决定启动Ⅳ级道路运输突发事件预警状态和应急响应时自动成立，在局突发事件应急管理</w:t>
      </w:r>
      <w:r>
        <w:rPr>
          <w:rFonts w:hint="eastAsia" w:ascii="仿宋_GB2312" w:hAnsi="仿宋_GB2312" w:eastAsia="仿宋_GB2312" w:cs="Times New Roman"/>
          <w:color w:val="auto"/>
          <w:sz w:val="32"/>
          <w:szCs w:val="32"/>
          <w:lang w:val="en-US" w:eastAsia="zh-CN"/>
        </w:rPr>
        <w:t>领导小组</w:t>
      </w:r>
      <w:r>
        <w:rPr>
          <w:rFonts w:hint="default" w:ascii="仿宋_GB2312" w:hAnsi="仿宋_GB2312" w:eastAsia="仿宋_GB2312" w:cs="Times New Roman"/>
          <w:color w:val="auto"/>
          <w:sz w:val="32"/>
          <w:szCs w:val="32"/>
        </w:rPr>
        <w:t>领导下具体承担相应工作。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2.2现场指挥机构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发生道路运输突发事件后，道路运输应急工作</w:t>
      </w:r>
      <w:r>
        <w:rPr>
          <w:rFonts w:hint="default" w:ascii="仿宋_GB2312" w:hAnsi="仿宋_GB2312" w:eastAsia="仿宋_GB2312" w:cs="Times New Roman"/>
          <w:color w:val="auto"/>
          <w:kern w:val="0"/>
          <w:sz w:val="32"/>
          <w:szCs w:val="32"/>
        </w:rPr>
        <w:t>组</w:t>
      </w:r>
      <w:r>
        <w:rPr>
          <w:rFonts w:hint="default" w:ascii="仿宋_GB2312" w:hAnsi="仿宋_GB2312" w:eastAsia="仿宋_GB2312" w:cs="Times New Roman"/>
          <w:color w:val="auto"/>
          <w:sz w:val="32"/>
          <w:szCs w:val="32"/>
        </w:rPr>
        <w:t>根据事件等级和类型成立</w:t>
      </w:r>
      <w:r>
        <w:rPr>
          <w:rFonts w:hint="default" w:ascii="仿宋_GB2312" w:hAnsi="仿宋_GB2312" w:eastAsia="仿宋_GB2312" w:cs="Times New Roman"/>
          <w:color w:val="auto"/>
          <w:kern w:val="0"/>
          <w:sz w:val="32"/>
          <w:szCs w:val="32"/>
        </w:rPr>
        <w:t>突发事件运力保障现场指导（</w:t>
      </w:r>
      <w:r>
        <w:rPr>
          <w:rFonts w:hint="default" w:ascii="仿宋_GB2312" w:hAnsi="仿宋_GB2312" w:eastAsia="仿宋_GB2312" w:cs="Times New Roman"/>
          <w:color w:val="auto"/>
          <w:sz w:val="32"/>
          <w:szCs w:val="32"/>
        </w:rPr>
        <w:t>指挥）组。职责如下：</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（1）负责落实车辆、从业人员等，做好道路应急运输保障工作；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（2）收集现场信息，核实现场情况，制定和调整现场应急方案；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（3）向上级报告应对应急事件运输保障情况；</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（4）核实应急终止条件，向</w:t>
      </w:r>
      <w:r>
        <w:rPr>
          <w:rFonts w:hint="default" w:ascii="仿宋_GB2312" w:hAnsi="仿宋_GB2312" w:eastAsia="仿宋_GB2312" w:cs="Times New Roman"/>
          <w:color w:val="auto"/>
          <w:kern w:val="0"/>
          <w:sz w:val="32"/>
          <w:szCs w:val="32"/>
        </w:rPr>
        <w:t>道路运输应急工作组</w:t>
      </w:r>
      <w:r>
        <w:rPr>
          <w:rFonts w:hint="default" w:ascii="仿宋_GB2312" w:hAnsi="仿宋_GB2312" w:eastAsia="仿宋_GB2312" w:cs="Times New Roman"/>
          <w:color w:val="auto"/>
          <w:sz w:val="32"/>
          <w:szCs w:val="32"/>
        </w:rPr>
        <w:t>请示应急终止；</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（5）负责局</w:t>
      </w:r>
      <w:r>
        <w:rPr>
          <w:rFonts w:hint="default" w:ascii="仿宋_GB2312" w:hAnsi="仿宋_GB2312" w:eastAsia="仿宋_GB2312" w:cs="Times New Roman"/>
          <w:color w:val="auto"/>
          <w:kern w:val="0"/>
          <w:sz w:val="32"/>
          <w:szCs w:val="32"/>
        </w:rPr>
        <w:t>突发事件应急管理领导小组及道路运输应急工作组</w:t>
      </w:r>
      <w:r>
        <w:rPr>
          <w:rFonts w:hint="default" w:ascii="仿宋_GB2312" w:hAnsi="仿宋_GB2312" w:eastAsia="仿宋_GB2312" w:cs="Times New Roman"/>
          <w:color w:val="auto"/>
          <w:sz w:val="32"/>
          <w:szCs w:val="32"/>
        </w:rPr>
        <w:t>交办的其他任务。</w:t>
      </w:r>
    </w:p>
    <w:p>
      <w:pPr>
        <w:widowControl/>
        <w:shd w:val="clear" w:color="auto" w:fill="FFFFFF"/>
        <w:spacing w:line="560" w:lineRule="exact"/>
        <w:ind w:firstLine="640" w:firstLineChars="200"/>
        <w:rPr>
          <w:rFonts w:hint="default" w:ascii="仿宋_GB2312" w:hAnsi="仿宋_GB2312" w:eastAsia="楷体_GB2312" w:cs="Times New Roman"/>
          <w:color w:val="auto"/>
          <w:kern w:val="0"/>
          <w:sz w:val="32"/>
          <w:szCs w:val="32"/>
        </w:rPr>
      </w:pPr>
      <w:r>
        <w:rPr>
          <w:rFonts w:hint="default" w:ascii="仿宋_GB2312" w:hAnsi="仿宋_GB2312" w:eastAsia="楷体_GB2312" w:cs="Times New Roman"/>
          <w:color w:val="auto"/>
          <w:kern w:val="0"/>
          <w:sz w:val="32"/>
          <w:szCs w:val="32"/>
        </w:rPr>
        <w:t>2.3应急工作小组</w:t>
      </w:r>
    </w:p>
    <w:p>
      <w:pPr>
        <w:spacing w:line="56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color w:val="auto"/>
          <w:kern w:val="0"/>
          <w:sz w:val="32"/>
          <w:szCs w:val="32"/>
        </w:rPr>
        <w:t>应急工作小组由道路运输应急工作组指定组建，在</w:t>
      </w:r>
      <w:r>
        <w:rPr>
          <w:rFonts w:hint="default" w:ascii="仿宋_GB2312" w:hAnsi="仿宋_GB2312" w:eastAsia="仿宋_GB2312" w:cs="Times New Roman"/>
          <w:color w:val="auto"/>
          <w:sz w:val="32"/>
          <w:szCs w:val="32"/>
        </w:rPr>
        <w:t>局</w:t>
      </w:r>
      <w:r>
        <w:rPr>
          <w:rFonts w:hint="default" w:ascii="仿宋_GB2312" w:hAnsi="仿宋_GB2312" w:eastAsia="仿宋_GB2312" w:cs="Times New Roman"/>
          <w:color w:val="auto"/>
          <w:kern w:val="0"/>
          <w:sz w:val="32"/>
          <w:szCs w:val="32"/>
        </w:rPr>
        <w:t>突发事件应急管理领导小组决定启动</w:t>
      </w:r>
      <w:r>
        <w:rPr>
          <w:rFonts w:hint="default" w:ascii="仿宋_GB2312" w:hAnsi="仿宋_GB2312" w:eastAsia="仿宋_GB2312" w:cs="Times New Roman"/>
          <w:color w:val="auto"/>
          <w:sz w:val="32"/>
          <w:szCs w:val="32"/>
        </w:rPr>
        <w:t>IV级道路运输突发事件预警状态和应急响应时自动成立，在</w:t>
      </w:r>
      <w:r>
        <w:rPr>
          <w:rFonts w:hint="default" w:ascii="仿宋_GB2312" w:hAnsi="仿宋_GB2312" w:eastAsia="仿宋_GB2312" w:cs="Times New Roman"/>
          <w:color w:val="auto"/>
          <w:kern w:val="0"/>
          <w:sz w:val="32"/>
          <w:szCs w:val="32"/>
        </w:rPr>
        <w:t>道路运输应急</w:t>
      </w:r>
      <w:r>
        <w:rPr>
          <w:rFonts w:hint="default" w:ascii="仿宋_GB2312" w:hAnsi="仿宋_GB2312" w:eastAsia="仿宋_GB2312" w:cs="Times New Roman"/>
          <w:b w:val="0"/>
          <w:bCs w:val="0"/>
          <w:color w:val="auto"/>
          <w:kern w:val="0"/>
          <w:sz w:val="32"/>
          <w:szCs w:val="32"/>
        </w:rPr>
        <w:t>工作组</w:t>
      </w:r>
      <w:r>
        <w:rPr>
          <w:rFonts w:hint="default" w:ascii="仿宋_GB2312" w:hAnsi="仿宋_GB2312" w:eastAsia="仿宋_GB2312" w:cs="Times New Roman"/>
          <w:b w:val="0"/>
          <w:bCs w:val="0"/>
          <w:color w:val="auto"/>
          <w:sz w:val="32"/>
          <w:szCs w:val="32"/>
        </w:rPr>
        <w:t>统一领导下具体承担相应工作，</w:t>
      </w:r>
      <w:r>
        <w:rPr>
          <w:rFonts w:hint="default" w:ascii="仿宋_GB2312" w:hAnsi="仿宋_GB2312" w:eastAsia="仿宋_GB2312" w:cs="Times New Roman"/>
          <w:color w:val="auto"/>
          <w:sz w:val="32"/>
          <w:szCs w:val="32"/>
        </w:rPr>
        <w:t>分为5个</w:t>
      </w:r>
      <w:r>
        <w:rPr>
          <w:rFonts w:hint="eastAsia" w:ascii="仿宋_GB2312" w:hAnsi="仿宋_GB2312" w:eastAsia="仿宋_GB2312" w:cs="Times New Roman"/>
          <w:color w:val="auto"/>
          <w:sz w:val="32"/>
          <w:szCs w:val="32"/>
          <w:lang w:val="en-US" w:eastAsia="zh-CN"/>
        </w:rPr>
        <w:t>应急</w:t>
      </w:r>
      <w:r>
        <w:rPr>
          <w:rFonts w:hint="default" w:ascii="仿宋_GB2312" w:hAnsi="仿宋_GB2312" w:eastAsia="仿宋_GB2312" w:cs="Times New Roman"/>
          <w:color w:val="auto"/>
          <w:sz w:val="32"/>
          <w:szCs w:val="32"/>
        </w:rPr>
        <w:t>工作小组。</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2.3.1 综合协调小组：根据局突发事件应急管理</w:t>
      </w:r>
      <w:r>
        <w:rPr>
          <w:rFonts w:hint="eastAsia" w:ascii="仿宋_GB2312" w:hAnsi="仿宋_GB2312" w:eastAsia="仿宋_GB2312" w:cs="Times New Roman"/>
          <w:b w:val="0"/>
          <w:bCs w:val="0"/>
          <w:color w:val="auto"/>
          <w:kern w:val="0"/>
          <w:sz w:val="32"/>
          <w:szCs w:val="32"/>
          <w:lang w:val="en-US" w:eastAsia="zh-CN"/>
        </w:rPr>
        <w:t>领导小组和</w:t>
      </w:r>
      <w:r>
        <w:rPr>
          <w:rFonts w:hint="default" w:ascii="仿宋_GB2312" w:hAnsi="仿宋_GB2312" w:eastAsia="仿宋_GB2312" w:cs="Times New Roman"/>
          <w:b w:val="0"/>
          <w:bCs w:val="0"/>
          <w:color w:val="auto"/>
          <w:kern w:val="0"/>
          <w:sz w:val="32"/>
          <w:szCs w:val="32"/>
        </w:rPr>
        <w:t>道路运输应急工作组的指令，负责起草、报送重要报告、综合类文件；收集、分析、汇总和上报应急工作情况；保持与各应急工作小组的信息沟通及工作协调；承办道路运输应急工作组及现场指导（指挥）机构交办的其他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2.3.2 道路客运运力保障小组：负责道路旅客运输信息的汇总和上报；调度道路旅客运输和城市公交客运相关情况；组</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织协调紧急情况下客运应急运力的调配工作；承办道路运输</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应急工作组及现场指导（指挥）机构交办的其他工作。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2.3.3 道路货运运力保障小组：负责道路货物运输信息的</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汇总和上报；组织协调紧急情况下应急货物运输运力的调配工</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作；承办道路运输应急工作组及现场指导（指挥）机构交办的其他工作。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2.3.4 道路运输车辆技术维修保障小组：负责道路运输车</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辆技术维修保障等工作；承办道路运输应急工作组及现场指</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导（指挥）机构交办的其他工作。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2.3.5 通行保障小组：负责</w:t>
      </w:r>
      <w:r>
        <w:rPr>
          <w:rFonts w:hint="eastAsia" w:ascii="仿宋_GB2312" w:hAnsi="仿宋_GB2312" w:eastAsia="仿宋_GB2312" w:cs="Times New Roman"/>
          <w:b w:val="0"/>
          <w:bCs w:val="0"/>
          <w:color w:val="auto"/>
          <w:kern w:val="0"/>
          <w:sz w:val="32"/>
          <w:szCs w:val="32"/>
          <w:lang w:val="en-US" w:eastAsia="zh-CN"/>
        </w:rPr>
        <w:t>应急</w:t>
      </w:r>
      <w:r>
        <w:rPr>
          <w:rFonts w:hint="default" w:ascii="仿宋_GB2312" w:hAnsi="仿宋_GB2312" w:eastAsia="仿宋_GB2312" w:cs="Times New Roman"/>
          <w:b w:val="0"/>
          <w:bCs w:val="0"/>
          <w:color w:val="auto"/>
          <w:kern w:val="0"/>
          <w:sz w:val="32"/>
          <w:szCs w:val="32"/>
        </w:rPr>
        <w:t>运力保障车辆通行道路畅通；承办道路运输应急工作组及现场指导（指挥）机构交办的其他工作。</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3</w:t>
      </w:r>
      <w:r>
        <w:rPr>
          <w:rFonts w:hint="default" w:ascii="仿宋_GB2312" w:hAnsi="仿宋_GB2312" w:eastAsia="黑体" w:cs="Times New Roman"/>
          <w:color w:val="auto"/>
          <w:sz w:val="32"/>
          <w:szCs w:val="32"/>
        </w:rPr>
        <w:t>.运行机制</w:t>
      </w:r>
    </w:p>
    <w:p>
      <w:pPr>
        <w:spacing w:line="560" w:lineRule="exact"/>
        <w:ind w:firstLine="640" w:firstLineChars="200"/>
        <w:rPr>
          <w:rFonts w:hint="default" w:ascii="仿宋_GB2312" w:hAnsi="仿宋_GB2312" w:eastAsia="楷体" w:cs="Times New Roman"/>
          <w:color w:val="auto"/>
          <w:sz w:val="32"/>
          <w:szCs w:val="32"/>
        </w:rPr>
      </w:pPr>
      <w:bookmarkStart w:id="30" w:name="_Toc358385492"/>
      <w:r>
        <w:rPr>
          <w:rFonts w:hint="default" w:ascii="仿宋_GB2312" w:hAnsi="仿宋_GB2312" w:eastAsia="楷体" w:cs="Times New Roman"/>
          <w:color w:val="auto"/>
          <w:sz w:val="32"/>
          <w:szCs w:val="32"/>
        </w:rPr>
        <w:t>3.1预警</w:t>
      </w:r>
      <w:bookmarkEnd w:id="30"/>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1" w:name="_Toc358385493"/>
      <w:r>
        <w:rPr>
          <w:rFonts w:hint="default" w:ascii="仿宋_GB2312" w:hAnsi="仿宋_GB2312" w:eastAsia="仿宋_GB2312" w:cs="Times New Roman"/>
          <w:b w:val="0"/>
          <w:bCs/>
          <w:color w:val="auto"/>
          <w:kern w:val="0"/>
          <w:sz w:val="32"/>
          <w:szCs w:val="32"/>
        </w:rPr>
        <w:t>3.1.1预警信息</w:t>
      </w:r>
      <w:bookmarkEnd w:id="31"/>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涉及交通运输突发事件的预警及相关信息包括：气象监测、预测、预警信息；强地震（烈度5.0以上）监测信息；突发地质灾害监测、预测信息；洪水、堤防决口与库区垮坝信息；重大突发公共卫生事件信息；环境污染事件影响信息；因市场商品短缺及物价大幅波动引发的紧急物资运输信息；交通运输安全生产事故信息；其他需要交通运输部门提供应急运输保障的紧急事件信息。</w:t>
      </w:r>
      <w:bookmarkStart w:id="32" w:name="_Toc358385495"/>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3.1.2预警分级</w:t>
      </w:r>
      <w:bookmarkEnd w:id="32"/>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根据突发事件发生时对道路运输的影响，分为四级预警，分别为Ⅰ级预警（特别重大预警）、Ⅱ级预警（重大预警）、Ⅲ级预警（较大预警）、Ⅳ级预警（一般预警），分别用红色、橙色、黄色和蓝色来表示。根据《山东省突发事件总体应急预案》，需要交通运输主管部门组织应急运力保障的，局突发事件应急管理领导小组负责Ⅳ级预警的启动和发布。</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3" w:name="_Toc358385496"/>
      <w:r>
        <w:rPr>
          <w:rFonts w:hint="default" w:ascii="仿宋_GB2312" w:hAnsi="仿宋_GB2312" w:eastAsia="仿宋_GB2312" w:cs="Times New Roman"/>
          <w:b w:val="0"/>
          <w:bCs/>
          <w:color w:val="auto"/>
          <w:kern w:val="0"/>
          <w:sz w:val="32"/>
          <w:szCs w:val="32"/>
        </w:rPr>
        <w:t>3.1.3预警启动程序及采取的措施</w:t>
      </w:r>
      <w:bookmarkEnd w:id="33"/>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sz w:val="32"/>
          <w:szCs w:val="32"/>
        </w:rPr>
        <w:t>（1）</w:t>
      </w:r>
      <w:r>
        <w:rPr>
          <w:rFonts w:hint="default" w:ascii="仿宋_GB2312" w:hAnsi="仿宋_GB2312" w:eastAsia="仿宋_GB2312" w:cs="Times New Roman"/>
          <w:b w:val="0"/>
          <w:bCs/>
          <w:color w:val="auto"/>
          <w:kern w:val="0"/>
          <w:sz w:val="32"/>
          <w:szCs w:val="32"/>
        </w:rPr>
        <w:t>收到局突发事件应急管理领导小组签发的启动</w:t>
      </w:r>
      <w:r>
        <w:rPr>
          <w:rFonts w:hint="default" w:ascii="仿宋_GB2312" w:hAnsi="仿宋_GB2312" w:eastAsia="仿宋_GB2312" w:cs="Times New Roman"/>
          <w:b w:val="0"/>
          <w:bCs/>
          <w:color w:val="auto"/>
          <w:sz w:val="32"/>
          <w:szCs w:val="32"/>
        </w:rPr>
        <w:t>IV</w:t>
      </w:r>
      <w:r>
        <w:rPr>
          <w:rFonts w:hint="default" w:ascii="仿宋_GB2312" w:hAnsi="仿宋_GB2312" w:eastAsia="仿宋_GB2312" w:cs="Times New Roman"/>
          <w:b w:val="0"/>
          <w:bCs/>
          <w:color w:val="auto"/>
          <w:kern w:val="0"/>
          <w:sz w:val="32"/>
          <w:szCs w:val="32"/>
        </w:rPr>
        <w:t>级预警文件后，各应急工作小组按照道路运输应急工作组的指令开展工作；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bookmarkStart w:id="34" w:name="_Toc358385497"/>
      <w:r>
        <w:rPr>
          <w:rFonts w:hint="default" w:ascii="仿宋_GB2312" w:hAnsi="仿宋_GB2312" w:eastAsia="仿宋_GB2312" w:cs="Times New Roman"/>
          <w:b w:val="0"/>
          <w:bCs/>
          <w:color w:val="auto"/>
          <w:kern w:val="0"/>
          <w:sz w:val="32"/>
          <w:szCs w:val="32"/>
        </w:rPr>
        <w:t>（2）道路运输应急工作组随时掌握事态进展情况，增加预警报告频率，实行应急常态日报制度；</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（3）相关</w:t>
      </w:r>
      <w:r>
        <w:rPr>
          <w:rFonts w:hint="eastAsia" w:ascii="仿宋_GB2312" w:hAnsi="仿宋_GB2312" w:eastAsia="仿宋_GB2312" w:cs="Times New Roman"/>
          <w:b w:val="0"/>
          <w:bCs/>
          <w:color w:val="auto"/>
          <w:kern w:val="0"/>
          <w:sz w:val="32"/>
          <w:szCs w:val="32"/>
          <w:lang w:val="en-US" w:eastAsia="zh-CN"/>
        </w:rPr>
        <w:t>科室、</w:t>
      </w:r>
      <w:r>
        <w:rPr>
          <w:rFonts w:hint="eastAsia" w:ascii="仿宋_GB2312" w:hAnsi="仿宋_GB2312" w:eastAsia="仿宋_GB2312" w:cs="Times New Roman"/>
          <w:b w:val="0"/>
          <w:bCs/>
          <w:color w:val="auto"/>
          <w:kern w:val="0"/>
          <w:sz w:val="32"/>
          <w:szCs w:val="32"/>
          <w:lang w:eastAsia="zh-CN"/>
        </w:rPr>
        <w:t>服务所</w:t>
      </w:r>
      <w:r>
        <w:rPr>
          <w:rFonts w:hint="default" w:ascii="仿宋_GB2312" w:hAnsi="仿宋_GB2312" w:eastAsia="仿宋_GB2312" w:cs="Times New Roman"/>
          <w:b w:val="0"/>
          <w:bCs/>
          <w:color w:val="auto"/>
          <w:kern w:val="0"/>
          <w:sz w:val="32"/>
          <w:szCs w:val="32"/>
        </w:rPr>
        <w:t>及道路运输企业应在道路运输应急工作组统一指挥下开展应急筹备工作，做好应急运力的征用准备；</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（4）在预警过程中，如发现事态扩大，超过本级预警条件</w:t>
      </w:r>
    </w:p>
    <w:p>
      <w:pPr>
        <w:autoSpaceDE w:val="0"/>
        <w:autoSpaceDN w:val="0"/>
        <w:adjustRightInd w:val="0"/>
        <w:spacing w:line="560" w:lineRule="exact"/>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或处置能力，应及时上报市交通运输局，建议提高预警等级。</w:t>
      </w:r>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3.1.4预警终止程序</w:t>
      </w:r>
      <w:bookmarkEnd w:id="34"/>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IV级预警撤销时，</w:t>
      </w:r>
      <w:r>
        <w:rPr>
          <w:rFonts w:hint="default" w:ascii="仿宋_GB2312" w:hAnsi="仿宋_GB2312" w:eastAsia="仿宋_GB2312" w:cs="Times New Roman"/>
          <w:b w:val="0"/>
          <w:bCs/>
          <w:color w:val="auto"/>
          <w:kern w:val="0"/>
          <w:sz w:val="32"/>
          <w:szCs w:val="32"/>
        </w:rPr>
        <w:t>道路运输应急工作组</w:t>
      </w:r>
      <w:r>
        <w:rPr>
          <w:rFonts w:hint="default" w:ascii="仿宋_GB2312" w:hAnsi="仿宋_GB2312" w:eastAsia="仿宋_GB2312" w:cs="Times New Roman"/>
          <w:b w:val="0"/>
          <w:bCs/>
          <w:color w:val="auto"/>
          <w:sz w:val="32"/>
          <w:szCs w:val="32"/>
        </w:rPr>
        <w:t>采取如下预警终止程序：</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bookmarkStart w:id="35" w:name="_Toc358385498"/>
      <w:r>
        <w:rPr>
          <w:rFonts w:hint="default" w:ascii="仿宋_GB2312" w:hAnsi="仿宋_GB2312" w:eastAsia="仿宋_GB2312" w:cs="Times New Roman"/>
          <w:b w:val="0"/>
          <w:bCs/>
          <w:color w:val="auto"/>
          <w:kern w:val="0"/>
          <w:sz w:val="32"/>
          <w:szCs w:val="32"/>
        </w:rPr>
        <w:t>（1）根据预警监测追踪信息，确认预警涉及的道路运输突</w:t>
      </w:r>
    </w:p>
    <w:p>
      <w:pPr>
        <w:autoSpaceDE w:val="0"/>
        <w:autoSpaceDN w:val="0"/>
        <w:adjustRightInd w:val="0"/>
        <w:spacing w:line="560" w:lineRule="exact"/>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发事件已不再满足Ⅳ预警启动标准，需升级或撤销时，报局突发事件应急管理领导小组同意后，按照终止Ⅳ级预警文件，终止Ⅳ级预警状态；</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（2）道路运输应急工作组明确提出预警后续处理意见，各应急工作小组自行撤销。由局突发事件应急管理领导小组办公室向县政府和市交通运输局报告有关情况；</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w:t>
      </w:r>
      <w:r>
        <w:rPr>
          <w:rFonts w:hint="eastAsia" w:ascii="仿宋_GB2312" w:hAnsi="仿宋_GB2312" w:eastAsia="仿宋_GB2312" w:cs="Times New Roman"/>
          <w:b w:val="0"/>
          <w:bCs/>
          <w:color w:val="auto"/>
          <w:kern w:val="0"/>
          <w:sz w:val="32"/>
          <w:szCs w:val="32"/>
          <w:lang w:val="en-US" w:eastAsia="zh-CN"/>
        </w:rPr>
        <w:t>如</w:t>
      </w:r>
      <w:r>
        <w:rPr>
          <w:rFonts w:hint="default" w:ascii="仿宋_GB2312" w:hAnsi="仿宋_GB2312" w:eastAsia="仿宋_GB2312" w:cs="Times New Roman"/>
          <w:b w:val="0"/>
          <w:bCs/>
          <w:color w:val="auto"/>
          <w:kern w:val="0"/>
          <w:sz w:val="32"/>
          <w:szCs w:val="32"/>
        </w:rPr>
        <w:t>预警直接撤销，按照局突发事件应急管理领导小组的指令，向有关单位发送预警终止文件；</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w:t>
      </w:r>
      <w:r>
        <w:rPr>
          <w:rFonts w:hint="eastAsia" w:ascii="仿宋_GB2312" w:hAnsi="仿宋_GB2312" w:eastAsia="仿宋_GB2312" w:cs="Times New Roman"/>
          <w:b w:val="0"/>
          <w:bCs/>
          <w:color w:val="auto"/>
          <w:kern w:val="0"/>
          <w:sz w:val="32"/>
          <w:szCs w:val="32"/>
          <w:lang w:val="en-US" w:eastAsia="zh-CN"/>
        </w:rPr>
        <w:t>4</w:t>
      </w:r>
      <w:r>
        <w:rPr>
          <w:rFonts w:hint="default" w:ascii="仿宋_GB2312" w:hAnsi="仿宋_GB2312" w:eastAsia="仿宋_GB2312" w:cs="Times New Roman"/>
          <w:b w:val="0"/>
          <w:bCs/>
          <w:color w:val="auto"/>
          <w:kern w:val="0"/>
          <w:sz w:val="32"/>
          <w:szCs w:val="32"/>
        </w:rPr>
        <w:t>）Ⅳ级预警在所对应的应急响应启动后，预警终止时间</w:t>
      </w:r>
    </w:p>
    <w:p>
      <w:pPr>
        <w:spacing w:line="560" w:lineRule="exac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与应急响应终止时间一致，不再单独启动预警终止程序。</w:t>
      </w:r>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3.1.5应急资源征用</w:t>
      </w:r>
      <w:bookmarkEnd w:id="35"/>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道路客运运力保障组和道路货运运力保障组应根据预警事件的特征和影响程度与范围，提出道路运输应急保障人员、车辆和征用方案，经</w:t>
      </w:r>
      <w:r>
        <w:rPr>
          <w:rFonts w:hint="default" w:ascii="仿宋_GB2312" w:hAnsi="仿宋_GB2312" w:eastAsia="仿宋_GB2312" w:cs="Times New Roman"/>
          <w:b w:val="0"/>
          <w:bCs/>
          <w:color w:val="auto"/>
          <w:kern w:val="0"/>
          <w:sz w:val="32"/>
          <w:szCs w:val="32"/>
        </w:rPr>
        <w:t>道路运输应急工作组</w:t>
      </w:r>
      <w:r>
        <w:rPr>
          <w:rFonts w:hint="default" w:ascii="仿宋_GB2312" w:hAnsi="仿宋_GB2312" w:eastAsia="仿宋_GB2312" w:cs="Times New Roman"/>
          <w:b w:val="0"/>
          <w:bCs/>
          <w:color w:val="auto"/>
          <w:sz w:val="32"/>
          <w:szCs w:val="32"/>
        </w:rPr>
        <w:t>同意后下发征用通知。</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征用通知下发后，相关单位应按照通知要求，负责组织和征用相关应急保障资源，征调所需人员、车辆和物资。</w:t>
      </w:r>
    </w:p>
    <w:p>
      <w:pPr>
        <w:spacing w:line="560" w:lineRule="exact"/>
        <w:ind w:firstLine="640" w:firstLineChars="200"/>
        <w:rPr>
          <w:rFonts w:hint="default" w:ascii="仿宋_GB2312" w:hAnsi="仿宋_GB2312" w:eastAsia="楷体_GB2312" w:cs="Times New Roman"/>
          <w:b w:val="0"/>
          <w:bCs/>
          <w:color w:val="auto"/>
          <w:sz w:val="32"/>
          <w:szCs w:val="32"/>
        </w:rPr>
      </w:pPr>
      <w:bookmarkStart w:id="36" w:name="_Toc358385499"/>
      <w:r>
        <w:rPr>
          <w:rFonts w:hint="default" w:ascii="仿宋_GB2312" w:hAnsi="仿宋_GB2312" w:eastAsia="楷体_GB2312" w:cs="Times New Roman"/>
          <w:b w:val="0"/>
          <w:bCs/>
          <w:color w:val="auto"/>
          <w:sz w:val="32"/>
          <w:szCs w:val="32"/>
        </w:rPr>
        <w:t>3.2应急处置</w:t>
      </w:r>
      <w:bookmarkEnd w:id="36"/>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7" w:name="_Toc358385500"/>
      <w:r>
        <w:rPr>
          <w:rFonts w:hint="default" w:ascii="仿宋_GB2312" w:hAnsi="仿宋_GB2312" w:eastAsia="仿宋_GB2312" w:cs="Times New Roman"/>
          <w:b w:val="0"/>
          <w:bCs/>
          <w:color w:val="auto"/>
          <w:kern w:val="0"/>
          <w:sz w:val="32"/>
          <w:szCs w:val="32"/>
        </w:rPr>
        <w:t>3.2.1信息报告</w:t>
      </w:r>
      <w:bookmarkEnd w:id="37"/>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对于一般道路运输突发事件及事件本身比较敏感或发生在敏感地区、敏感时段的事件，突发事件所在地有关单位应立即核实，并最迟不超过</w:t>
      </w:r>
      <w:r>
        <w:rPr>
          <w:rFonts w:hint="eastAsia" w:ascii="仿宋_GB2312" w:hAnsi="仿宋_GB2312" w:eastAsia="仿宋_GB2312" w:cs="Times New Roman"/>
          <w:b w:val="0"/>
          <w:bCs/>
          <w:color w:val="auto"/>
          <w:sz w:val="32"/>
          <w:szCs w:val="32"/>
          <w:lang w:val="en-US" w:eastAsia="zh-CN"/>
        </w:rPr>
        <w:t>1</w:t>
      </w:r>
      <w:r>
        <w:rPr>
          <w:rFonts w:hint="default" w:ascii="仿宋_GB2312" w:hAnsi="仿宋_GB2312" w:eastAsia="仿宋_GB2312" w:cs="Times New Roman"/>
          <w:b w:val="0"/>
          <w:bCs/>
          <w:color w:val="auto"/>
          <w:sz w:val="32"/>
          <w:szCs w:val="32"/>
        </w:rPr>
        <w:t>小时内上报</w:t>
      </w:r>
      <w:r>
        <w:rPr>
          <w:rFonts w:hint="default" w:ascii="仿宋_GB2312" w:hAnsi="仿宋_GB2312" w:eastAsia="仿宋_GB2312" w:cs="Times New Roman"/>
          <w:b w:val="0"/>
          <w:bCs/>
          <w:color w:val="auto"/>
          <w:kern w:val="0"/>
          <w:sz w:val="32"/>
          <w:szCs w:val="32"/>
        </w:rPr>
        <w:t>道路运输应急工作组</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上报信息应包括以下要素：</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（1）事件发生的时间、地点、信息来源、事件性质、影响范围、事件发展趋势和已经采取的措施等；</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（2）信息报送单位、联系人、联系电话等；</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（3）应急处置过程中，及时续报有关情况。</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道路运输应急工作组办公室负责接收、核实突发事件的相关信息；根据需要向局突发事件应急管理领导小组办公室和有关成员通报；及时将上级或局领导的指示传达给有关单位，并跟踪反馈落实情况。</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8" w:name="_Toc358385501"/>
      <w:r>
        <w:rPr>
          <w:rFonts w:hint="default" w:ascii="仿宋_GB2312" w:hAnsi="仿宋_GB2312" w:eastAsia="仿宋_GB2312" w:cs="Times New Roman"/>
          <w:b w:val="0"/>
          <w:bCs/>
          <w:color w:val="auto"/>
          <w:kern w:val="0"/>
          <w:sz w:val="32"/>
          <w:szCs w:val="32"/>
        </w:rPr>
        <w:t>3.2.2先期处置</w:t>
      </w:r>
      <w:bookmarkEnd w:id="38"/>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发生或确认即将发生一般以上突发事件，局</w:t>
      </w:r>
      <w:r>
        <w:rPr>
          <w:rFonts w:hint="default" w:ascii="仿宋_GB2312" w:hAnsi="仿宋_GB2312" w:eastAsia="仿宋_GB2312" w:cs="Times New Roman"/>
          <w:b w:val="0"/>
          <w:bCs/>
          <w:color w:val="auto"/>
          <w:kern w:val="0"/>
          <w:sz w:val="32"/>
          <w:szCs w:val="32"/>
        </w:rPr>
        <w:t>突发事件应急管理领导小组应指派有关组织（人员）</w:t>
      </w:r>
      <w:r>
        <w:rPr>
          <w:rFonts w:hint="default" w:ascii="仿宋_GB2312" w:hAnsi="仿宋_GB2312" w:eastAsia="仿宋_GB2312" w:cs="Times New Roman"/>
          <w:b w:val="0"/>
          <w:bCs/>
          <w:color w:val="auto"/>
          <w:sz w:val="32"/>
          <w:szCs w:val="32"/>
        </w:rPr>
        <w:t>迅速赶赴现场，在当地政府的统一领导下，组织、协调、动员当地应急力量进行先期处置，及时对事件的性质、类别、危害程度、影响范围、发展趋势等进行评估上报。当突发事件的可控性和影响范围超出属地的应急能力时，请求上一级应急机构援助。</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9" w:name="_Toc358385502"/>
      <w:r>
        <w:rPr>
          <w:rFonts w:hint="default" w:ascii="仿宋_GB2312" w:hAnsi="仿宋_GB2312" w:eastAsia="仿宋_GB2312" w:cs="Times New Roman"/>
          <w:b w:val="0"/>
          <w:bCs/>
          <w:color w:val="auto"/>
          <w:kern w:val="0"/>
          <w:sz w:val="32"/>
          <w:szCs w:val="32"/>
        </w:rPr>
        <w:t>3.2.3分级响应</w:t>
      </w:r>
      <w:bookmarkEnd w:id="39"/>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bookmarkStart w:id="40" w:name="_Toc358385503"/>
      <w:r>
        <w:rPr>
          <w:rFonts w:hint="default" w:ascii="仿宋_GB2312" w:hAnsi="仿宋_GB2312" w:eastAsia="仿宋_GB2312" w:cs="Times New Roman"/>
          <w:b w:val="0"/>
          <w:bCs/>
          <w:color w:val="auto"/>
          <w:kern w:val="0"/>
          <w:sz w:val="32"/>
          <w:szCs w:val="32"/>
        </w:rPr>
        <w:t>一般事件（Ⅳ级）由局突发事件应急管理领导小组在县政府或市交通运输局的领导下，启动并实施本级交通应急响应。</w:t>
      </w:r>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3.2.4</w:t>
      </w:r>
      <w:bookmarkEnd w:id="40"/>
      <w:bookmarkStart w:id="41" w:name="_Toc358385505"/>
      <w:r>
        <w:rPr>
          <w:rFonts w:hint="default" w:ascii="仿宋_GB2312" w:hAnsi="仿宋_GB2312" w:eastAsia="仿宋_GB2312" w:cs="Times New Roman"/>
          <w:b w:val="0"/>
          <w:bCs/>
          <w:color w:val="auto"/>
          <w:kern w:val="0"/>
          <w:sz w:val="32"/>
          <w:szCs w:val="32"/>
        </w:rPr>
        <w:t>应急响应启动程序</w:t>
      </w:r>
      <w:bookmarkEnd w:id="41"/>
      <w:r>
        <w:rPr>
          <w:rFonts w:hint="default" w:ascii="仿宋_GB2312" w:hAnsi="仿宋_GB2312" w:eastAsia="仿宋_GB2312" w:cs="Times New Roman"/>
          <w:b w:val="0"/>
          <w:bCs/>
          <w:color w:val="auto"/>
          <w:kern w:val="0"/>
          <w:sz w:val="32"/>
          <w:szCs w:val="32"/>
        </w:rPr>
        <w:t>及采取的措施</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Ⅰ、Ⅱ、Ⅲ级应急响应时，按照交通运输部、省交通运输厅和市交通运输局部署进行处置。局按下列程序和内容启动</w:t>
      </w:r>
      <w:r>
        <w:rPr>
          <w:rFonts w:hint="default" w:ascii="仿宋_GB2312" w:hAnsi="仿宋_GB2312" w:eastAsia="仿宋_GB2312" w:cs="Times New Roman"/>
          <w:b w:val="0"/>
          <w:bCs/>
          <w:color w:val="auto"/>
          <w:sz w:val="32"/>
          <w:szCs w:val="32"/>
        </w:rPr>
        <w:t>IV</w:t>
      </w:r>
      <w:r>
        <w:rPr>
          <w:rFonts w:hint="default" w:ascii="仿宋_GB2312" w:hAnsi="仿宋_GB2312" w:eastAsia="仿宋_GB2312" w:cs="Times New Roman"/>
          <w:b w:val="0"/>
          <w:bCs/>
          <w:color w:val="auto"/>
          <w:kern w:val="0"/>
          <w:sz w:val="32"/>
          <w:szCs w:val="32"/>
        </w:rPr>
        <w:t>级响应：</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局突发事件应急管理领导小组视情启动</w:t>
      </w:r>
      <w:r>
        <w:rPr>
          <w:rFonts w:hint="default" w:ascii="仿宋_GB2312" w:hAnsi="仿宋_GB2312" w:eastAsia="仿宋_GB2312" w:cs="Times New Roman"/>
          <w:b w:val="0"/>
          <w:bCs/>
          <w:color w:val="auto"/>
          <w:sz w:val="32"/>
          <w:szCs w:val="32"/>
        </w:rPr>
        <w:t>IV</w:t>
      </w:r>
      <w:r>
        <w:rPr>
          <w:rFonts w:hint="default" w:ascii="仿宋_GB2312" w:hAnsi="仿宋_GB2312" w:eastAsia="仿宋_GB2312" w:cs="Times New Roman"/>
          <w:b w:val="0"/>
          <w:bCs/>
          <w:color w:val="auto"/>
          <w:kern w:val="0"/>
          <w:sz w:val="32"/>
          <w:szCs w:val="32"/>
        </w:rPr>
        <w:t>级应急响应。</w:t>
      </w:r>
      <w:r>
        <w:rPr>
          <w:rFonts w:hint="default" w:ascii="仿宋_GB2312" w:hAnsi="仿宋_GB2312" w:eastAsia="仿宋_GB2312" w:cs="Times New Roman"/>
          <w:b w:val="0"/>
          <w:bCs/>
          <w:color w:val="auto"/>
          <w:sz w:val="32"/>
          <w:szCs w:val="32"/>
        </w:rPr>
        <w:t>IV</w:t>
      </w:r>
      <w:r>
        <w:rPr>
          <w:rFonts w:hint="default" w:ascii="仿宋_GB2312" w:hAnsi="仿宋_GB2312" w:eastAsia="仿宋_GB2312" w:cs="Times New Roman"/>
          <w:b w:val="0"/>
          <w:bCs/>
          <w:color w:val="auto"/>
          <w:kern w:val="0"/>
          <w:sz w:val="32"/>
          <w:szCs w:val="32"/>
        </w:rPr>
        <w:t>级应急响应发布后，道路运输应急工作组立即开展处置工作。局突发事件应急管理领导小组根据需要指定现场指挥（指导）工作组，赶赴现场指挥（指导）处置工作。需要有关应急力量支援时，及时向市交通运输局有关单位提出请求。</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42" w:name="_Toc358385506"/>
      <w:r>
        <w:rPr>
          <w:rFonts w:hint="default" w:ascii="仿宋_GB2312" w:hAnsi="仿宋_GB2312" w:eastAsia="仿宋_GB2312" w:cs="Times New Roman"/>
          <w:b w:val="0"/>
          <w:bCs/>
          <w:color w:val="auto"/>
          <w:kern w:val="0"/>
          <w:sz w:val="32"/>
          <w:szCs w:val="32"/>
        </w:rPr>
        <w:t>3.2.5应急响应终止程序</w:t>
      </w:r>
      <w:bookmarkEnd w:id="42"/>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IV级响应终止时，采取如下终止程序：</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根据县政府和现场指挥部的指令，由局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做出行业内部应急响应终止决定。</w:t>
      </w:r>
    </w:p>
    <w:p>
      <w:pPr>
        <w:spacing w:line="560" w:lineRule="exact"/>
        <w:ind w:firstLine="640" w:firstLineChars="200"/>
        <w:rPr>
          <w:rFonts w:hint="default" w:ascii="仿宋_GB2312" w:hAnsi="仿宋_GB2312" w:eastAsia="楷体_GB2312" w:cs="Times New Roman"/>
          <w:b w:val="0"/>
          <w:bCs/>
          <w:color w:val="auto"/>
          <w:sz w:val="32"/>
          <w:szCs w:val="32"/>
        </w:rPr>
      </w:pPr>
      <w:bookmarkStart w:id="43" w:name="_Toc358385507"/>
      <w:r>
        <w:rPr>
          <w:rFonts w:hint="default" w:ascii="仿宋_GB2312" w:hAnsi="仿宋_GB2312" w:eastAsia="楷体_GB2312" w:cs="Times New Roman"/>
          <w:b w:val="0"/>
          <w:bCs/>
          <w:color w:val="auto"/>
          <w:sz w:val="32"/>
          <w:szCs w:val="32"/>
        </w:rPr>
        <w:t>3.3</w:t>
      </w:r>
      <w:bookmarkEnd w:id="43"/>
      <w:bookmarkStart w:id="44" w:name="_Toc358385508"/>
      <w:r>
        <w:rPr>
          <w:rFonts w:hint="default" w:ascii="仿宋_GB2312" w:hAnsi="仿宋_GB2312" w:eastAsia="楷体_GB2312" w:cs="Times New Roman"/>
          <w:b w:val="0"/>
          <w:bCs/>
          <w:color w:val="auto"/>
          <w:sz w:val="32"/>
          <w:szCs w:val="32"/>
        </w:rPr>
        <w:t>善后处置</w:t>
      </w:r>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3.3.1善后处置</w:t>
      </w:r>
      <w:bookmarkEnd w:id="44"/>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配合县政府对参加应急处置的有关单位、人员按照有关规定，给予补助、抚恤和表彰奖励。</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45" w:name="_Toc358385509"/>
      <w:r>
        <w:rPr>
          <w:rFonts w:hint="default" w:ascii="仿宋_GB2312" w:hAnsi="仿宋_GB2312" w:eastAsia="仿宋_GB2312" w:cs="Times New Roman"/>
          <w:b w:val="0"/>
          <w:bCs/>
          <w:color w:val="auto"/>
          <w:kern w:val="0"/>
          <w:sz w:val="32"/>
          <w:szCs w:val="32"/>
        </w:rPr>
        <w:t>3.3.2征用补偿</w:t>
      </w:r>
      <w:bookmarkEnd w:id="45"/>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kern w:val="0"/>
          <w:sz w:val="32"/>
          <w:szCs w:val="32"/>
        </w:rPr>
        <w:t>局道路运输应急工作组</w:t>
      </w:r>
      <w:r>
        <w:rPr>
          <w:rFonts w:hint="default" w:ascii="仿宋_GB2312" w:hAnsi="仿宋_GB2312" w:eastAsia="仿宋_GB2312" w:cs="Times New Roman"/>
          <w:b w:val="0"/>
          <w:bCs/>
          <w:color w:val="auto"/>
          <w:sz w:val="32"/>
          <w:szCs w:val="32"/>
        </w:rPr>
        <w:t>负责IV级道路运输应急保障资源的征用补偿工作，并上报局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道路运输应急保障行动结束后，由被征用单位（人）向局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递交应急征用补偿申请书。局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接到补偿申请后，按规定发出行政补偿受理通知书，并结合有关征用记录和事后调查评估的情况，对补偿申请予以审核，审核通过后，发出应急征用补偿通知单，根据有关规定进行补偿。</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46" w:name="_Toc358385510"/>
      <w:r>
        <w:rPr>
          <w:rFonts w:hint="default" w:ascii="仿宋_GB2312" w:hAnsi="仿宋_GB2312" w:eastAsia="仿宋_GB2312" w:cs="Times New Roman"/>
          <w:b w:val="0"/>
          <w:bCs/>
          <w:color w:val="auto"/>
          <w:kern w:val="0"/>
          <w:sz w:val="32"/>
          <w:szCs w:val="32"/>
        </w:rPr>
        <w:t>3.3.3调查与评估</w:t>
      </w:r>
      <w:bookmarkEnd w:id="46"/>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应急状态解除后，</w:t>
      </w:r>
      <w:r>
        <w:rPr>
          <w:rFonts w:hint="default" w:ascii="仿宋_GB2312" w:hAnsi="仿宋_GB2312" w:eastAsia="仿宋_GB2312" w:cs="Times New Roman"/>
          <w:b w:val="0"/>
          <w:bCs/>
          <w:color w:val="auto"/>
          <w:kern w:val="0"/>
          <w:sz w:val="32"/>
          <w:szCs w:val="32"/>
        </w:rPr>
        <w:t>道路运输应急工作组</w:t>
      </w:r>
      <w:r>
        <w:rPr>
          <w:rFonts w:hint="default" w:ascii="仿宋_GB2312" w:hAnsi="仿宋_GB2312" w:eastAsia="仿宋_GB2312" w:cs="Times New Roman"/>
          <w:b w:val="0"/>
          <w:bCs/>
          <w:color w:val="auto"/>
          <w:sz w:val="32"/>
          <w:szCs w:val="32"/>
        </w:rPr>
        <w:t>应尽快做出应急事件调查评估报告。调查评估报告包括突发事件情况、采取的应急处置措施、取得的成效、存在的主要问题、建议等。调查评估报告报局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备案。</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4</w:t>
      </w:r>
      <w:r>
        <w:rPr>
          <w:rFonts w:hint="default" w:ascii="仿宋_GB2312" w:hAnsi="仿宋_GB2312" w:eastAsia="黑体" w:cs="Times New Roman"/>
          <w:color w:val="auto"/>
          <w:sz w:val="32"/>
          <w:szCs w:val="32"/>
        </w:rPr>
        <w:t>.应急保障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4.1应急经费保障</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将每年开展宣传、教育、培训、演练、物资采购、通讯联络保障和征用补偿等纳入财务预算，列专项资金予以保障，并建立相应的应急资金监管使用制度，确保资金合理有效使用。</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4.2道路运力保障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4.2.1建立县级应急运力储备，</w:t>
      </w:r>
      <w:r>
        <w:rPr>
          <w:rFonts w:hint="eastAsia" w:ascii="仿宋_GB2312" w:hAnsi="仿宋_GB2312" w:eastAsia="仿宋_GB2312" w:cs="Times New Roman"/>
          <w:color w:val="auto"/>
          <w:sz w:val="32"/>
          <w:szCs w:val="32"/>
          <w:lang w:val="en-US" w:eastAsia="zh-CN"/>
        </w:rPr>
        <w:t>储备</w:t>
      </w:r>
      <w:r>
        <w:rPr>
          <w:rFonts w:hint="default" w:ascii="仿宋_GB2312" w:hAnsi="仿宋_GB2312" w:eastAsia="仿宋_GB2312" w:cs="Times New Roman"/>
          <w:color w:val="auto"/>
          <w:sz w:val="32"/>
          <w:szCs w:val="32"/>
        </w:rPr>
        <w:t>应急运输（20座以上）客车1</w:t>
      </w:r>
      <w:r>
        <w:rPr>
          <w:rFonts w:hint="eastAsia" w:ascii="仿宋_GB2312" w:hAnsi="仿宋_GB2312" w:eastAsia="仿宋_GB2312" w:cs="Times New Roman"/>
          <w:color w:val="auto"/>
          <w:sz w:val="32"/>
          <w:szCs w:val="32"/>
          <w:lang w:val="en-US" w:eastAsia="zh-CN"/>
        </w:rPr>
        <w:t>5</w:t>
      </w:r>
      <w:r>
        <w:rPr>
          <w:rFonts w:hint="default" w:ascii="仿宋_GB2312" w:hAnsi="仿宋_GB2312" w:eastAsia="仿宋_GB2312" w:cs="Times New Roman"/>
          <w:color w:val="auto"/>
          <w:sz w:val="32"/>
          <w:szCs w:val="32"/>
        </w:rPr>
        <w:t>辆，普通货运车辆</w:t>
      </w:r>
      <w:r>
        <w:rPr>
          <w:rFonts w:hint="eastAsia" w:ascii="仿宋_GB2312" w:hAnsi="仿宋_GB2312" w:eastAsia="仿宋_GB2312" w:cs="Times New Roman"/>
          <w:color w:val="auto"/>
          <w:sz w:val="32"/>
          <w:szCs w:val="32"/>
          <w:lang w:val="en-US" w:eastAsia="zh-CN"/>
        </w:rPr>
        <w:t>3</w:t>
      </w:r>
      <w:r>
        <w:rPr>
          <w:rFonts w:hint="default" w:ascii="仿宋_GB2312" w:hAnsi="仿宋_GB2312" w:eastAsia="仿宋_GB2312" w:cs="Times New Roman"/>
          <w:color w:val="auto"/>
          <w:sz w:val="32"/>
          <w:szCs w:val="32"/>
        </w:rPr>
        <w:t>0辆；危险货物运输车辆5辆；在危运车辆无法满足保障情况时应及时向</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运管处请求支援相关车辆。</w:t>
      </w:r>
    </w:p>
    <w:p>
      <w:pPr>
        <w:spacing w:line="560" w:lineRule="exact"/>
        <w:ind w:firstLine="640" w:firstLineChars="200"/>
        <w:rPr>
          <w:rFonts w:hint="default" w:ascii="仿宋_GB2312" w:hAnsi="仿宋_GB2312" w:eastAsia="仿宋_GB2312" w:cs="Times New Roman"/>
          <w:color w:val="0000FF"/>
          <w:sz w:val="32"/>
          <w:szCs w:val="32"/>
        </w:rPr>
      </w:pPr>
      <w:r>
        <w:rPr>
          <w:rFonts w:hint="default" w:ascii="仿宋_GB2312" w:hAnsi="仿宋_GB2312" w:eastAsia="仿宋_GB2312" w:cs="Times New Roman"/>
          <w:color w:val="auto"/>
          <w:sz w:val="32"/>
          <w:szCs w:val="32"/>
        </w:rPr>
        <w:t>4.2.2组建县级道路</w:t>
      </w:r>
      <w:r>
        <w:rPr>
          <w:rFonts w:hint="eastAsia" w:ascii="仿宋_GB2312" w:hAnsi="仿宋_GB2312" w:eastAsia="仿宋_GB2312" w:cs="Times New Roman"/>
          <w:color w:val="auto"/>
          <w:sz w:val="32"/>
          <w:szCs w:val="32"/>
          <w:lang w:val="en-US" w:eastAsia="zh-CN"/>
        </w:rPr>
        <w:t>运力保障</w:t>
      </w:r>
      <w:r>
        <w:rPr>
          <w:rFonts w:hint="default" w:ascii="仿宋_GB2312" w:hAnsi="仿宋_GB2312" w:eastAsia="仿宋_GB2312" w:cs="Times New Roman"/>
          <w:color w:val="auto"/>
          <w:sz w:val="32"/>
          <w:szCs w:val="32"/>
        </w:rPr>
        <w:t>应急队伍（客运车辆驾驶员20人、危险货物运输车辆驾驶员5人、押运员5人、装卸员2人、普通货运车辆</w:t>
      </w:r>
      <w:r>
        <w:rPr>
          <w:rFonts w:hint="eastAsia" w:ascii="仿宋_GB2312" w:hAnsi="仿宋_GB2312" w:eastAsia="仿宋_GB2312" w:cs="Times New Roman"/>
          <w:color w:val="auto"/>
          <w:sz w:val="32"/>
          <w:szCs w:val="32"/>
          <w:lang w:val="en-US" w:eastAsia="zh-CN"/>
        </w:rPr>
        <w:t>驾驶员3</w:t>
      </w:r>
      <w:r>
        <w:rPr>
          <w:rFonts w:hint="default" w:ascii="仿宋_GB2312" w:hAnsi="仿宋_GB2312" w:eastAsia="仿宋_GB2312" w:cs="Times New Roman"/>
          <w:color w:val="auto"/>
          <w:sz w:val="32"/>
          <w:szCs w:val="32"/>
        </w:rPr>
        <w:t>0人、车辆技术维修人员9人），定期组织演练，提高应急处置能力，满足应急运输运力需要。</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4.2.3应急运力管理。建立应急运力储备档案，包括单位、车辆及其吨（座）位数、类型及驾驶员等。针对储备运力的技术状况、单位及人员变动情况适时进行审查，及时调整、补充。</w:t>
      </w:r>
    </w:p>
    <w:p>
      <w:pPr>
        <w:spacing w:line="560" w:lineRule="exact"/>
        <w:ind w:firstLine="640" w:firstLineChars="200"/>
        <w:rPr>
          <w:rFonts w:hint="default" w:ascii="仿宋_GB2312" w:hAnsi="仿宋_GB2312" w:eastAsia="楷体" w:cs="Times New Roman"/>
          <w:color w:val="auto"/>
          <w:sz w:val="32"/>
          <w:szCs w:val="32"/>
        </w:rPr>
      </w:pPr>
      <w:bookmarkStart w:id="47" w:name="_Toc358385516"/>
      <w:r>
        <w:rPr>
          <w:rFonts w:hint="default" w:ascii="仿宋_GB2312" w:hAnsi="仿宋_GB2312" w:eastAsia="楷体" w:cs="Times New Roman"/>
          <w:color w:val="auto"/>
          <w:sz w:val="32"/>
          <w:szCs w:val="32"/>
        </w:rPr>
        <w:t>4.3物资保障</w:t>
      </w:r>
      <w:bookmarkEnd w:id="47"/>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道路运输应急工作组办公室</w:t>
      </w:r>
      <w:r>
        <w:rPr>
          <w:rFonts w:hint="default" w:ascii="仿宋_GB2312" w:hAnsi="仿宋_GB2312" w:eastAsia="仿宋_GB2312" w:cs="Times New Roman"/>
          <w:color w:val="auto"/>
          <w:sz w:val="32"/>
          <w:szCs w:val="32"/>
        </w:rPr>
        <w:t>要做好有关救援物资的储备工作。救援物资主要包括：方便食品、饮水、防护衣物及装备、医药、照明、帐篷、燃料、安全标志、车辆防护器材及常用维修工具、应急救援车辆等。</w:t>
      </w:r>
    </w:p>
    <w:p>
      <w:pPr>
        <w:spacing w:line="560" w:lineRule="exact"/>
        <w:ind w:firstLine="640" w:firstLineChars="200"/>
        <w:rPr>
          <w:rFonts w:hint="default" w:ascii="仿宋_GB2312" w:hAnsi="仿宋_GB2312" w:eastAsia="楷体" w:cs="Times New Roman"/>
          <w:color w:val="auto"/>
          <w:sz w:val="32"/>
          <w:szCs w:val="32"/>
        </w:rPr>
      </w:pPr>
      <w:bookmarkStart w:id="48" w:name="_Toc358385517"/>
      <w:r>
        <w:rPr>
          <w:rFonts w:hint="default" w:ascii="仿宋_GB2312" w:hAnsi="仿宋_GB2312" w:eastAsia="楷体" w:cs="Times New Roman"/>
          <w:color w:val="auto"/>
          <w:sz w:val="32"/>
          <w:szCs w:val="32"/>
        </w:rPr>
        <w:t>4.4通信保障</w:t>
      </w:r>
      <w:bookmarkEnd w:id="48"/>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道路运输应急工作组应</w:t>
      </w:r>
      <w:r>
        <w:rPr>
          <w:rFonts w:hint="default" w:ascii="仿宋_GB2312" w:hAnsi="仿宋_GB2312" w:eastAsia="仿宋_GB2312" w:cs="Times New Roman"/>
          <w:color w:val="auto"/>
          <w:sz w:val="32"/>
          <w:szCs w:val="32"/>
        </w:rPr>
        <w:t>明确应急指挥人员、应急队伍、值班接警的通讯方式和号码，并及时更新，确保24小时通讯联络畅通。</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5</w:t>
      </w:r>
      <w:r>
        <w:rPr>
          <w:rFonts w:hint="default" w:ascii="仿宋_GB2312" w:hAnsi="仿宋_GB2312" w:eastAsia="黑体" w:cs="Times New Roman"/>
          <w:color w:val="auto"/>
          <w:sz w:val="32"/>
          <w:szCs w:val="32"/>
        </w:rPr>
        <w:t>. 监督管理</w:t>
      </w:r>
    </w:p>
    <w:p>
      <w:pPr>
        <w:spacing w:line="560" w:lineRule="exact"/>
        <w:ind w:firstLine="640" w:firstLineChars="200"/>
        <w:rPr>
          <w:rFonts w:hint="default" w:ascii="仿宋_GB2312" w:hAnsi="仿宋_GB2312" w:eastAsia="楷体" w:cs="Times New Roman"/>
          <w:color w:val="auto"/>
          <w:sz w:val="32"/>
          <w:szCs w:val="32"/>
        </w:rPr>
      </w:pPr>
      <w:bookmarkStart w:id="49" w:name="_Toc358385520"/>
      <w:r>
        <w:rPr>
          <w:rFonts w:hint="default" w:ascii="仿宋_GB2312" w:hAnsi="仿宋_GB2312" w:eastAsia="楷体" w:cs="Times New Roman"/>
          <w:color w:val="auto"/>
          <w:sz w:val="32"/>
          <w:szCs w:val="32"/>
        </w:rPr>
        <w:t>5.1</w:t>
      </w:r>
      <w:bookmarkEnd w:id="49"/>
      <w:r>
        <w:rPr>
          <w:rFonts w:hint="default" w:ascii="仿宋_GB2312" w:hAnsi="仿宋_GB2312" w:eastAsia="楷体" w:cs="Times New Roman"/>
          <w:color w:val="auto"/>
          <w:sz w:val="32"/>
          <w:szCs w:val="32"/>
        </w:rPr>
        <w:t>宣传与培训</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要加强应急预案的宣贯工作，将应急宣传工作纳入</w:t>
      </w:r>
      <w:r>
        <w:rPr>
          <w:rFonts w:hint="eastAsia" w:ascii="仿宋_GB2312" w:hAnsi="仿宋_GB2312" w:eastAsia="仿宋_GB2312" w:cs="Times New Roman"/>
          <w:color w:val="auto"/>
          <w:sz w:val="32"/>
          <w:szCs w:val="32"/>
          <w:lang w:val="en-US" w:eastAsia="zh-CN"/>
        </w:rPr>
        <w:t>干部</w:t>
      </w:r>
      <w:r>
        <w:rPr>
          <w:rFonts w:hint="default" w:ascii="仿宋_GB2312" w:hAnsi="仿宋_GB2312" w:eastAsia="仿宋_GB2312" w:cs="Times New Roman"/>
          <w:color w:val="auto"/>
          <w:sz w:val="32"/>
          <w:szCs w:val="32"/>
        </w:rPr>
        <w:t>职工教育培训计划，使应急知识培训与预案演练紧密结合，提高道路运输应急保障人员的素质和专业技能。</w:t>
      </w:r>
    </w:p>
    <w:p>
      <w:pPr>
        <w:spacing w:line="560" w:lineRule="exact"/>
        <w:ind w:firstLine="640" w:firstLineChars="200"/>
        <w:rPr>
          <w:rFonts w:hint="default" w:ascii="仿宋_GB2312" w:hAnsi="仿宋_GB2312" w:eastAsia="楷体" w:cs="Times New Roman"/>
          <w:color w:val="auto"/>
          <w:sz w:val="32"/>
          <w:szCs w:val="32"/>
        </w:rPr>
      </w:pPr>
      <w:bookmarkStart w:id="50" w:name="_Toc358385521"/>
      <w:r>
        <w:rPr>
          <w:rFonts w:hint="default" w:ascii="仿宋_GB2312" w:hAnsi="仿宋_GB2312" w:eastAsia="楷体" w:cs="Times New Roman"/>
          <w:color w:val="auto"/>
          <w:sz w:val="32"/>
          <w:szCs w:val="32"/>
        </w:rPr>
        <w:t>5.2预案演练</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道路运输应急工作组</w:t>
      </w:r>
      <w:r>
        <w:rPr>
          <w:rFonts w:hint="default" w:ascii="仿宋_GB2312" w:hAnsi="仿宋_GB2312" w:eastAsia="仿宋_GB2312" w:cs="Times New Roman"/>
          <w:color w:val="auto"/>
          <w:sz w:val="32"/>
          <w:szCs w:val="32"/>
        </w:rPr>
        <w:t>要定期组织预案演练，通过演练不断总结、完善，锻炼提高应急实战能力，确保预案符合实际，行动有效。</w:t>
      </w:r>
    </w:p>
    <w:bookmarkEnd w:id="50"/>
    <w:p>
      <w:pPr>
        <w:spacing w:line="560" w:lineRule="exact"/>
        <w:ind w:firstLine="640" w:firstLineChars="200"/>
        <w:rPr>
          <w:rFonts w:hint="default" w:ascii="仿宋_GB2312" w:hAnsi="仿宋_GB2312" w:eastAsia="楷体" w:cs="Times New Roman"/>
          <w:color w:val="auto"/>
          <w:sz w:val="32"/>
          <w:szCs w:val="32"/>
        </w:rPr>
      </w:pPr>
      <w:bookmarkStart w:id="51" w:name="_Toc358385522"/>
      <w:r>
        <w:rPr>
          <w:rFonts w:hint="default" w:ascii="仿宋_GB2312" w:hAnsi="仿宋_GB2312" w:eastAsia="楷体" w:cs="Times New Roman"/>
          <w:color w:val="auto"/>
          <w:sz w:val="32"/>
          <w:szCs w:val="32"/>
        </w:rPr>
        <w:t>5.3应急能力建设评估</w:t>
      </w:r>
      <w:bookmarkEnd w:id="51"/>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道路运输应急工作组</w:t>
      </w:r>
      <w:r>
        <w:rPr>
          <w:rFonts w:hint="default" w:ascii="仿宋_GB2312" w:hAnsi="仿宋_GB2312" w:eastAsia="仿宋_GB2312" w:cs="Times New Roman"/>
          <w:color w:val="auto"/>
          <w:sz w:val="32"/>
          <w:szCs w:val="32"/>
        </w:rPr>
        <w:t>应定期开展道路运输突发事件应急能力评估工作，建立规范化的评估机制，综合整体布局、组织体系、应急队伍数量和规模、分布等因素，制定客观、科学的评价指标和评估方法。</w:t>
      </w:r>
    </w:p>
    <w:p>
      <w:pPr>
        <w:spacing w:line="560" w:lineRule="exact"/>
        <w:ind w:firstLine="640" w:firstLineChars="200"/>
        <w:rPr>
          <w:rFonts w:hint="default" w:ascii="仿宋_GB2312" w:hAnsi="仿宋_GB2312" w:eastAsia="黑体" w:cs="Times New Roman"/>
          <w:color w:val="auto"/>
          <w:sz w:val="32"/>
          <w:szCs w:val="32"/>
        </w:rPr>
      </w:pPr>
      <w:bookmarkStart w:id="52" w:name="_Toc358385527"/>
      <w:r>
        <w:rPr>
          <w:rFonts w:hint="eastAsia" w:ascii="黑体" w:hAnsi="黑体" w:eastAsia="黑体" w:cs="黑体"/>
          <w:color w:val="auto"/>
          <w:sz w:val="32"/>
          <w:szCs w:val="32"/>
          <w:lang w:val="en-US" w:eastAsia="zh-CN"/>
        </w:rPr>
        <w:t>6</w:t>
      </w:r>
      <w:r>
        <w:rPr>
          <w:rFonts w:hint="default" w:ascii="仿宋_GB2312" w:hAnsi="仿宋_GB2312" w:eastAsia="黑体" w:cs="Times New Roman"/>
          <w:color w:val="auto"/>
          <w:sz w:val="32"/>
          <w:szCs w:val="32"/>
        </w:rPr>
        <w:t>附件</w:t>
      </w:r>
      <w:bookmarkEnd w:id="52"/>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附件1</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局运力保障应急处置流程图</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附件2</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局道路运输应急工作组成员联络表</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附件3</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道路旅客运输运力保障车辆和人员联络表</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附件4</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道路危险货物运输运力保障车辆和人员联络表</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附件5</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道路</w:t>
      </w:r>
      <w:r>
        <w:rPr>
          <w:rFonts w:hint="eastAsia" w:ascii="仿宋_GB2312" w:hAnsi="仿宋_GB2312" w:eastAsia="仿宋_GB2312" w:cs="Times New Roman"/>
          <w:color w:val="auto"/>
          <w:sz w:val="32"/>
          <w:szCs w:val="32"/>
          <w:lang w:val="en-US" w:eastAsia="zh-CN"/>
        </w:rPr>
        <w:t>普货</w:t>
      </w:r>
      <w:r>
        <w:rPr>
          <w:rFonts w:hint="default" w:ascii="仿宋_GB2312" w:hAnsi="仿宋_GB2312" w:eastAsia="仿宋_GB2312" w:cs="Times New Roman"/>
          <w:color w:val="auto"/>
          <w:sz w:val="32"/>
          <w:szCs w:val="32"/>
        </w:rPr>
        <w:t>运输运力保障车辆和人员联络表</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附件6</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运力保障</w:t>
      </w:r>
      <w:r>
        <w:rPr>
          <w:rFonts w:hint="default" w:ascii="仿宋_GB2312" w:hAnsi="仿宋_GB2312" w:eastAsia="仿宋_GB2312" w:cs="Times New Roman"/>
          <w:bCs/>
          <w:color w:val="auto"/>
          <w:sz w:val="32"/>
          <w:szCs w:val="32"/>
        </w:rPr>
        <w:t>车辆维修技术人员</w:t>
      </w:r>
      <w:r>
        <w:rPr>
          <w:rFonts w:hint="default" w:ascii="仿宋_GB2312" w:hAnsi="仿宋_GB2312" w:eastAsia="仿宋_GB2312" w:cs="Times New Roman"/>
          <w:color w:val="auto"/>
          <w:sz w:val="32"/>
          <w:szCs w:val="32"/>
        </w:rPr>
        <w:t>联络表</w:t>
      </w:r>
    </w:p>
    <w:p>
      <w:pPr>
        <w:spacing w:line="560" w:lineRule="exact"/>
        <w:rPr>
          <w:rFonts w:hint="default" w:ascii="仿宋_GB2312" w:hAnsi="仿宋_GB2312" w:eastAsia="仿宋_GB2312" w:cs="Times New Roman"/>
          <w:color w:val="auto"/>
          <w:sz w:val="32"/>
          <w:szCs w:val="32"/>
        </w:rPr>
        <w:sectPr>
          <w:pgSz w:w="11906" w:h="16838"/>
          <w:pgMar w:top="1588" w:right="1588" w:bottom="1588" w:left="1588" w:header="851" w:footer="992" w:gutter="0"/>
          <w:pgNumType w:fmt="numberInDash"/>
          <w:cols w:space="720" w:num="1"/>
          <w:docGrid w:type="lines" w:linePitch="621" w:charSpace="0"/>
        </w:sect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(附件1)</w:t>
      </w:r>
    </w:p>
    <w:p>
      <w:pPr>
        <w:spacing w:line="560" w:lineRule="exact"/>
        <w:jc w:val="center"/>
        <w:rPr>
          <w:rFonts w:hint="default" w:ascii="仿宋_GB2312" w:hAnsi="仿宋_GB2312" w:eastAsia="宋体" w:cs="Times New Roman"/>
          <w:color w:val="auto"/>
          <w:sz w:val="36"/>
          <w:szCs w:val="36"/>
        </w:rPr>
      </w:pPr>
      <w:r>
        <w:rPr>
          <w:rFonts w:hint="default" w:ascii="方正小标宋简体" w:hAnsi="方正小标宋简体" w:eastAsia="方正小标宋简体" w:cs="方正小标宋简体"/>
          <w:color w:val="auto"/>
          <w:sz w:val="36"/>
          <w:szCs w:val="36"/>
        </w:rPr>
        <w:t>高青县交通运输局运力保障应急处置流程图</w:t>
      </w:r>
    </w:p>
    <w:p>
      <w:pPr>
        <w:spacing w:line="560" w:lineRule="exact"/>
        <w:rPr>
          <w:rFonts w:hint="default" w:ascii="仿宋_GB2312" w:hAnsi="仿宋_GB2312" w:eastAsia="楷体_GB2312" w:cs="Times New Roman"/>
          <w:color w:val="auto"/>
          <w:sz w:val="36"/>
          <w:szCs w:val="36"/>
        </w:rPr>
      </w:pPr>
      <w:r>
        <w:rPr>
          <w:rFonts w:hint="default" w:ascii="Times New Roman" w:hAnsi="Times New Roman" w:eastAsia="文星简小标宋" w:cs="Times New Roman"/>
          <w:color w:val="auto"/>
          <w:sz w:val="36"/>
          <w:szCs w:val="32"/>
        </w:rPr>
        <mc:AlternateContent>
          <mc:Choice Requires="wpg">
            <w:drawing>
              <wp:anchor distT="0" distB="0" distL="114300" distR="114300" simplePos="0" relativeHeight="251660288" behindDoc="0" locked="0" layoutInCell="1" allowOverlap="1">
                <wp:simplePos x="0" y="0"/>
                <wp:positionH relativeFrom="column">
                  <wp:posOffset>-546100</wp:posOffset>
                </wp:positionH>
                <wp:positionV relativeFrom="paragraph">
                  <wp:posOffset>204470</wp:posOffset>
                </wp:positionV>
                <wp:extent cx="6640195" cy="7429500"/>
                <wp:effectExtent l="4445" t="0" r="0" b="0"/>
                <wp:wrapNone/>
                <wp:docPr id="34" name="组合 34"/>
                <wp:cNvGraphicFramePr/>
                <a:graphic xmlns:a="http://schemas.openxmlformats.org/drawingml/2006/main">
                  <a:graphicData uri="http://schemas.microsoft.com/office/word/2010/wordprocessingGroup">
                    <wpg:wgp>
                      <wpg:cNvGrpSpPr/>
                      <wpg:grpSpPr>
                        <a:xfrm>
                          <a:off x="0" y="0"/>
                          <a:ext cx="6640195" cy="7429500"/>
                          <a:chOff x="0" y="0"/>
                          <a:chExt cx="9095" cy="10184"/>
                        </a:xfrm>
                      </wpg:grpSpPr>
                      <wps:wsp>
                        <wps:cNvPr id="35" name="Picture 69"/>
                        <wps:cNvSpPr>
                          <a:spLocks noChangeAspect="1" noChangeArrowheads="1" noTextEdit="1"/>
                        </wps:cNvSpPr>
                        <wps:spPr bwMode="auto">
                          <a:xfrm>
                            <a:off x="0" y="0"/>
                            <a:ext cx="9095" cy="10184"/>
                          </a:xfrm>
                          <a:prstGeom prst="rect">
                            <a:avLst/>
                          </a:prstGeom>
                          <a:noFill/>
                          <a:ln>
                            <a:noFill/>
                          </a:ln>
                        </wps:spPr>
                        <wps:bodyPr rot="0" vert="horz" wrap="square" lIns="91440" tIns="45720" rIns="91440" bIns="45720" anchor="t" anchorCtr="0" upright="1">
                          <a:noAutofit/>
                        </wps:bodyPr>
                      </wps:wsp>
                      <wps:wsp>
                        <wps:cNvPr id="36" name="AutoShape 70"/>
                        <wps:cNvSpPr>
                          <a:spLocks noChangeArrowheads="1"/>
                        </wps:cNvSpPr>
                        <wps:spPr bwMode="auto">
                          <a:xfrm>
                            <a:off x="2981" y="2199"/>
                            <a:ext cx="2506" cy="407"/>
                          </a:xfrm>
                          <a:prstGeom prst="flowChartProcess">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先期处置（事发地相关单位）</w:t>
                              </w:r>
                            </w:p>
                          </w:txbxContent>
                        </wps:txbx>
                        <wps:bodyPr rot="0" vert="horz" wrap="square" lIns="91440" tIns="45720" rIns="91440" bIns="45720" anchor="t" anchorCtr="0" upright="1">
                          <a:noAutofit/>
                        </wps:bodyPr>
                      </wps:wsp>
                      <wps:wsp>
                        <wps:cNvPr id="37" name="AutoShape 71"/>
                        <wps:cNvSpPr>
                          <a:spLocks noChangeArrowheads="1"/>
                        </wps:cNvSpPr>
                        <wps:spPr bwMode="auto">
                          <a:xfrm>
                            <a:off x="2661" y="2987"/>
                            <a:ext cx="3125" cy="1739"/>
                          </a:xfrm>
                          <a:prstGeom prst="flowChartDecision">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信息报告</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(县局</w:t>
                              </w:r>
                              <w:r>
                                <w:rPr>
                                  <w:rFonts w:hint="eastAsia" w:ascii="仿宋_GB2312" w:hAnsi="仿宋_GB2312" w:eastAsia="仿宋_GB2312" w:cs="仿宋_GB2312"/>
                                  <w:sz w:val="18"/>
                                  <w:szCs w:val="18"/>
                                  <w:lang w:val="en-US" w:eastAsia="zh-CN"/>
                                </w:rPr>
                                <w:t>道路运输应急工作组</w:t>
                              </w:r>
                              <w:r>
                                <w:rPr>
                                  <w:rFonts w:hint="eastAsia" w:ascii="仿宋_GB2312" w:hAnsi="仿宋_GB2312" w:eastAsia="仿宋_GB2312" w:cs="仿宋_GB2312"/>
                                  <w:sz w:val="18"/>
                                  <w:szCs w:val="18"/>
                                </w:rPr>
                                <w:t>)</w:t>
                              </w:r>
                            </w:p>
                          </w:txbxContent>
                        </wps:txbx>
                        <wps:bodyPr rot="0" vert="horz" wrap="square" lIns="91440" tIns="45720" rIns="91440" bIns="45720" anchor="t" anchorCtr="0" upright="1">
                          <a:noAutofit/>
                        </wps:bodyPr>
                      </wps:wsp>
                      <wps:wsp>
                        <wps:cNvPr id="38" name="AutoShape 72"/>
                        <wps:cNvSpPr>
                          <a:spLocks noChangeArrowheads="1"/>
                        </wps:cNvSpPr>
                        <wps:spPr bwMode="auto">
                          <a:xfrm>
                            <a:off x="0" y="3123"/>
                            <a:ext cx="2355" cy="407"/>
                          </a:xfrm>
                          <a:prstGeom prst="flowChartProcess">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报县交通运输局</w:t>
                              </w:r>
                            </w:p>
                          </w:txbxContent>
                        </wps:txbx>
                        <wps:bodyPr rot="0" vert="horz" wrap="square" lIns="91440" tIns="45720" rIns="91440" bIns="45720" anchor="t" anchorCtr="0" upright="1">
                          <a:noAutofit/>
                        </wps:bodyPr>
                      </wps:wsp>
                      <wps:wsp>
                        <wps:cNvPr id="39" name="AutoShape 73"/>
                        <wps:cNvSpPr>
                          <a:spLocks noChangeArrowheads="1"/>
                        </wps:cNvSpPr>
                        <wps:spPr bwMode="auto">
                          <a:xfrm>
                            <a:off x="24" y="4158"/>
                            <a:ext cx="2348" cy="407"/>
                          </a:xfrm>
                          <a:prstGeom prst="flowChartProcess">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报市</w:t>
                              </w:r>
                              <w:r>
                                <w:rPr>
                                  <w:rFonts w:hint="eastAsia" w:ascii="仿宋_GB2312" w:hAnsi="仿宋_GB2312" w:eastAsia="仿宋_GB2312" w:cs="仿宋_GB2312"/>
                                  <w:sz w:val="18"/>
                                  <w:szCs w:val="18"/>
                                  <w:lang w:val="en-US" w:eastAsia="zh-CN"/>
                                </w:rPr>
                                <w:t>交通运输局</w:t>
                              </w:r>
                            </w:p>
                          </w:txbxContent>
                        </wps:txbx>
                        <wps:bodyPr rot="0" vert="horz" wrap="square" lIns="91440" tIns="45720" rIns="91440" bIns="45720" anchor="t" anchorCtr="0" upright="1">
                          <a:noAutofit/>
                        </wps:bodyPr>
                      </wps:wsp>
                      <wps:wsp>
                        <wps:cNvPr id="40" name="AutoShape 74"/>
                        <wps:cNvCnPr>
                          <a:cxnSpLocks noChangeShapeType="1"/>
                          <a:stCxn id="38" idx="3"/>
                          <a:endCxn id="37" idx="1"/>
                        </wps:cNvCnPr>
                        <wps:spPr bwMode="auto">
                          <a:xfrm>
                            <a:off x="2355" y="3327"/>
                            <a:ext cx="306" cy="530"/>
                          </a:xfrm>
                          <a:prstGeom prst="bentConnector3">
                            <a:avLst>
                              <a:gd name="adj1" fmla="val 50000"/>
                            </a:avLst>
                          </a:prstGeom>
                          <a:noFill/>
                          <a:ln w="9525">
                            <a:solidFill>
                              <a:srgbClr val="000000"/>
                            </a:solidFill>
                            <a:miter lim="800000"/>
                          </a:ln>
                        </wps:spPr>
                        <wps:bodyPr/>
                      </wps:wsp>
                      <wps:wsp>
                        <wps:cNvPr id="41" name="AutoShape 75"/>
                        <wps:cNvCnPr>
                          <a:cxnSpLocks noChangeShapeType="1"/>
                          <a:stCxn id="39" idx="3"/>
                          <a:endCxn id="37" idx="1"/>
                        </wps:cNvCnPr>
                        <wps:spPr bwMode="auto">
                          <a:xfrm flipV="1">
                            <a:off x="2373" y="3857"/>
                            <a:ext cx="288" cy="505"/>
                          </a:xfrm>
                          <a:prstGeom prst="bentConnector3">
                            <a:avLst>
                              <a:gd name="adj1" fmla="val 50151"/>
                            </a:avLst>
                          </a:prstGeom>
                          <a:noFill/>
                          <a:ln w="9525">
                            <a:solidFill>
                              <a:srgbClr val="000000"/>
                            </a:solidFill>
                            <a:miter lim="800000"/>
                          </a:ln>
                        </wps:spPr>
                        <wps:bodyPr/>
                      </wps:wsp>
                      <wps:wsp>
                        <wps:cNvPr id="43" name="Rectangle 77"/>
                        <wps:cNvSpPr>
                          <a:spLocks noChangeArrowheads="1"/>
                        </wps:cNvSpPr>
                        <wps:spPr bwMode="auto">
                          <a:xfrm>
                            <a:off x="3131" y="5024"/>
                            <a:ext cx="2192" cy="682"/>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接到局启动应急响应通知通知响应</w:t>
                              </w:r>
                            </w:p>
                            <w:p>
                              <w:pPr>
                                <w:rPr>
                                  <w:rFonts w:hint="eastAsia" w:ascii="仿宋_GB2312" w:hAnsi="仿宋_GB2312" w:eastAsia="仿宋_GB2312" w:cs="仿宋_GB2312"/>
                                  <w:spacing w:val="-12"/>
                                  <w:sz w:val="18"/>
                                  <w:szCs w:val="18"/>
                                </w:rPr>
                              </w:pPr>
                              <w:r>
                                <w:rPr>
                                  <w:rFonts w:hint="eastAsia" w:ascii="仿宋_GB2312" w:hAnsi="仿宋_GB2312" w:eastAsia="仿宋_GB2312" w:cs="仿宋_GB2312"/>
                                  <w:spacing w:val="-12"/>
                                  <w:sz w:val="18"/>
                                  <w:szCs w:val="18"/>
                                </w:rPr>
                                <w:t>(经应急工作领导小组批准)</w:t>
                              </w:r>
                            </w:p>
                          </w:txbxContent>
                        </wps:txbx>
                        <wps:bodyPr rot="0" vert="horz" wrap="square" lIns="91440" tIns="45720" rIns="91440" bIns="45720" anchor="t" anchorCtr="0" upright="1">
                          <a:noAutofit/>
                        </wps:bodyPr>
                      </wps:wsp>
                      <wps:wsp>
                        <wps:cNvPr id="44" name="Rectangle 78"/>
                        <wps:cNvSpPr>
                          <a:spLocks noChangeArrowheads="1"/>
                        </wps:cNvSpPr>
                        <wps:spPr bwMode="auto">
                          <a:xfrm>
                            <a:off x="5648" y="4352"/>
                            <a:ext cx="2374" cy="406"/>
                          </a:xfrm>
                          <a:prstGeom prst="rect">
                            <a:avLst/>
                          </a:prstGeom>
                          <a:solidFill>
                            <a:srgbClr val="FFFFFF"/>
                          </a:solidFill>
                          <a:ln w="9525">
                            <a:solidFill>
                              <a:srgbClr val="000000"/>
                            </a:solidFill>
                            <a:miter lim="800000"/>
                          </a:ln>
                        </wps:spPr>
                        <wps:txb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各工作组进入应急状态</w:t>
                              </w:r>
                            </w:p>
                          </w:txbxContent>
                        </wps:txbx>
                        <wps:bodyPr rot="0" vert="horz" wrap="square" lIns="91440" tIns="45720" rIns="91440" bIns="45720" anchor="t" anchorCtr="0" upright="1">
                          <a:noAutofit/>
                        </wps:bodyPr>
                      </wps:wsp>
                      <wps:wsp>
                        <wps:cNvPr id="45" name="Rectangle 79"/>
                        <wps:cNvSpPr>
                          <a:spLocks noChangeArrowheads="1"/>
                        </wps:cNvSpPr>
                        <wps:spPr bwMode="auto">
                          <a:xfrm>
                            <a:off x="5636" y="5160"/>
                            <a:ext cx="2387" cy="406"/>
                          </a:xfrm>
                          <a:prstGeom prst="rect">
                            <a:avLst/>
                          </a:prstGeom>
                          <a:solidFill>
                            <a:srgbClr val="FFFFFF"/>
                          </a:solidFill>
                          <a:ln w="9525">
                            <a:solidFill>
                              <a:srgbClr val="000000"/>
                            </a:solidFill>
                            <a:miter lim="800000"/>
                          </a:ln>
                        </wps:spPr>
                        <wps:txbx>
                          <w:txbxContent>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指派工作人员赴现场工作</w:t>
                              </w:r>
                            </w:p>
                          </w:txbxContent>
                        </wps:txbx>
                        <wps:bodyPr rot="0" vert="horz" wrap="square" lIns="91440" tIns="45720" rIns="91440" bIns="45720" anchor="t" anchorCtr="0" upright="1">
                          <a:noAutofit/>
                        </wps:bodyPr>
                      </wps:wsp>
                      <wps:wsp>
                        <wps:cNvPr id="46" name="Rectangle 80"/>
                        <wps:cNvSpPr>
                          <a:spLocks noChangeArrowheads="1"/>
                        </wps:cNvSpPr>
                        <wps:spPr bwMode="auto">
                          <a:xfrm>
                            <a:off x="5636" y="5975"/>
                            <a:ext cx="2399" cy="407"/>
                          </a:xfrm>
                          <a:prstGeom prst="rect">
                            <a:avLst/>
                          </a:prstGeom>
                          <a:solidFill>
                            <a:srgbClr val="FFFFFF"/>
                          </a:solidFill>
                          <a:ln w="9525">
                            <a:solidFill>
                              <a:srgbClr val="000000"/>
                            </a:solidFill>
                            <a:miter lim="800000"/>
                          </a:ln>
                        </wps:spPr>
                        <wps:txbx>
                          <w:txbxContent>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实行应急事态日报制度</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47" name="AutoShape 81"/>
                        <wps:cNvCnPr>
                          <a:cxnSpLocks noChangeShapeType="1"/>
                          <a:stCxn id="44" idx="1"/>
                          <a:endCxn id="43" idx="3"/>
                        </wps:cNvCnPr>
                        <wps:spPr bwMode="auto">
                          <a:xfrm rot="10800000" flipV="1">
                            <a:off x="5323" y="4555"/>
                            <a:ext cx="325" cy="810"/>
                          </a:xfrm>
                          <a:prstGeom prst="bentConnector3">
                            <a:avLst>
                              <a:gd name="adj1" fmla="val 53738"/>
                            </a:avLst>
                          </a:prstGeom>
                          <a:noFill/>
                          <a:ln w="9525">
                            <a:solidFill>
                              <a:srgbClr val="000000"/>
                            </a:solidFill>
                            <a:miter lim="800000"/>
                          </a:ln>
                        </wps:spPr>
                        <wps:bodyPr/>
                      </wps:wsp>
                      <wps:wsp>
                        <wps:cNvPr id="48" name="AutoShape 82"/>
                        <wps:cNvCnPr>
                          <a:cxnSpLocks noChangeShapeType="1"/>
                          <a:stCxn id="43" idx="3"/>
                          <a:endCxn id="46" idx="1"/>
                        </wps:cNvCnPr>
                        <wps:spPr bwMode="auto">
                          <a:xfrm>
                            <a:off x="5323" y="5365"/>
                            <a:ext cx="313" cy="813"/>
                          </a:xfrm>
                          <a:prstGeom prst="bentConnector3">
                            <a:avLst>
                              <a:gd name="adj1" fmla="val 50000"/>
                            </a:avLst>
                          </a:prstGeom>
                          <a:noFill/>
                          <a:ln w="9525">
                            <a:solidFill>
                              <a:srgbClr val="000000"/>
                            </a:solidFill>
                            <a:miter lim="800000"/>
                          </a:ln>
                        </wps:spPr>
                        <wps:bodyPr/>
                      </wps:wsp>
                      <wps:wsp>
                        <wps:cNvPr id="49" name="AutoShape 83"/>
                        <wps:cNvCnPr>
                          <a:cxnSpLocks noChangeShapeType="1"/>
                          <a:stCxn id="45" idx="1"/>
                          <a:endCxn id="43" idx="3"/>
                        </wps:cNvCnPr>
                        <wps:spPr bwMode="auto">
                          <a:xfrm flipH="1">
                            <a:off x="5323" y="5363"/>
                            <a:ext cx="313" cy="3"/>
                          </a:xfrm>
                          <a:prstGeom prst="straightConnector1">
                            <a:avLst/>
                          </a:prstGeom>
                          <a:noFill/>
                          <a:ln w="9525">
                            <a:solidFill>
                              <a:srgbClr val="000000"/>
                            </a:solidFill>
                            <a:round/>
                          </a:ln>
                        </wps:spPr>
                        <wps:bodyPr/>
                      </wps:wsp>
                      <wps:wsp>
                        <wps:cNvPr id="51" name="Rectangle 85"/>
                        <wps:cNvSpPr>
                          <a:spLocks noChangeArrowheads="1"/>
                        </wps:cNvSpPr>
                        <wps:spPr bwMode="auto">
                          <a:xfrm>
                            <a:off x="3131" y="6382"/>
                            <a:ext cx="2191" cy="680"/>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接到局应急响应终止通知</w:t>
                              </w:r>
                            </w:p>
                            <w:p>
                              <w:pPr>
                                <w:jc w:val="center"/>
                                <w:rPr>
                                  <w:rFonts w:hint="eastAsia" w:ascii="仿宋_GB2312" w:hAnsi="仿宋_GB2312" w:eastAsia="仿宋_GB2312" w:cs="仿宋_GB2312"/>
                                  <w:sz w:val="18"/>
                                  <w:szCs w:val="18"/>
                                </w:rPr>
                              </w:pPr>
                            </w:p>
                            <w:p>
                              <w:pPr>
                                <w:rPr>
                                  <w:rFonts w:hint="eastAsia" w:ascii="仿宋_GB2312" w:hAnsi="仿宋_GB2312" w:eastAsia="仿宋_GB2312" w:cs="仿宋_GB2312"/>
                                  <w:spacing w:val="-12"/>
                                  <w:sz w:val="18"/>
                                  <w:szCs w:val="18"/>
                                </w:rPr>
                              </w:pPr>
                              <w:r>
                                <w:rPr>
                                  <w:rFonts w:hint="eastAsia" w:ascii="仿宋_GB2312" w:hAnsi="仿宋_GB2312" w:eastAsia="仿宋_GB2312" w:cs="仿宋_GB2312"/>
                                  <w:spacing w:val="-12"/>
                                  <w:sz w:val="18"/>
                                  <w:szCs w:val="18"/>
                                </w:rPr>
                                <w:t>(由应急工作领导小组决定)</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52" name="Rectangle 86"/>
                        <wps:cNvSpPr>
                          <a:spLocks noChangeArrowheads="1"/>
                        </wps:cNvSpPr>
                        <wps:spPr bwMode="auto">
                          <a:xfrm>
                            <a:off x="3147" y="7705"/>
                            <a:ext cx="2158" cy="715"/>
                          </a:xfrm>
                          <a:prstGeom prst="rect">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善后处置</w:t>
                              </w:r>
                            </w:p>
                          </w:txbxContent>
                        </wps:txbx>
                        <wps:bodyPr rot="0" vert="horz" wrap="square" lIns="91440" tIns="45720" rIns="91440" bIns="45720" anchor="t" anchorCtr="0" upright="1">
                          <a:noAutofit/>
                        </wps:bodyPr>
                      </wps:wsp>
                      <wps:wsp>
                        <wps:cNvPr id="55" name="Rectangle 89"/>
                        <wps:cNvSpPr>
                          <a:spLocks noChangeArrowheads="1"/>
                        </wps:cNvSpPr>
                        <wps:spPr bwMode="auto">
                          <a:xfrm>
                            <a:off x="5949" y="7332"/>
                            <a:ext cx="1262" cy="410"/>
                          </a:xfrm>
                          <a:prstGeom prst="rect">
                            <a:avLst/>
                          </a:prstGeom>
                          <a:solidFill>
                            <a:srgbClr val="FFFFFF"/>
                          </a:solidFill>
                          <a:ln w="9525">
                            <a:solidFill>
                              <a:srgbClr val="000000"/>
                            </a:solidFill>
                            <a:miter lim="800000"/>
                          </a:ln>
                        </wps:spPr>
                        <wps:txb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抚恤和补助</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56" name="Rectangle 90"/>
                        <wps:cNvSpPr>
                          <a:spLocks noChangeArrowheads="1"/>
                        </wps:cNvSpPr>
                        <wps:spPr bwMode="auto">
                          <a:xfrm>
                            <a:off x="5949" y="8011"/>
                            <a:ext cx="1250" cy="409"/>
                          </a:xfrm>
                          <a:prstGeom prst="rect">
                            <a:avLst/>
                          </a:prstGeom>
                          <a:solidFill>
                            <a:srgbClr val="FFFFFF"/>
                          </a:solidFill>
                          <a:ln w="9525">
                            <a:solidFill>
                              <a:srgbClr val="000000"/>
                            </a:solidFill>
                            <a:miter lim="800000"/>
                          </a:ln>
                        </wps:spPr>
                        <wps:txb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征用补偿</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57" name="Rectangle 91"/>
                        <wps:cNvSpPr>
                          <a:spLocks noChangeArrowheads="1"/>
                        </wps:cNvSpPr>
                        <wps:spPr bwMode="auto">
                          <a:xfrm>
                            <a:off x="5949" y="8690"/>
                            <a:ext cx="1262" cy="406"/>
                          </a:xfrm>
                          <a:prstGeom prst="rect">
                            <a:avLst/>
                          </a:prstGeom>
                          <a:solidFill>
                            <a:srgbClr val="FFFFFF"/>
                          </a:solidFill>
                          <a:ln w="9525">
                            <a:solidFill>
                              <a:srgbClr val="000000"/>
                            </a:solidFill>
                            <a:miter lim="800000"/>
                          </a:ln>
                        </wps:spPr>
                        <wps:txb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奖励</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59" name="AutoShape 93"/>
                        <wps:cNvCnPr>
                          <a:cxnSpLocks noChangeShapeType="1"/>
                          <a:stCxn id="57" idx="1"/>
                          <a:endCxn id="52" idx="3"/>
                        </wps:cNvCnPr>
                        <wps:spPr bwMode="auto">
                          <a:xfrm rot="10800000">
                            <a:off x="5305" y="8063"/>
                            <a:ext cx="644" cy="830"/>
                          </a:xfrm>
                          <a:prstGeom prst="bentConnector3">
                            <a:avLst>
                              <a:gd name="adj1" fmla="val 49933"/>
                            </a:avLst>
                          </a:prstGeom>
                          <a:noFill/>
                          <a:ln w="9525">
                            <a:solidFill>
                              <a:srgbClr val="000000"/>
                            </a:solidFill>
                            <a:miter lim="800000"/>
                          </a:ln>
                        </wps:spPr>
                        <wps:bodyPr/>
                      </wps:wsp>
                      <wps:wsp>
                        <wps:cNvPr id="60" name="AutoShape 94"/>
                        <wps:cNvCnPr>
                          <a:cxnSpLocks noChangeShapeType="1"/>
                          <a:stCxn id="56" idx="1"/>
                          <a:endCxn id="52" idx="3"/>
                        </wps:cNvCnPr>
                        <wps:spPr bwMode="auto">
                          <a:xfrm rot="10800000">
                            <a:off x="5305" y="8063"/>
                            <a:ext cx="644" cy="153"/>
                          </a:xfrm>
                          <a:prstGeom prst="bentConnector3">
                            <a:avLst>
                              <a:gd name="adj1" fmla="val 49933"/>
                            </a:avLst>
                          </a:prstGeom>
                          <a:noFill/>
                          <a:ln w="9525">
                            <a:solidFill>
                              <a:srgbClr val="000000"/>
                            </a:solidFill>
                            <a:miter lim="800000"/>
                          </a:ln>
                        </wps:spPr>
                        <wps:bodyPr/>
                      </wps:wsp>
                      <wps:wsp>
                        <wps:cNvPr id="61" name="AutoShape 95"/>
                        <wps:cNvCnPr>
                          <a:cxnSpLocks noChangeShapeType="1"/>
                          <a:stCxn id="55" idx="1"/>
                          <a:endCxn id="52" idx="3"/>
                        </wps:cNvCnPr>
                        <wps:spPr bwMode="auto">
                          <a:xfrm rot="10800000" flipV="1">
                            <a:off x="5305" y="7537"/>
                            <a:ext cx="644" cy="526"/>
                          </a:xfrm>
                          <a:prstGeom prst="bentConnector3">
                            <a:avLst>
                              <a:gd name="adj1" fmla="val 49933"/>
                            </a:avLst>
                          </a:prstGeom>
                          <a:noFill/>
                          <a:ln w="9525">
                            <a:solidFill>
                              <a:srgbClr val="000000"/>
                            </a:solidFill>
                            <a:miter lim="800000"/>
                          </a:ln>
                        </wps:spPr>
                        <wps:bodyPr/>
                      </wps:wsp>
                      <wps:wsp>
                        <wps:cNvPr id="63" name="Rectangle 97"/>
                        <wps:cNvSpPr>
                          <a:spLocks noChangeArrowheads="1"/>
                        </wps:cNvSpPr>
                        <wps:spPr bwMode="auto">
                          <a:xfrm>
                            <a:off x="3145" y="8826"/>
                            <a:ext cx="2149" cy="621"/>
                          </a:xfrm>
                          <a:prstGeom prst="rect">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调查与评估</w:t>
                              </w:r>
                            </w:p>
                          </w:txbxContent>
                        </wps:txbx>
                        <wps:bodyPr rot="0" vert="horz" wrap="square" lIns="91440" tIns="45720" rIns="91440" bIns="45720" anchor="t" anchorCtr="0" upright="1">
                          <a:noAutofit/>
                        </wps:bodyPr>
                      </wps:wsp>
                      <wps:wsp>
                        <wps:cNvPr id="66" name="AutoShape 100"/>
                        <wps:cNvSpPr>
                          <a:spLocks noChangeArrowheads="1"/>
                        </wps:cNvSpPr>
                        <wps:spPr bwMode="auto">
                          <a:xfrm>
                            <a:off x="2825" y="26"/>
                            <a:ext cx="2818" cy="2037"/>
                          </a:xfrm>
                          <a:prstGeom prst="irregularSeal1">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道路运输</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突发事件发生</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3pt;margin-top:16.1pt;height:585pt;width:522.85pt;z-index:251660288;mso-width-relative:page;mso-height-relative:page;" coordsize="9095,10184" o:gfxdata="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BEp/Ih2wAAAAsBAAAP&#10;AAAAAAAAAAEAIAAAACIAAABkcnMvZG93bnJldi54bWxQSwECFAAUAAAACACHTuJAJCic7zQHAABG&#10;PwAADgAAAAAAAAABACAAAAAqAQAAZHJzL2Uyb0RvYy54bWxQSwUGAAAAAAYABgBZAQAA0AoAAAAA&#10;">
                <o:lock v:ext="edit" aspectratio="f"/>
                <v:rect id="Picture 69" o:spid="_x0000_s1026" o:spt="1" style="position:absolute;left:0;top:0;height:10184;width:9095;"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text="t" aspectratio="t"/>
                </v:rect>
                <v:shape id="AutoShape 70" o:spid="_x0000_s1026" o:spt="109" type="#_x0000_t109" style="position:absolute;left:2981;top:2199;height:407;width:2506;" fillcolor="#FFFFFF" filled="t" stroked="t" coordsize="21600,21600" o:gfxdata="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wELu/&#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先期处置（事发地相关单位）</w:t>
                        </w:r>
                      </w:p>
                    </w:txbxContent>
                  </v:textbox>
                </v:shape>
                <v:shape id="AutoShape 71" o:spid="_x0000_s1026" o:spt="110" type="#_x0000_t110" style="position:absolute;left:2661;top:2987;height:1739;width:3125;" fillcolor="#FFFFFF" filled="t" stroked="t" coordsize="21600,21600" o:gfxdata="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qcQo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信息报告</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(县局</w:t>
                        </w:r>
                        <w:r>
                          <w:rPr>
                            <w:rFonts w:hint="eastAsia" w:ascii="仿宋_GB2312" w:hAnsi="仿宋_GB2312" w:eastAsia="仿宋_GB2312" w:cs="仿宋_GB2312"/>
                            <w:sz w:val="18"/>
                            <w:szCs w:val="18"/>
                            <w:lang w:val="en-US" w:eastAsia="zh-CN"/>
                          </w:rPr>
                          <w:t>道路运输应急工作组</w:t>
                        </w:r>
                        <w:r>
                          <w:rPr>
                            <w:rFonts w:hint="eastAsia" w:ascii="仿宋_GB2312" w:hAnsi="仿宋_GB2312" w:eastAsia="仿宋_GB2312" w:cs="仿宋_GB2312"/>
                            <w:sz w:val="18"/>
                            <w:szCs w:val="18"/>
                          </w:rPr>
                          <w:t>)</w:t>
                        </w:r>
                      </w:p>
                    </w:txbxContent>
                  </v:textbox>
                </v:shape>
                <v:shape id="AutoShape 72" o:spid="_x0000_s1026" o:spt="109" type="#_x0000_t109" style="position:absolute;left:0;top:3123;height:407;width:2355;" fillcolor="#FFFFFF" filled="t" stroked="t" coordsize="21600,21600" o:gfxdata="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MhU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报县交通运输局</w:t>
                        </w:r>
                      </w:p>
                    </w:txbxContent>
                  </v:textbox>
                </v:shape>
                <v:shape id="AutoShape 73" o:spid="_x0000_s1026" o:spt="109" type="#_x0000_t109" style="position:absolute;left:24;top:4158;height:407;width:2348;" fillcolor="#FFFFFF" filled="t" stroked="t" coordsize="21600,21600" o:gfxdata="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y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报市</w:t>
                        </w:r>
                        <w:r>
                          <w:rPr>
                            <w:rFonts w:hint="eastAsia" w:ascii="仿宋_GB2312" w:hAnsi="仿宋_GB2312" w:eastAsia="仿宋_GB2312" w:cs="仿宋_GB2312"/>
                            <w:sz w:val="18"/>
                            <w:szCs w:val="18"/>
                            <w:lang w:val="en-US" w:eastAsia="zh-CN"/>
                          </w:rPr>
                          <w:t>交通运输局</w:t>
                        </w:r>
                      </w:p>
                    </w:txbxContent>
                  </v:textbox>
                </v:shape>
                <v:shape id="AutoShape 74" o:spid="_x0000_s1026" o:spt="34" type="#_x0000_t34" style="position:absolute;left:2355;top:3327;height:530;width:306;" filled="f" stroked="t" coordsize="21600,21600" o:gfxdata="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9lGS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75" o:spid="_x0000_s1026" o:spt="34" type="#_x0000_t34" style="position:absolute;left:2373;top:3857;flip:y;height:505;width:288;" filled="f" stroked="t" coordsize="21600,21600" o:gfxdata="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vB1b4A&#10;AADbAAAADwAAAAAAAAABACAAAAAiAAAAZHJzL2Rvd25yZXYueG1sUEsBAhQAFAAAAAgAh07iQDMv&#10;BZ47AAAAOQAAABAAAAAAAAAAAQAgAAAADQEAAGRycy9zaGFwZXhtbC54bWxQSwUGAAAAAAYABgBb&#10;AQAAtwMAAAAA&#10;" adj="10833">
                  <v:fill on="f" focussize="0,0"/>
                  <v:stroke color="#000000" miterlimit="8" joinstyle="miter"/>
                  <v:imagedata o:title=""/>
                  <o:lock v:ext="edit" aspectratio="f"/>
                </v:shape>
                <v:rect id="Rectangle 77" o:spid="_x0000_s1026" o:spt="1" style="position:absolute;left:3131;top:5024;height:682;width:2192;" fillcolor="#FFFFFF" filled="t" stroked="t" coordsize="21600,21600" o:gfxdata="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7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接到局启动应急响应通知通知响应</w:t>
                        </w:r>
                      </w:p>
                      <w:p>
                        <w:pPr>
                          <w:rPr>
                            <w:rFonts w:hint="eastAsia" w:ascii="仿宋_GB2312" w:hAnsi="仿宋_GB2312" w:eastAsia="仿宋_GB2312" w:cs="仿宋_GB2312"/>
                            <w:spacing w:val="-12"/>
                            <w:sz w:val="18"/>
                            <w:szCs w:val="18"/>
                          </w:rPr>
                        </w:pPr>
                        <w:r>
                          <w:rPr>
                            <w:rFonts w:hint="eastAsia" w:ascii="仿宋_GB2312" w:hAnsi="仿宋_GB2312" w:eastAsia="仿宋_GB2312" w:cs="仿宋_GB2312"/>
                            <w:spacing w:val="-12"/>
                            <w:sz w:val="18"/>
                            <w:szCs w:val="18"/>
                          </w:rPr>
                          <w:t>(经应急工作领导小组批准)</w:t>
                        </w:r>
                      </w:p>
                    </w:txbxContent>
                  </v:textbox>
                </v:rect>
                <v:rect id="Rectangle 78" o:spid="_x0000_s1026" o:spt="1" style="position:absolute;left:5648;top:4352;height:406;width:2374;"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各工作组进入应急状态</w:t>
                        </w:r>
                      </w:p>
                    </w:txbxContent>
                  </v:textbox>
                </v:rect>
                <v:rect id="Rectangle 79" o:spid="_x0000_s1026" o:spt="1" style="position:absolute;left:5636;top:5160;height:406;width:2387;"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指派工作人员赴现场工作</w:t>
                        </w:r>
                      </w:p>
                    </w:txbxContent>
                  </v:textbox>
                </v:rect>
                <v:rect id="Rectangle 80" o:spid="_x0000_s1026" o:spt="1" style="position:absolute;left:5636;top:5975;height:407;width:2399;"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实行应急事态日报制度</w:t>
                        </w:r>
                      </w:p>
                      <w:p>
                        <w:pPr>
                          <w:rPr>
                            <w:rFonts w:hint="eastAsia" w:ascii="仿宋_GB2312" w:hAnsi="仿宋_GB2312" w:eastAsia="仿宋_GB2312" w:cs="仿宋_GB2312"/>
                            <w:sz w:val="18"/>
                            <w:szCs w:val="18"/>
                          </w:rPr>
                        </w:pPr>
                      </w:p>
                    </w:txbxContent>
                  </v:textbox>
                </v:rect>
                <v:shape id="AutoShape 81" o:spid="_x0000_s1026" o:spt="34" type="#_x0000_t34" style="position:absolute;left:5323;top:4555;flip:y;height:810;width:325;rotation:11796480f;" filled="f" stroked="t" coordsize="21600,21600" o:gfxdata="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Z5xe8AAAA&#10;2wAAAA8AAAAAAAAAAQAgAAAAIgAAAGRycy9kb3ducmV2LnhtbFBLAQIUABQAAAAIAIdO4kAzLwWe&#10;OwAAADkAAAAQAAAAAAAAAAEAIAAAAAsBAABkcnMvc2hhcGV4bWwueG1sUEsFBgAAAAAGAAYAWwEA&#10;ALUDAAAAAA==&#10;" adj="11607">
                  <v:fill on="f" focussize="0,0"/>
                  <v:stroke color="#000000" miterlimit="8" joinstyle="miter"/>
                  <v:imagedata o:title=""/>
                  <o:lock v:ext="edit" aspectratio="f"/>
                </v:shape>
                <v:shape id="AutoShape 82" o:spid="_x0000_s1026" o:spt="34" type="#_x0000_t34" style="position:absolute;left:5323;top:5365;height:813;width:313;" filled="f" stroked="t" coordsize="21600,21600" o:gfxdata="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1LmGK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83" o:spid="_x0000_s1026" o:spt="32" type="#_x0000_t32" style="position:absolute;left:5323;top:5363;flip:x;height:3;width:313;" filled="f" stroked="t" coordsize="21600,21600" o:gfxdata="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j9m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rect id="Rectangle 85" o:spid="_x0000_s1026" o:spt="1" style="position:absolute;left:3131;top:6382;height:680;width:2191;"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接到局应急响应终止通知</w:t>
                        </w:r>
                      </w:p>
                      <w:p>
                        <w:pPr>
                          <w:jc w:val="center"/>
                          <w:rPr>
                            <w:rFonts w:hint="eastAsia" w:ascii="仿宋_GB2312" w:hAnsi="仿宋_GB2312" w:eastAsia="仿宋_GB2312" w:cs="仿宋_GB2312"/>
                            <w:sz w:val="18"/>
                            <w:szCs w:val="18"/>
                          </w:rPr>
                        </w:pPr>
                      </w:p>
                      <w:p>
                        <w:pPr>
                          <w:rPr>
                            <w:rFonts w:hint="eastAsia" w:ascii="仿宋_GB2312" w:hAnsi="仿宋_GB2312" w:eastAsia="仿宋_GB2312" w:cs="仿宋_GB2312"/>
                            <w:spacing w:val="-12"/>
                            <w:sz w:val="18"/>
                            <w:szCs w:val="18"/>
                          </w:rPr>
                        </w:pPr>
                        <w:r>
                          <w:rPr>
                            <w:rFonts w:hint="eastAsia" w:ascii="仿宋_GB2312" w:hAnsi="仿宋_GB2312" w:eastAsia="仿宋_GB2312" w:cs="仿宋_GB2312"/>
                            <w:spacing w:val="-12"/>
                            <w:sz w:val="18"/>
                            <w:szCs w:val="18"/>
                          </w:rPr>
                          <w:t>(由应急工作领导小组决定)</w:t>
                        </w:r>
                      </w:p>
                      <w:p>
                        <w:pPr>
                          <w:rPr>
                            <w:rFonts w:hint="eastAsia" w:ascii="仿宋_GB2312" w:hAnsi="仿宋_GB2312" w:eastAsia="仿宋_GB2312" w:cs="仿宋_GB2312"/>
                            <w:sz w:val="18"/>
                            <w:szCs w:val="18"/>
                          </w:rPr>
                        </w:pPr>
                      </w:p>
                    </w:txbxContent>
                  </v:textbox>
                </v:rect>
                <v:rect id="Rectangle 86" o:spid="_x0000_s1026" o:spt="1" style="position:absolute;left:3147;top:7705;height:715;width:2158;" fillcolor="#FFFFFF" filled="t" stroked="t" coordsize="21600,21600" o:gfxdata="UEsDBAoAAAAAAIdO4kAAAAAAAAAAAAAAAAAEAAAAZHJzL1BLAwQUAAAACACHTuJAjGicvb0AAADb&#10;AAAADwAAAGRycy9kb3ducmV2LnhtbEWPwW7CMBBE75X4B2uReit2UhW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Jy9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善后处置</w:t>
                        </w:r>
                      </w:p>
                    </w:txbxContent>
                  </v:textbox>
                </v:rect>
                <v:rect id="Rectangle 89" o:spid="_x0000_s1026" o:spt="1" style="position:absolute;left:5949;top:7332;height:410;width:1262;" fillcolor="#FFFFFF" filled="t" stroked="t" coordsize="21600,21600" o:gfxdata="UEsDBAoAAAAAAIdO4kAAAAAAAAAAAAAAAAAEAAAAZHJzL1BLAwQUAAAACACHTuJAA4EEyb4AAADb&#10;AAAADwAAAGRycy9kb3ducmV2LnhtbEWPwW7CMBBE75X4B2uReis2VFR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EEy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抚恤和补助</w:t>
                        </w:r>
                      </w:p>
                      <w:p>
                        <w:pPr>
                          <w:rPr>
                            <w:rFonts w:hint="eastAsia" w:ascii="仿宋_GB2312" w:hAnsi="仿宋_GB2312" w:eastAsia="仿宋_GB2312" w:cs="仿宋_GB2312"/>
                            <w:sz w:val="18"/>
                            <w:szCs w:val="18"/>
                          </w:rPr>
                        </w:pPr>
                      </w:p>
                    </w:txbxContent>
                  </v:textbox>
                </v:rect>
                <v:rect id="Rectangle 90" o:spid="_x0000_s1026" o:spt="1" style="position:absolute;left:5949;top:8011;height:409;width:1250;" fillcolor="#FFFFFF" filled="t" stroked="t" coordsize="21600,21600" o:gfxdata="UEsDBAoAAAAAAIdO4kAAAAAAAAAAAAAAAAAEAAAAZHJzL1BLAwQUAAAACACHTuJA81OavrwAAADb&#10;AAAADwAAAGRycy9kb3ducmV2LnhtbEWPQYvCMBSE78L+h/AW9qaJLop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mr6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征用补偿</w:t>
                        </w:r>
                      </w:p>
                      <w:p>
                        <w:pPr>
                          <w:rPr>
                            <w:rFonts w:hint="eastAsia" w:ascii="仿宋_GB2312" w:hAnsi="仿宋_GB2312" w:eastAsia="仿宋_GB2312" w:cs="仿宋_GB2312"/>
                            <w:sz w:val="18"/>
                            <w:szCs w:val="18"/>
                          </w:rPr>
                        </w:pPr>
                      </w:p>
                    </w:txbxContent>
                  </v:textbox>
                </v:rect>
                <v:rect id="Rectangle 91" o:spid="_x0000_s1026" o:spt="1" style="position:absolute;left:5949;top:8690;height:406;width:1262;" fillcolor="#FFFFFF" filled="t" stroked="t" coordsize="21600,21600" o:gfxdata="UEsDBAoAAAAAAIdO4kAAAAAAAAAAAAAAAAAEAAAAZHJzL1BLAwQUAAAACACHTuJAnB8/Jb0AAADb&#10;AAAADwAAAGRycy9kb3ducmV2LnhtbEWPwW7CMBBE70j9B2srcQMbUAs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Hz8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奖励</w:t>
                        </w:r>
                      </w:p>
                      <w:p>
                        <w:pPr>
                          <w:rPr>
                            <w:rFonts w:hint="eastAsia" w:ascii="仿宋_GB2312" w:hAnsi="仿宋_GB2312" w:eastAsia="仿宋_GB2312" w:cs="仿宋_GB2312"/>
                            <w:sz w:val="18"/>
                            <w:szCs w:val="18"/>
                          </w:rPr>
                        </w:pPr>
                      </w:p>
                    </w:txbxContent>
                  </v:textbox>
                </v:rect>
                <v:shape id="AutoShape 93" o:spid="_x0000_s1026" o:spt="34" type="#_x0000_t34" style="position:absolute;left:5305;top:8063;height:830;width:644;rotation:11796480f;" filled="f" stroked="t" coordsize="21600,21600" o:gfxdata="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swo4L4A&#10;AADbAAAADwAAAAAAAAABACAAAAAiAAAAZHJzL2Rvd25yZXYueG1sUEsBAhQAFAAAAAgAh07iQDMv&#10;BZ47AAAAOQAAABAAAAAAAAAAAQAgAAAADQEAAGRycy9zaGFwZXhtbC54bWxQSwUGAAAAAAYABgBb&#10;AQAAtwMAAAAA&#10;" adj="10786">
                  <v:fill on="f" focussize="0,0"/>
                  <v:stroke color="#000000" miterlimit="8" joinstyle="miter"/>
                  <v:imagedata o:title=""/>
                  <o:lock v:ext="edit" aspectratio="f"/>
                </v:shape>
                <v:shape id="AutoShape 94" o:spid="_x0000_s1026" o:spt="34" type="#_x0000_t34" style="position:absolute;left:5305;top:8063;height:153;width:644;rotation:11796480f;" filled="f" stroked="t" coordsize="21600,21600" o:gfxdata="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pLwLsAAADb&#10;AAAADwAAAAAAAAABACAAAAAiAAAAZHJzL2Rvd25yZXYueG1sUEsBAhQAFAAAAAgAh07iQDMvBZ47&#10;AAAAOQAAABAAAAAAAAAAAQAgAAAACgEAAGRycy9zaGFwZXhtbC54bWxQSwUGAAAAAAYABgBbAQAA&#10;tAMAAAAA&#10;" adj="10786">
                  <v:fill on="f" focussize="0,0"/>
                  <v:stroke color="#000000" miterlimit="8" joinstyle="miter"/>
                  <v:imagedata o:title=""/>
                  <o:lock v:ext="edit" aspectratio="f"/>
                </v:shape>
                <v:shape id="AutoShape 95" o:spid="_x0000_s1026" o:spt="34" type="#_x0000_t34" style="position:absolute;left:5305;top:7537;flip:y;height:526;width:644;rotation:11796480f;" filled="f" stroked="t" coordsize="21600,21600" o:gfxdata="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5fRy8AAAA&#10;2wAAAA8AAAAAAAAAAQAgAAAAIgAAAGRycy9kb3ducmV2LnhtbFBLAQIUABQAAAAIAIdO4kAzLwWe&#10;OwAAADkAAAAQAAAAAAAAAAEAIAAAAAsBAABkcnMvc2hhcGV4bWwueG1sUEsFBgAAAAAGAAYAWwEA&#10;ALUDAAAAAA==&#10;" adj="10786">
                  <v:fill on="f" focussize="0,0"/>
                  <v:stroke color="#000000" miterlimit="8" joinstyle="miter"/>
                  <v:imagedata o:title=""/>
                  <o:lock v:ext="edit" aspectratio="f"/>
                </v:shape>
                <v:rect id="Rectangle 97" o:spid="_x0000_s1026" o:spt="1" style="position:absolute;left:3145;top:8826;height:621;width:2149;" fillcolor="#FFFFFF" filled="t" stroked="t" coordsize="21600,21600"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调查与评估</w:t>
                        </w:r>
                      </w:p>
                    </w:txbxContent>
                  </v:textbox>
                </v:rect>
                <v:shape id="AutoShape 100" o:spid="_x0000_s1026" o:spt="71" type="#_x0000_t71" style="position:absolute;left:2825;top:26;height:2037;width:2818;" fillcolor="#FFFFFF" filled="t" stroked="t" coordsize="21600,21600" o:gfxdata="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Ixny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道路运输</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突发事件发生</w:t>
                        </w:r>
                      </w:p>
                    </w:txbxContent>
                  </v:textbox>
                </v:shape>
              </v:group>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1312" behindDoc="0" locked="0" layoutInCell="1" allowOverlap="1">
                <wp:simplePos x="0" y="0"/>
                <wp:positionH relativeFrom="column">
                  <wp:posOffset>2545080</wp:posOffset>
                </wp:positionH>
                <wp:positionV relativeFrom="paragraph">
                  <wp:posOffset>223520</wp:posOffset>
                </wp:positionV>
                <wp:extent cx="6985" cy="518160"/>
                <wp:effectExtent l="36830" t="0" r="32385" b="15240"/>
                <wp:wrapNone/>
                <wp:docPr id="148" name="_x0000_s1027"/>
                <wp:cNvGraphicFramePr/>
                <a:graphic xmlns:a="http://schemas.openxmlformats.org/drawingml/2006/main">
                  <a:graphicData uri="http://schemas.microsoft.com/office/word/2010/wordprocessingShape">
                    <wps:wsp>
                      <wps:cNvCnPr>
                        <a:endCxn id="36" idx="0"/>
                      </wps:cNvCnPr>
                      <wps:spPr bwMode="auto">
                        <a:xfrm flipH="1">
                          <a:off x="0" y="0"/>
                          <a:ext cx="6985" cy="518160"/>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flip:x;margin-left:200.4pt;margin-top:17.6pt;height:40.8pt;width:0.55pt;z-index:251661312;mso-width-relative:page;mso-height-relative:page;" filled="f" stroked="t" coordsize="21600,21600" o:gfxdata="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3h3An2QAAAAoBAAAPAAAAAAAAAAEAIAAAACIAAABkcnMvZG93bnJldi54bWxQ&#10;SwECFAAUAAAACACHTuJA7wVV6vYBAADlAwAADgAAAAAAAAABACAAAAAoAQAAZHJzL2Uyb0RvYy54&#10;bWxQSwUGAAAAAAYABgBZAQAAkAU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2336" behindDoc="0" locked="0" layoutInCell="1" allowOverlap="1">
                <wp:simplePos x="0" y="0"/>
                <wp:positionH relativeFrom="column">
                  <wp:posOffset>2537460</wp:posOffset>
                </wp:positionH>
                <wp:positionV relativeFrom="paragraph">
                  <wp:posOffset>-27940</wp:posOffset>
                </wp:positionV>
                <wp:extent cx="7620" cy="278130"/>
                <wp:effectExtent l="36195" t="0" r="32385" b="7620"/>
                <wp:wrapNone/>
                <wp:docPr id="149" name="_x0000_s1027"/>
                <wp:cNvGraphicFramePr/>
                <a:graphic xmlns:a="http://schemas.openxmlformats.org/drawingml/2006/main">
                  <a:graphicData uri="http://schemas.microsoft.com/office/word/2010/wordprocessingShape">
                    <wps:wsp>
                      <wps:cNvCnPr>
                        <a:stCxn id="36" idx="2"/>
                        <a:endCxn id="37" idx="0"/>
                      </wps:cNvCnPr>
                      <wps:spPr bwMode="auto">
                        <a:xfrm flipH="1">
                          <a:off x="0" y="0"/>
                          <a:ext cx="7620" cy="278130"/>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flip:x;margin-left:199.8pt;margin-top:-2.2pt;height:21.9pt;width:0.6pt;z-index:251662336;mso-width-relative:page;mso-height-relative:page;" filled="f" stroked="t" coordsize="21600,21600" o:gfxdata="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uISgTYAAAACQEAAA8AAAAAAAAAAQAgAAAAIgAAAGRycy9kb3du&#10;cmV2LnhtbFBLAQIUABQAAAAIAIdO4kDcbCAB/wEAAP8DAAAOAAAAAAAAAAEAIAAAACcBAABkcnMv&#10;ZTJvRG9jLnhtbFBLBQYAAAAABgAGAFkBAACYBQ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3360" behindDoc="0" locked="0" layoutInCell="1" allowOverlap="1">
                <wp:simplePos x="0" y="0"/>
                <wp:positionH relativeFrom="column">
                  <wp:posOffset>2537460</wp:posOffset>
                </wp:positionH>
                <wp:positionV relativeFrom="paragraph">
                  <wp:posOffset>96520</wp:posOffset>
                </wp:positionV>
                <wp:extent cx="2540" cy="217170"/>
                <wp:effectExtent l="36195" t="0" r="37465" b="11430"/>
                <wp:wrapNone/>
                <wp:docPr id="150" name="_x0000_s1027"/>
                <wp:cNvGraphicFramePr/>
                <a:graphic xmlns:a="http://schemas.openxmlformats.org/drawingml/2006/main">
                  <a:graphicData uri="http://schemas.microsoft.com/office/word/2010/wordprocessingShape">
                    <wps:wsp>
                      <wps:cNvCnPr>
                        <a:stCxn id="37" idx="2"/>
                        <a:endCxn id="43" idx="0"/>
                      </wps:cNvCnPr>
                      <wps:spPr bwMode="auto">
                        <a:xfrm>
                          <a:off x="0" y="0"/>
                          <a:ext cx="2540" cy="217170"/>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margin-left:199.8pt;margin-top:7.6pt;height:17.1pt;width:0.2pt;z-index:251663360;mso-width-relative:page;mso-height-relative:page;" filled="f" stroked="t" coordsize="21600,21600" o:gfxdata="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oe+UdkAAAAJAQAADwAAAAAAAAABACAAAAAiAAAAZHJzL2Rvd25yZXYueG1s&#10;UEsBAhQAFAAAAAgAh07iQHxOp5X3AQAA9QMAAA4AAAAAAAAAAQAgAAAAKAEAAGRycy9lMm9Eb2Mu&#10;eG1sUEsFBgAAAAAGAAYAWQEAAJEFA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4384" behindDoc="0" locked="0" layoutInCell="1" allowOverlap="1">
                <wp:simplePos x="0" y="0"/>
                <wp:positionH relativeFrom="column">
                  <wp:posOffset>2539365</wp:posOffset>
                </wp:positionH>
                <wp:positionV relativeFrom="paragraph">
                  <wp:posOffset>102235</wp:posOffset>
                </wp:positionV>
                <wp:extent cx="4445" cy="490855"/>
                <wp:effectExtent l="37465" t="0" r="34290" b="4445"/>
                <wp:wrapNone/>
                <wp:docPr id="151" name="_x0000_s1027"/>
                <wp:cNvGraphicFramePr/>
                <a:graphic xmlns:a="http://schemas.openxmlformats.org/drawingml/2006/main">
                  <a:graphicData uri="http://schemas.microsoft.com/office/word/2010/wordprocessingShape">
                    <wps:wsp>
                      <wps:cNvCnPr>
                        <a:endCxn id="51" idx="0"/>
                      </wps:cNvCnPr>
                      <wps:spPr bwMode="auto">
                        <a:xfrm flipH="1">
                          <a:off x="0" y="0"/>
                          <a:ext cx="4445" cy="490855"/>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flip:x;margin-left:199.95pt;margin-top:8.05pt;height:38.65pt;width:0.35pt;z-index:251664384;mso-width-relative:page;mso-height-relative:page;" filled="f" stroked="t" coordsize="21600,21600" o:gfxdata="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GXiJ7YAAAACQEAAA8AAAAAAAAAAQAgAAAAIgAAAGRycy9kb3ducmV2LnhtbFBLAQIU&#10;ABQAAAAIAIdO4kD11i1U8wEAAOUDAAAOAAAAAAAAAAEAIAAAACcBAABkcnMvZTJvRG9jLnhtbFBL&#10;BQYAAAAABgAGAFkBAACMBQ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5408" behindDoc="0" locked="0" layoutInCell="1" allowOverlap="1">
                <wp:simplePos x="0" y="0"/>
                <wp:positionH relativeFrom="column">
                  <wp:posOffset>2534920</wp:posOffset>
                </wp:positionH>
                <wp:positionV relativeFrom="paragraph">
                  <wp:posOffset>31115</wp:posOffset>
                </wp:positionV>
                <wp:extent cx="4445" cy="460375"/>
                <wp:effectExtent l="34290" t="0" r="37465" b="15875"/>
                <wp:wrapNone/>
                <wp:docPr id="152" name="_x0000_s1027"/>
                <wp:cNvGraphicFramePr/>
                <a:graphic xmlns:a="http://schemas.openxmlformats.org/drawingml/2006/main">
                  <a:graphicData uri="http://schemas.microsoft.com/office/word/2010/wordprocessingShape">
                    <wps:wsp>
                      <wps:cNvCnPr>
                        <a:endCxn id="52" idx="0"/>
                      </wps:cNvCnPr>
                      <wps:spPr bwMode="auto">
                        <a:xfrm>
                          <a:off x="0" y="0"/>
                          <a:ext cx="4445" cy="460375"/>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margin-left:199.6pt;margin-top:2.45pt;height:36.25pt;width:0.35pt;z-index:251665408;mso-width-relative:page;mso-height-relative:page;" filled="f" stroked="t" coordsize="21600,21600" o:gfxdata="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7f4dgAAAAIAQAADwAAAAAAAAABACAAAAAiAAAAZHJzL2Rvd25yZXYueG1sUEsBAhQAFAAAAAgA&#10;h07iQIuJmZ/sAQAA2wMAAA4AAAAAAAAAAQAgAAAAJwEAAGRycy9lMm9Eb2MueG1sUEsFBgAAAAAG&#10;AAYAWQEAAIUFA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sectPr>
          <w:pgSz w:w="11906" w:h="16838"/>
          <w:pgMar w:top="1588" w:right="1588" w:bottom="1588" w:left="1588" w:header="851" w:footer="992" w:gutter="0"/>
          <w:pgNumType w:fmt="numberInDash"/>
          <w:cols w:space="720" w:num="1"/>
          <w:docGrid w:type="lines" w:linePitch="621" w:charSpace="0"/>
        </w:sectPr>
      </w:pPr>
      <w:r>
        <mc:AlternateContent>
          <mc:Choice Requires="wps">
            <w:drawing>
              <wp:anchor distT="0" distB="0" distL="114300" distR="114300" simplePos="0" relativeHeight="251666432" behindDoc="0" locked="0" layoutInCell="1" allowOverlap="1">
                <wp:simplePos x="0" y="0"/>
                <wp:positionH relativeFrom="column">
                  <wp:posOffset>2534285</wp:posOffset>
                </wp:positionH>
                <wp:positionV relativeFrom="paragraph">
                  <wp:posOffset>301625</wp:posOffset>
                </wp:positionV>
                <wp:extent cx="5080" cy="296545"/>
                <wp:effectExtent l="36830" t="0" r="34290" b="8255"/>
                <wp:wrapNone/>
                <wp:docPr id="155" name="_x0000_s1027"/>
                <wp:cNvGraphicFramePr/>
                <a:graphic xmlns:a="http://schemas.openxmlformats.org/drawingml/2006/main">
                  <a:graphicData uri="http://schemas.microsoft.com/office/word/2010/wordprocessingShape">
                    <wps:wsp>
                      <wps:cNvCnPr>
                        <a:stCxn id="52" idx="2"/>
                        <a:endCxn id="63" idx="0"/>
                      </wps:cNvCnPr>
                      <wps:spPr bwMode="auto">
                        <a:xfrm flipH="1">
                          <a:off x="0" y="0"/>
                          <a:ext cx="5080" cy="296545"/>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flip:x;margin-left:199.55pt;margin-top:23.75pt;height:23.35pt;width:0.4pt;z-index:251666432;mso-width-relative:page;mso-height-relative:page;" filled="f" stroked="t" coordsize="21600,21600" o:gfxdata="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gAxi2QAAAAkBAAAPAAAAAAAAAAEAIAAAACIAAABkcnMvZG93&#10;bnJldi54bWxQSwECFAAUAAAACACHTuJARtml3P8BAAD/AwAADgAAAAAAAAABACAAAAAoAQAAZHJz&#10;L2Uyb0RvYy54bWxQSwUGAAAAAAYABgBZAQAAmQUAAAAA&#10;">
                <v:fill on="f" focussize="0,0"/>
                <v:stroke color="#000000" joinstyle="round" endarrow="block"/>
                <v:imagedata o:title=""/>
                <o:lock v:ext="edit" aspectratio="f"/>
              </v:shape>
            </w:pict>
          </mc:Fallback>
        </mc:AlternateContent>
      </w:r>
    </w:p>
    <w:p>
      <w:pPr>
        <w:tabs>
          <w:tab w:val="left" w:pos="1875"/>
        </w:tabs>
        <w:adjustRightInd w:val="0"/>
        <w:snapToGrid w:val="0"/>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(附件2)</w:t>
      </w:r>
    </w:p>
    <w:p>
      <w:pPr>
        <w:adjustRightInd w:val="0"/>
        <w:snapToGrid w:val="0"/>
        <w:spacing w:line="560" w:lineRule="exact"/>
        <w:jc w:val="center"/>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sz w:val="36"/>
          <w:szCs w:val="36"/>
        </w:rPr>
        <w:t>高青县交通运输局道路运输应急工作组成员联络表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3119"/>
        <w:gridCol w:w="1661"/>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职务</w:t>
            </w:r>
          </w:p>
        </w:tc>
        <w:tc>
          <w:tcPr>
            <w:tcW w:w="1275"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姓名</w:t>
            </w:r>
          </w:p>
        </w:tc>
        <w:tc>
          <w:tcPr>
            <w:tcW w:w="3119"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单位职务</w:t>
            </w:r>
          </w:p>
        </w:tc>
        <w:tc>
          <w:tcPr>
            <w:tcW w:w="1661"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办公电话</w:t>
            </w:r>
          </w:p>
        </w:tc>
        <w:tc>
          <w:tcPr>
            <w:tcW w:w="1790"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r>
              <w:rPr>
                <w:rFonts w:hint="default" w:ascii="仿宋_GB2312" w:hAnsi="仿宋_GB2312" w:eastAsia="仿宋_GB2312" w:cs="Times New Roman"/>
                <w:color w:val="auto"/>
                <w:kern w:val="0"/>
                <w:sz w:val="28"/>
                <w:szCs w:val="28"/>
              </w:rPr>
              <w:t>组长</w:t>
            </w:r>
          </w:p>
        </w:tc>
        <w:tc>
          <w:tcPr>
            <w:tcW w:w="1275" w:type="dxa"/>
            <w:vAlign w:val="center"/>
          </w:tcPr>
          <w:p>
            <w:pPr>
              <w:spacing w:line="440" w:lineRule="exact"/>
              <w:jc w:val="center"/>
              <w:rPr>
                <w:rFonts w:hint="default" w:ascii="仿宋_GB2312" w:hAnsi="仿宋_GB2312" w:eastAsia="仿宋_GB2312" w:cs="Times New Roman"/>
                <w:bCs/>
                <w:color w:val="auto"/>
                <w:sz w:val="28"/>
                <w:szCs w:val="28"/>
                <w:lang w:eastAsia="zh-CN"/>
              </w:rPr>
            </w:pPr>
            <w:r>
              <w:rPr>
                <w:rFonts w:hint="eastAsia" w:ascii="仿宋_GB2312" w:eastAsia="仿宋_GB2312" w:cs="仿宋_GB2312"/>
                <w:color w:val="auto"/>
                <w:sz w:val="28"/>
                <w:szCs w:val="28"/>
                <w:lang w:val="en-US" w:eastAsia="zh-CN"/>
              </w:rPr>
              <w:t>任传峰</w:t>
            </w:r>
          </w:p>
        </w:tc>
        <w:tc>
          <w:tcPr>
            <w:tcW w:w="3119" w:type="dxa"/>
            <w:vAlign w:val="center"/>
          </w:tcPr>
          <w:p>
            <w:pPr>
              <w:spacing w:line="400" w:lineRule="exact"/>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仿宋_GB2312"/>
                <w:bCs/>
                <w:color w:val="auto"/>
                <w:w w:val="90"/>
                <w:sz w:val="28"/>
                <w:szCs w:val="28"/>
                <w:lang w:val="en-US" w:eastAsia="zh-CN"/>
              </w:rPr>
              <w:t>县交通运输局党组成员，县交通运输事业服务中心主任</w:t>
            </w:r>
          </w:p>
        </w:tc>
        <w:tc>
          <w:tcPr>
            <w:tcW w:w="1661" w:type="dxa"/>
            <w:vAlign w:val="center"/>
          </w:tcPr>
          <w:p>
            <w:pPr>
              <w:spacing w:line="440" w:lineRule="exact"/>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仿宋_GB2312"/>
                <w:bCs/>
                <w:color w:val="auto"/>
                <w:sz w:val="28"/>
                <w:szCs w:val="28"/>
                <w:lang w:val="en-US" w:eastAsia="zh-CN"/>
              </w:rPr>
              <w:t>6980566</w:t>
            </w:r>
          </w:p>
        </w:tc>
        <w:tc>
          <w:tcPr>
            <w:tcW w:w="1790" w:type="dxa"/>
            <w:vAlign w:val="center"/>
          </w:tcPr>
          <w:p>
            <w:pPr>
              <w:spacing w:line="440" w:lineRule="exact"/>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18678150204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r>
              <w:rPr>
                <w:rFonts w:hint="default" w:ascii="仿宋_GB2312" w:hAnsi="仿宋_GB2312" w:eastAsia="仿宋_GB2312" w:cs="Times New Roman"/>
                <w:color w:val="auto"/>
                <w:kern w:val="0"/>
                <w:sz w:val="28"/>
                <w:szCs w:val="28"/>
              </w:rPr>
              <w:t>副组长</w:t>
            </w: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胡  涛</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运管科科长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6952227</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郭兆军</w:t>
            </w:r>
          </w:p>
        </w:tc>
        <w:tc>
          <w:tcPr>
            <w:tcW w:w="3119"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客运科科长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6961060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val="en-US" w:eastAsia="zh-CN"/>
              </w:rPr>
              <w:t>13589553049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李  宁</w:t>
            </w:r>
          </w:p>
        </w:tc>
        <w:tc>
          <w:tcPr>
            <w:tcW w:w="3119"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eastAsia="zh-CN"/>
              </w:rPr>
              <w:t>路政</w:t>
            </w:r>
            <w:r>
              <w:rPr>
                <w:rFonts w:hint="eastAsia" w:ascii="仿宋_GB2312" w:hAnsi="仿宋_GB2312" w:eastAsia="仿宋_GB2312" w:cs="Times New Roman"/>
                <w:bCs/>
                <w:color w:val="auto"/>
                <w:sz w:val="28"/>
                <w:szCs w:val="28"/>
                <w:lang w:val="en-US" w:eastAsia="zh-CN"/>
              </w:rPr>
              <w:t>养护</w:t>
            </w:r>
            <w:r>
              <w:rPr>
                <w:rFonts w:hint="default" w:ascii="仿宋_GB2312" w:hAnsi="仿宋_GB2312" w:eastAsia="仿宋_GB2312" w:cs="Times New Roman"/>
                <w:bCs/>
                <w:color w:val="auto"/>
                <w:sz w:val="28"/>
                <w:szCs w:val="28"/>
                <w:lang w:eastAsia="zh-CN"/>
              </w:rPr>
              <w:t>科科长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6322623</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15762846786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张洪让</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eastAsia="zh-CN"/>
              </w:rPr>
              <w:t>汽修</w:t>
            </w:r>
            <w:r>
              <w:rPr>
                <w:rFonts w:hint="eastAsia" w:ascii="仿宋_GB2312" w:hAnsi="仿宋_GB2312" w:eastAsia="仿宋_GB2312" w:cs="Times New Roman"/>
                <w:bCs/>
                <w:color w:val="auto"/>
                <w:sz w:val="28"/>
                <w:szCs w:val="28"/>
                <w:lang w:val="en-US" w:eastAsia="zh-CN"/>
              </w:rPr>
              <w:t>科科</w:t>
            </w:r>
            <w:r>
              <w:rPr>
                <w:rFonts w:hint="default" w:ascii="仿宋_GB2312" w:hAnsi="仿宋_GB2312" w:eastAsia="仿宋_GB2312" w:cs="Times New Roman"/>
                <w:bCs/>
                <w:color w:val="auto"/>
                <w:sz w:val="28"/>
                <w:szCs w:val="28"/>
                <w:lang w:eastAsia="zh-CN"/>
              </w:rPr>
              <w:t>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eastAsia="zh-CN"/>
              </w:rPr>
              <w:t>6985139</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18653356197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adjustRightInd w:val="0"/>
              <w:snapToGrid w:val="0"/>
              <w:spacing w:line="240" w:lineRule="auto"/>
              <w:jc w:val="center"/>
              <w:rPr>
                <w:rFonts w:hint="default" w:ascii="仿宋_GB2312" w:hAnsi="仿宋_GB2312" w:eastAsia="仿宋_GB2312" w:cs="Times New Roman"/>
                <w:color w:val="auto"/>
                <w:kern w:val="0"/>
                <w:sz w:val="28"/>
                <w:szCs w:val="28"/>
              </w:rPr>
            </w:pPr>
            <w:r>
              <w:rPr>
                <w:rFonts w:hint="default" w:ascii="仿宋_GB2312" w:hAnsi="仿宋_GB2312" w:eastAsia="仿宋_GB2312" w:cs="Times New Roman"/>
                <w:color w:val="auto"/>
                <w:kern w:val="0"/>
                <w:sz w:val="28"/>
                <w:szCs w:val="28"/>
              </w:rPr>
              <w:t>成</w:t>
            </w:r>
          </w:p>
          <w:p>
            <w:pPr>
              <w:adjustRightInd w:val="0"/>
              <w:snapToGrid w:val="0"/>
              <w:spacing w:line="240" w:lineRule="auto"/>
              <w:jc w:val="center"/>
              <w:rPr>
                <w:rFonts w:hint="default" w:ascii="仿宋_GB2312" w:hAnsi="仿宋_GB2312" w:eastAsia="仿宋_GB2312" w:cs="Times New Roman"/>
                <w:color w:val="auto"/>
                <w:kern w:val="0"/>
                <w:sz w:val="28"/>
                <w:szCs w:val="28"/>
              </w:rPr>
            </w:pPr>
          </w:p>
          <w:p>
            <w:pPr>
              <w:adjustRightInd w:val="0"/>
              <w:snapToGrid w:val="0"/>
              <w:spacing w:line="240" w:lineRule="auto"/>
              <w:jc w:val="center"/>
              <w:rPr>
                <w:rFonts w:hint="default" w:ascii="仿宋_GB2312" w:hAnsi="仿宋_GB2312" w:eastAsia="仿宋_GB2312" w:cs="Times New Roman"/>
                <w:color w:val="auto"/>
                <w:kern w:val="0"/>
                <w:sz w:val="28"/>
                <w:szCs w:val="28"/>
              </w:rPr>
            </w:pPr>
          </w:p>
          <w:p>
            <w:pPr>
              <w:adjustRightInd w:val="0"/>
              <w:snapToGrid w:val="0"/>
              <w:spacing w:line="240" w:lineRule="auto"/>
              <w:jc w:val="center"/>
              <w:rPr>
                <w:rFonts w:hint="default" w:ascii="Times New Roman" w:hAnsi="Times New Roman" w:eastAsia="仿宋" w:cs="Times New Roman"/>
                <w:color w:val="auto"/>
                <w:kern w:val="0"/>
                <w:sz w:val="28"/>
                <w:szCs w:val="28"/>
              </w:rPr>
            </w:pPr>
            <w:r>
              <w:rPr>
                <w:rFonts w:hint="default" w:ascii="仿宋_GB2312" w:hAnsi="仿宋_GB2312" w:eastAsia="仿宋_GB2312" w:cs="Times New Roman"/>
                <w:color w:val="auto"/>
                <w:kern w:val="0"/>
                <w:sz w:val="28"/>
                <w:szCs w:val="28"/>
              </w:rPr>
              <w:t>员</w:t>
            </w: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蔡猛猛</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运管科副科长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6952227</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13355337677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蔡同义</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货运科副科长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6952227</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18053328527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董建军</w:t>
            </w:r>
          </w:p>
        </w:tc>
        <w:tc>
          <w:tcPr>
            <w:tcW w:w="3119"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货运科副科长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6952227</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13953390183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张立波</w:t>
            </w:r>
          </w:p>
        </w:tc>
        <w:tc>
          <w:tcPr>
            <w:tcW w:w="3119"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客运科副科长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6961060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18560922567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索军锋</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路政养护科副科长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6322623</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13053362666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董  亮</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路政养护科副科长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6322623</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13295338287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杨  旭</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汽修科副科长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val="en-US" w:eastAsia="zh-CN"/>
              </w:rPr>
              <w:t>6985139</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13964357288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孙元强</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田镇</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6966899</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司志兵</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青城</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6716260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1</w:t>
            </w:r>
            <w:r>
              <w:rPr>
                <w:rFonts w:hint="eastAsia" w:ascii="仿宋_GB2312" w:hAnsi="仿宋_GB2312" w:eastAsia="仿宋_GB2312" w:cs="Times New Roman"/>
                <w:bCs/>
                <w:color w:val="auto"/>
                <w:sz w:val="28"/>
                <w:szCs w:val="28"/>
                <w:lang w:val="en-US" w:eastAsia="zh-CN"/>
              </w:rPr>
              <w:t>3</w:t>
            </w:r>
            <w:r>
              <w:rPr>
                <w:rFonts w:hint="default" w:ascii="仿宋_GB2312" w:hAnsi="仿宋_GB2312" w:eastAsia="仿宋_GB2312" w:cs="Times New Roman"/>
                <w:bCs/>
                <w:color w:val="auto"/>
                <w:sz w:val="28"/>
                <w:szCs w:val="28"/>
                <w:lang w:val="en-US" w:eastAsia="zh-CN"/>
              </w:rPr>
              <w:t>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翟成峰</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高城</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6310098</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18678228511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郭  锐</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黑里寨</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6765520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139693</w:t>
            </w:r>
            <w:r>
              <w:rPr>
                <w:rFonts w:hint="eastAsia" w:ascii="仿宋_GB2312" w:hAnsi="仿宋_GB2312" w:eastAsia="仿宋_GB2312" w:cs="Times New Roman"/>
                <w:bCs/>
                <w:color w:val="auto"/>
                <w:sz w:val="28"/>
                <w:szCs w:val="28"/>
                <w:lang w:val="en-US" w:eastAsia="zh-CN"/>
              </w:rPr>
              <w:t>33877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付永江</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唐坊</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6356580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17660272167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魏金德</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花沟</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6788885</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13969376190</w:t>
            </w:r>
          </w:p>
        </w:tc>
      </w:tr>
    </w:tbl>
    <w:p>
      <w:pPr>
        <w:tabs>
          <w:tab w:val="left" w:pos="1875"/>
        </w:tabs>
        <w:adjustRightInd w:val="0"/>
        <w:snapToGrid w:val="0"/>
        <w:spacing w:line="560" w:lineRule="exact"/>
        <w:rPr>
          <w:rFonts w:hint="default" w:ascii="仿宋_GB2312" w:hAnsi="仿宋_GB2312" w:eastAsia="仿宋_GB2312" w:cs="Times New Roman"/>
          <w:color w:val="auto"/>
          <w:sz w:val="32"/>
          <w:szCs w:val="32"/>
        </w:rPr>
        <w:sectPr>
          <w:pgSz w:w="11906" w:h="16838"/>
          <w:pgMar w:top="1588" w:right="1588" w:bottom="1588" w:left="1588" w:header="851" w:footer="992" w:gutter="0"/>
          <w:pgNumType w:fmt="numberInDash"/>
          <w:cols w:space="720" w:num="1"/>
          <w:docGrid w:type="lines" w:linePitch="621" w:charSpace="0"/>
        </w:sect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(附件3)</w:t>
      </w:r>
    </w:p>
    <w:p>
      <w:pPr>
        <w:spacing w:line="560" w:lineRule="exact"/>
        <w:jc w:val="center"/>
        <w:rPr>
          <w:rFonts w:hint="default" w:ascii="方正小标宋简体" w:hAnsi="方正小标宋简体" w:eastAsia="方正小标宋简体" w:cs="方正小标宋简体"/>
          <w:color w:val="auto"/>
          <w:sz w:val="36"/>
          <w:szCs w:val="36"/>
        </w:rPr>
      </w:pPr>
      <w:r>
        <w:rPr>
          <w:rFonts w:hint="default" w:ascii="方正小标宋简体" w:hAnsi="方正小标宋简体" w:eastAsia="方正小标宋简体" w:cs="方正小标宋简体"/>
          <w:color w:val="auto"/>
          <w:sz w:val="36"/>
          <w:szCs w:val="36"/>
        </w:rPr>
        <w:t>道路旅客运输运力保障车辆和人员联络表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167"/>
        <w:gridCol w:w="2050"/>
        <w:gridCol w:w="1350"/>
        <w:gridCol w:w="1808"/>
        <w:gridCol w:w="168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0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保障单位及联系人</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序号</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车牌牌号</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车型</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乘坐数（座）</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驾驶员姓名</w:t>
            </w:r>
          </w:p>
        </w:tc>
        <w:tc>
          <w:tcPr>
            <w:tcW w:w="24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高青县恒通汽车运输</w:t>
            </w:r>
          </w:p>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有限责任公司(</w:t>
            </w:r>
            <w:r>
              <w:rPr>
                <w:rFonts w:hint="eastAsia" w:ascii="仿宋_GB2312" w:hAnsi="仿宋_GB2312" w:eastAsia="仿宋_GB2312" w:cs="Times New Roman"/>
                <w:color w:val="auto"/>
                <w:kern w:val="0"/>
                <w:sz w:val="24"/>
                <w:szCs w:val="24"/>
                <w:lang w:val="en-US" w:eastAsia="zh-CN"/>
              </w:rPr>
              <w:t>15</w:t>
            </w:r>
            <w:r>
              <w:rPr>
                <w:rFonts w:hint="default" w:ascii="仿宋_GB2312" w:hAnsi="仿宋_GB2312" w:eastAsia="仿宋_GB2312" w:cs="Times New Roman"/>
                <w:color w:val="auto"/>
                <w:kern w:val="0"/>
                <w:sz w:val="24"/>
                <w:szCs w:val="24"/>
              </w:rPr>
              <w:t>辆)</w:t>
            </w:r>
          </w:p>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负责人：陈瑞刚</w:t>
            </w:r>
          </w:p>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6952229</w:t>
            </w:r>
          </w:p>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13953397016</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鲁CC9003</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李洪青</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13561615486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2</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9050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蔡智峰</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13853390788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3</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9016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rPr>
            </w:pPr>
            <w:r>
              <w:rPr>
                <w:rFonts w:hint="eastAsia" w:ascii="仿宋_GB2312" w:hAnsi="仿宋_GB2312" w:eastAsia="仿宋_GB2312" w:cs="Times New Roman"/>
                <w:bCs/>
                <w:color w:val="auto"/>
                <w:sz w:val="24"/>
                <w:szCs w:val="24"/>
                <w:lang w:val="en-US" w:eastAsia="zh-CN"/>
              </w:rPr>
              <w:t>张洪军</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13864338488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4</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7206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杜宏双</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18678172803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5</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7279</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张海霞</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13864407653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6</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9035</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张瑞远</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13589523281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7</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鲁CC9038</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杨怀斌</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13678649368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8</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9076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赵娜</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13969360489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9</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鲁CC9051</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王岩国</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13869378303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10</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鲁CC9052</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高奎芝</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13864394644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11</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鲁CC9053</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孙彩云</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13573330661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12</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9026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赵景明</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13853300596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13</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鲁CC9059</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邵国青</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15206677387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14</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鲁CC9061</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王文正</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13583347429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15</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7263</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袁玉刚</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13054874484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16</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孙建明</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13455310432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17</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张育闽</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13953398501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18</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翟云贵</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13754761707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19</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魏培海</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15762834908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20</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李美金</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13181937253</w:t>
            </w:r>
          </w:p>
        </w:tc>
      </w:tr>
    </w:tbl>
    <w:p>
      <w:pPr>
        <w:pStyle w:val="2"/>
        <w:rPr>
          <w:rFonts w:hint="default"/>
        </w:r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 xml:space="preserve">(附件4)  </w:t>
      </w:r>
    </w:p>
    <w:p>
      <w:pPr>
        <w:spacing w:line="560" w:lineRule="exact"/>
        <w:jc w:val="center"/>
        <w:rPr>
          <w:rFonts w:hint="default" w:ascii="Times New Roman" w:hAnsi="Times New Roman" w:eastAsia="宋体" w:cs="Times New Roman"/>
          <w:color w:val="auto"/>
          <w:sz w:val="36"/>
          <w:szCs w:val="36"/>
        </w:rPr>
      </w:pPr>
      <w:r>
        <w:rPr>
          <w:rFonts w:hint="eastAsia" w:ascii="方正小标宋简体" w:hAnsi="方正小标宋简体" w:eastAsia="方正小标宋简体" w:cs="方正小标宋简体"/>
          <w:color w:val="auto"/>
          <w:sz w:val="36"/>
          <w:szCs w:val="36"/>
        </w:rPr>
        <w:t>道路危险货物运输运力保障车辆和人员联络表</w:t>
      </w:r>
    </w:p>
    <w:p>
      <w:pPr>
        <w:spacing w:line="560" w:lineRule="exact"/>
        <w:jc w:val="left"/>
        <w:rPr>
          <w:rFonts w:hint="default" w:ascii="仿宋_GB2312" w:hAnsi="仿宋_GB2312" w:eastAsia="黑体" w:cs="Times New Roman"/>
          <w:color w:val="auto"/>
          <w:sz w:val="32"/>
          <w:szCs w:val="32"/>
          <w:lang w:val="en-US" w:eastAsia="zh-CN"/>
        </w:rPr>
      </w:pPr>
      <w:r>
        <w:rPr>
          <w:rFonts w:hint="eastAsia" w:ascii="仿宋_GB2312" w:hAnsi="仿宋_GB2312" w:eastAsia="黑体" w:cs="Times New Roman"/>
          <w:color w:val="auto"/>
          <w:sz w:val="32"/>
          <w:szCs w:val="32"/>
          <w:lang w:val="en-US" w:eastAsia="zh-CN"/>
        </w:rPr>
        <w:t xml:space="preserve">      </w:t>
      </w:r>
    </w:p>
    <w:tbl>
      <w:tblPr>
        <w:tblStyle w:val="10"/>
        <w:tblW w:w="13250" w:type="dxa"/>
        <w:tblInd w:w="10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400"/>
        <w:gridCol w:w="1050"/>
        <w:gridCol w:w="1717"/>
        <w:gridCol w:w="2066"/>
        <w:gridCol w:w="1484"/>
        <w:gridCol w:w="1466"/>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类别</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保障单位及联系人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序号</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车号</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车型</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从业人员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姓名</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3类</w:t>
            </w:r>
          </w:p>
        </w:tc>
        <w:tc>
          <w:tcPr>
            <w:tcW w:w="2400" w:type="dxa"/>
            <w:vMerge w:val="restart"/>
            <w:tcBorders>
              <w:top w:val="single" w:color="auto" w:sz="4" w:space="0"/>
              <w:left w:val="single" w:color="auto" w:sz="4" w:space="0"/>
              <w:right w:val="single" w:color="auto" w:sz="4" w:space="0"/>
            </w:tcBorders>
            <w:noWrap w:val="0"/>
            <w:vAlign w:val="center"/>
          </w:tcPr>
          <w:p>
            <w:pPr>
              <w:spacing w:line="440" w:lineRule="exact"/>
              <w:jc w:val="left"/>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高青县运输有限</w:t>
            </w:r>
          </w:p>
          <w:p>
            <w:pPr>
              <w:spacing w:line="440" w:lineRule="exact"/>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公司   郑国华18006393333</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1</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鲁CQ1068</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default" w:ascii="Times New Roman" w:hAnsi="Times New Roman" w:eastAsia="仿宋" w:cs="Times New Roman"/>
                <w:color w:val="auto"/>
                <w:sz w:val="24"/>
                <w:szCs w:val="32"/>
                <w:lang w:val="en-US" w:eastAsia="zh-CN"/>
              </w:rPr>
            </w:pPr>
            <w:r>
              <w:rPr>
                <w:rFonts w:hint="eastAsia" w:ascii="Times New Roman" w:hAnsi="Times New Roman" w:eastAsia="仿宋" w:cs="Times New Roman"/>
                <w:color w:val="auto"/>
                <w:sz w:val="24"/>
                <w:szCs w:val="32"/>
                <w:lang w:val="en-US" w:eastAsia="zh-CN"/>
              </w:rPr>
              <w:t>重型罐式货车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李彬</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13583339168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8"/>
                <w:szCs w:val="28"/>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color w:val="auto"/>
                <w:sz w:val="24"/>
                <w:szCs w:val="32"/>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李桂学</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15762881138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3类</w:t>
            </w:r>
          </w:p>
        </w:tc>
        <w:tc>
          <w:tcPr>
            <w:tcW w:w="240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32"/>
                <w:szCs w:val="32"/>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鲁CM8568</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default" w:ascii="Times New Roman" w:hAnsi="Times New Roman" w:eastAsia="仿宋" w:cs="Times New Roman"/>
                <w:color w:val="auto"/>
                <w:sz w:val="24"/>
                <w:szCs w:val="32"/>
              </w:rPr>
            </w:pPr>
            <w:r>
              <w:rPr>
                <w:rFonts w:hint="eastAsia" w:ascii="Times New Roman" w:hAnsi="Times New Roman" w:eastAsia="仿宋" w:cs="Times New Roman"/>
                <w:color w:val="auto"/>
                <w:sz w:val="24"/>
                <w:szCs w:val="32"/>
                <w:lang w:val="en-US" w:eastAsia="zh-CN"/>
              </w:rPr>
              <w:t>重型罐式货车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495"/>
              </w:tabs>
              <w:spacing w:line="440" w:lineRule="exact"/>
              <w:jc w:val="left"/>
              <w:rPr>
                <w:rFonts w:hint="default" w:ascii="Times New Roman" w:hAnsi="Times New Roman" w:eastAsia="仿宋" w:cs="Times New Roman"/>
                <w:color w:val="auto"/>
                <w:sz w:val="24"/>
                <w:szCs w:val="32"/>
                <w:lang w:val="en-US" w:eastAsia="zh-CN"/>
              </w:rPr>
            </w:pPr>
            <w:r>
              <w:rPr>
                <w:rFonts w:hint="eastAsia" w:ascii="Times New Roman" w:hAnsi="Times New Roman" w:eastAsia="仿宋" w:cs="Times New Roman"/>
                <w:color w:val="auto"/>
                <w:sz w:val="24"/>
                <w:szCs w:val="32"/>
                <w:lang w:val="en-US" w:eastAsia="zh-CN"/>
              </w:rPr>
              <w:t xml:space="preserve">  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耿长江</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13668648307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lang w:val="en-US" w:eastAsia="zh-CN"/>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color w:val="auto"/>
                <w:sz w:val="24"/>
                <w:szCs w:val="32"/>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高拥军</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13589483173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00"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3类</w:t>
            </w:r>
          </w:p>
        </w:tc>
        <w:tc>
          <w:tcPr>
            <w:tcW w:w="2400" w:type="dxa"/>
            <w:vMerge w:val="continue"/>
            <w:tcBorders>
              <w:left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3</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鲁CN1319</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default" w:ascii="Times New Roman" w:hAnsi="Times New Roman" w:eastAsia="仿宋" w:cs="Times New Roman"/>
                <w:color w:val="auto"/>
                <w:sz w:val="24"/>
                <w:szCs w:val="32"/>
              </w:rPr>
            </w:pPr>
            <w:r>
              <w:rPr>
                <w:rFonts w:hint="eastAsia" w:ascii="Times New Roman" w:hAnsi="Times New Roman" w:eastAsia="仿宋" w:cs="Times New Roman"/>
                <w:color w:val="auto"/>
                <w:sz w:val="24"/>
                <w:szCs w:val="32"/>
                <w:lang w:val="en-US" w:eastAsia="zh-CN"/>
              </w:rPr>
              <w:t>重型罐式货车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32"/>
              </w:rPr>
            </w:pPr>
            <w:r>
              <w:rPr>
                <w:rFonts w:hint="eastAsia" w:ascii="Times New Roman" w:hAnsi="Times New Roman" w:eastAsia="仿宋" w:cs="Times New Roman"/>
                <w:color w:val="auto"/>
                <w:kern w:val="0"/>
                <w:sz w:val="24"/>
                <w:szCs w:val="24"/>
                <w:lang w:val="en-US" w:eastAsia="zh-CN"/>
              </w:rPr>
              <w:t>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耿长河</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13405333331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00"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lang w:val="en-US" w:eastAsia="zh-CN"/>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color w:val="auto"/>
                <w:sz w:val="24"/>
                <w:szCs w:val="32"/>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杨育松</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18866639444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00"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3类</w:t>
            </w: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鲁CF6905</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24"/>
                <w:szCs w:val="32"/>
                <w:lang w:val="en-US" w:eastAsia="zh-CN"/>
              </w:rPr>
              <w:t>重型罐式货车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32"/>
              </w:rPr>
            </w:pPr>
            <w:r>
              <w:rPr>
                <w:rFonts w:hint="eastAsia" w:ascii="Times New Roman" w:hAnsi="Times New Roman" w:eastAsia="仿宋" w:cs="Times New Roman"/>
                <w:color w:val="auto"/>
                <w:kern w:val="0"/>
                <w:sz w:val="24"/>
                <w:szCs w:val="24"/>
                <w:lang w:val="en-US" w:eastAsia="zh-CN"/>
              </w:rPr>
              <w:t>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马辉</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13953333300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200"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lang w:val="en-US" w:eastAsia="zh-CN"/>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color w:val="auto"/>
                <w:sz w:val="32"/>
                <w:szCs w:val="32"/>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杨洪涛</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15689082789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32"/>
                <w:szCs w:val="32"/>
                <w:lang w:val="en-US" w:eastAsia="zh-CN"/>
              </w:rPr>
              <w:t>3类</w:t>
            </w:r>
          </w:p>
        </w:tc>
        <w:tc>
          <w:tcPr>
            <w:tcW w:w="240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8"/>
                <w:szCs w:val="28"/>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5</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鲁CM6913</w:t>
            </w:r>
          </w:p>
          <w:p>
            <w:pPr>
              <w:widowControl/>
              <w:jc w:val="center"/>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鲁C621D挂</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重型半挂牵引车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朱建兵</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18853356268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8"/>
                <w:szCs w:val="28"/>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8"/>
                <w:szCs w:val="28"/>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吕海岗</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13964492471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default" w:ascii="仿宋_GB2312" w:hAnsi="仿宋_GB2312" w:eastAsia="仿宋_GB2312" w:cs="Times New Roman"/>
                <w:color w:val="auto"/>
                <w:sz w:val="32"/>
                <w:szCs w:val="32"/>
              </w:rPr>
              <w:t>备注</w:t>
            </w:r>
          </w:p>
        </w:tc>
        <w:tc>
          <w:tcPr>
            <w:tcW w:w="8717"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default" w:ascii="仿宋_GB2312" w:hAnsi="仿宋_GB2312" w:eastAsia="仿宋_GB2312" w:cs="Times New Roman"/>
                <w:color w:val="auto"/>
                <w:sz w:val="32"/>
                <w:szCs w:val="32"/>
              </w:rPr>
              <w:t>装卸管理人员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24"/>
                <w:szCs w:val="32"/>
                <w:lang w:val="en-US" w:eastAsia="zh-CN"/>
              </w:rPr>
              <w:t>王盼盼</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15206676987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871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32"/>
                <w:lang w:val="en-US" w:eastAsia="zh-CN"/>
              </w:rPr>
            </w:pPr>
            <w:r>
              <w:rPr>
                <w:rFonts w:hint="eastAsia" w:ascii="Times New Roman" w:hAnsi="Times New Roman" w:eastAsia="仿宋" w:cs="Times New Roman"/>
                <w:color w:val="auto"/>
                <w:sz w:val="24"/>
                <w:szCs w:val="32"/>
                <w:lang w:val="en-US" w:eastAsia="zh-CN"/>
              </w:rPr>
              <w:t>门艳荣</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32"/>
              </w:rPr>
            </w:pPr>
            <w:r>
              <w:rPr>
                <w:rFonts w:hint="default" w:ascii="Times New Roman" w:hAnsi="Times New Roman" w:eastAsia="仿宋" w:cs="Times New Roman"/>
                <w:color w:val="auto"/>
                <w:sz w:val="24"/>
                <w:szCs w:val="32"/>
              </w:rPr>
              <w:t>15698031777</w:t>
            </w:r>
          </w:p>
        </w:tc>
      </w:tr>
    </w:tbl>
    <w:p>
      <w:pPr>
        <w:spacing w:line="560" w:lineRule="exact"/>
        <w:jc w:val="left"/>
        <w:rPr>
          <w:rFonts w:hint="default" w:ascii="仿宋_GB2312" w:hAnsi="仿宋_GB2312" w:eastAsia="黑体" w:cs="Times New Roman"/>
          <w:color w:val="auto"/>
          <w:sz w:val="32"/>
          <w:szCs w:val="32"/>
          <w:lang w:val="en-US" w:eastAsia="zh-CN"/>
        </w:rPr>
      </w:pPr>
    </w:p>
    <w:p>
      <w:pPr>
        <w:pStyle w:val="2"/>
        <w:rPr>
          <w:rFonts w:hint="default"/>
          <w:lang w:val="en-US" w:eastAsia="zh-CN"/>
        </w:rPr>
      </w:pPr>
    </w:p>
    <w:p>
      <w:pPr>
        <w:spacing w:line="560" w:lineRule="exact"/>
        <w:jc w:val="lef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(附件5)</w:t>
      </w:r>
    </w:p>
    <w:p>
      <w:pPr>
        <w:spacing w:line="560" w:lineRule="exact"/>
        <w:jc w:val="center"/>
        <w:rPr>
          <w:rFonts w:hint="default" w:ascii="仿宋_GB2312" w:hAnsi="仿宋_GB2312" w:eastAsia="宋体" w:cs="Times New Roman"/>
          <w:color w:val="auto"/>
          <w:lang w:val="en-US" w:eastAsia="zh-CN"/>
        </w:rPr>
      </w:pPr>
      <w:r>
        <w:rPr>
          <w:rFonts w:hint="eastAsia" w:ascii="方正小标宋简体" w:hAnsi="方正小标宋简体" w:eastAsia="方正小标宋简体" w:cs="方正小标宋简体"/>
          <w:color w:val="auto"/>
          <w:sz w:val="36"/>
          <w:szCs w:val="36"/>
          <w:lang w:val="en-US" w:eastAsia="zh-CN"/>
        </w:rPr>
        <w:t>道路</w:t>
      </w:r>
      <w:r>
        <w:rPr>
          <w:rFonts w:hint="eastAsia" w:ascii="方正小标宋简体" w:hAnsi="方正小标宋简体" w:eastAsia="方正小标宋简体" w:cs="方正小标宋简体"/>
          <w:color w:val="auto"/>
          <w:sz w:val="36"/>
          <w:szCs w:val="36"/>
        </w:rPr>
        <w:t>普货</w:t>
      </w:r>
      <w:r>
        <w:rPr>
          <w:rFonts w:hint="eastAsia" w:ascii="方正小标宋简体" w:hAnsi="方正小标宋简体" w:eastAsia="方正小标宋简体" w:cs="方正小标宋简体"/>
          <w:color w:val="auto"/>
          <w:sz w:val="36"/>
          <w:szCs w:val="36"/>
          <w:lang w:val="en-US" w:eastAsia="zh-CN"/>
        </w:rPr>
        <w:t>运输</w:t>
      </w:r>
      <w:r>
        <w:rPr>
          <w:rFonts w:hint="eastAsia" w:ascii="方正小标宋简体" w:hAnsi="方正小标宋简体" w:eastAsia="方正小标宋简体" w:cs="方正小标宋简体"/>
          <w:color w:val="auto"/>
          <w:sz w:val="36"/>
          <w:szCs w:val="36"/>
        </w:rPr>
        <w:t>运</w:t>
      </w:r>
      <w:r>
        <w:rPr>
          <w:rFonts w:hint="eastAsia" w:ascii="方正小标宋简体" w:hAnsi="方正小标宋简体" w:eastAsia="方正小标宋简体" w:cs="方正小标宋简体"/>
          <w:color w:val="auto"/>
          <w:sz w:val="36"/>
          <w:szCs w:val="36"/>
          <w:lang w:val="en-US" w:eastAsia="zh-CN"/>
        </w:rPr>
        <w:t>力</w:t>
      </w:r>
      <w:r>
        <w:rPr>
          <w:rFonts w:hint="eastAsia" w:ascii="方正小标宋简体" w:hAnsi="方正小标宋简体" w:eastAsia="方正小标宋简体" w:cs="方正小标宋简体"/>
          <w:color w:val="auto"/>
          <w:sz w:val="36"/>
          <w:szCs w:val="36"/>
        </w:rPr>
        <w:t>保障车辆和人员联络表</w:t>
      </w:r>
      <w:r>
        <w:rPr>
          <w:rFonts w:hint="eastAsia" w:ascii="仿宋_GB2312" w:hAnsi="仿宋_GB2312" w:eastAsia="宋体" w:cs="Times New Roman"/>
          <w:color w:val="auto"/>
          <w:lang w:val="en-US" w:eastAsia="zh-CN"/>
        </w:rPr>
        <w:t xml:space="preserve">     </w:t>
      </w:r>
    </w:p>
    <w:tbl>
      <w:tblPr>
        <w:tblStyle w:val="10"/>
        <w:tblpPr w:leftFromText="180" w:rightFromText="180" w:vertAnchor="text" w:horzAnchor="page" w:tblpX="1725" w:tblpY="4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326"/>
        <w:gridCol w:w="1651"/>
        <w:gridCol w:w="2193"/>
        <w:gridCol w:w="1922"/>
        <w:gridCol w:w="192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保障单位及联系人</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序号</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车牌牌号</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车型</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吨位</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驾驶员姓名</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color w:val="auto"/>
                <w:sz w:val="24"/>
                <w:szCs w:val="24"/>
              </w:rPr>
            </w:pPr>
            <w:r>
              <w:rPr>
                <w:rFonts w:hint="default" w:ascii="仿宋_GB2312" w:hAnsi="仿宋_GB2312" w:eastAsia="仿宋_GB2312" w:cs="Times New Roman"/>
                <w:color w:val="auto"/>
                <w:sz w:val="24"/>
                <w:szCs w:val="24"/>
              </w:rPr>
              <w:t>淄博隆泰运输有限公司（1</w:t>
            </w:r>
            <w:r>
              <w:rPr>
                <w:rFonts w:hint="eastAsia" w:ascii="仿宋_GB2312" w:hAnsi="仿宋_GB2312" w:eastAsia="仿宋_GB2312" w:cs="Times New Roman"/>
                <w:color w:val="auto"/>
                <w:sz w:val="24"/>
                <w:szCs w:val="24"/>
                <w:lang w:val="en-US" w:eastAsia="zh-CN"/>
              </w:rPr>
              <w:t>1</w:t>
            </w:r>
            <w:r>
              <w:rPr>
                <w:rFonts w:hint="default" w:ascii="仿宋_GB2312" w:hAnsi="仿宋_GB2312" w:eastAsia="仿宋_GB2312" w:cs="Times New Roman"/>
                <w:color w:val="auto"/>
                <w:sz w:val="24"/>
                <w:szCs w:val="24"/>
              </w:rPr>
              <w:t>辆）</w:t>
            </w:r>
          </w:p>
          <w:p>
            <w:pPr>
              <w:spacing w:line="300" w:lineRule="exact"/>
              <w:jc w:val="center"/>
              <w:rPr>
                <w:rFonts w:hint="default" w:ascii="Times New Roman" w:hAnsi="Times New Roman" w:eastAsia="仿宋"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于杰16215330001</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1</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鲁CR5180</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于文博</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17685609261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2</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鲁CL9368</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韩玉波</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18764303899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3</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鲁CL6755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孟凡成</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18678129238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4</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鲁CC5587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王千千</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18615332897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5</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鲁CQ2158</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朱旭旭</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18764390789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6</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鲁CL7117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于海勇</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15953339693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7</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鲁CC5599</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唐文宝</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13573344234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8</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鲁CP7169</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16215330001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9</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鲁CR8163</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蔡兆炎</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13589483806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10</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鲁CR6111</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芦少强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13793339701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Times New Roman" w:hAnsi="Times New Roman" w:eastAsia="仿宋_GB2312" w:cs="Times New Roman"/>
                <w:color w:val="auto"/>
                <w:sz w:val="24"/>
                <w:lang w:val="en-US" w:eastAsia="zh-CN"/>
              </w:rPr>
            </w:pPr>
            <w:r>
              <w:rPr>
                <w:rFonts w:hint="default" w:ascii="仿宋_GB2312" w:hAnsi="仿宋_GB2312" w:eastAsia="仿宋_GB2312" w:cs="Times New Roman"/>
                <w:color w:val="auto"/>
                <w:sz w:val="24"/>
              </w:rPr>
              <w:t>1</w:t>
            </w:r>
            <w:r>
              <w:rPr>
                <w:rFonts w:hint="eastAsia" w:ascii="仿宋_GB2312" w:hAnsi="仿宋_GB2312" w:eastAsia="仿宋_GB2312" w:cs="Times New Roman"/>
                <w:color w:val="auto"/>
                <w:sz w:val="24"/>
                <w:lang w:val="en-US" w:eastAsia="zh-CN"/>
              </w:rPr>
              <w:t>1</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鲁CR8156</w:t>
            </w:r>
          </w:p>
        </w:tc>
        <w:tc>
          <w:tcPr>
            <w:tcW w:w="219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李义锋</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15376818120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Times New Roman"/>
                <w:color w:val="auto"/>
                <w:sz w:val="24"/>
                <w:szCs w:val="24"/>
              </w:rPr>
            </w:pPr>
            <w:r>
              <w:rPr>
                <w:rFonts w:hint="default" w:ascii="仿宋_GB2312" w:hAnsi="仿宋_GB2312" w:eastAsia="仿宋_GB2312" w:cs="Times New Roman"/>
                <w:color w:val="auto"/>
                <w:sz w:val="24"/>
                <w:szCs w:val="24"/>
              </w:rPr>
              <w:t>淄博万诚运输有限公司（</w:t>
            </w:r>
            <w:r>
              <w:rPr>
                <w:rFonts w:hint="eastAsia" w:ascii="仿宋_GB2312" w:hAnsi="仿宋_GB2312" w:eastAsia="仿宋_GB2312" w:cs="Times New Roman"/>
                <w:color w:val="auto"/>
                <w:sz w:val="24"/>
                <w:szCs w:val="24"/>
                <w:lang w:val="en-US" w:eastAsia="zh-CN"/>
              </w:rPr>
              <w:t>19</w:t>
            </w:r>
            <w:r>
              <w:rPr>
                <w:rFonts w:hint="default" w:ascii="仿宋_GB2312" w:hAnsi="仿宋_GB2312" w:eastAsia="仿宋_GB2312" w:cs="Times New Roman"/>
                <w:color w:val="auto"/>
                <w:sz w:val="24"/>
                <w:szCs w:val="24"/>
              </w:rPr>
              <w:t>台）</w:t>
            </w:r>
          </w:p>
          <w:p>
            <w:pPr>
              <w:pStyle w:val="2"/>
              <w:rPr>
                <w:rFonts w:hint="default" w:ascii="仿宋_GB2312" w:hAnsi="仿宋_GB2312" w:eastAsia="仿宋_GB2312" w:cs="Times New Roman"/>
                <w:bCs w:val="0"/>
                <w:color w:val="auto"/>
                <w:kern w:val="2"/>
                <w:sz w:val="24"/>
                <w:szCs w:val="24"/>
                <w:lang w:val="en-US" w:eastAsia="zh-CN" w:bidi="ar-SA"/>
              </w:rPr>
            </w:pPr>
            <w:r>
              <w:rPr>
                <w:rFonts w:hint="eastAsia" w:ascii="仿宋_GB2312" w:hAnsi="仿宋_GB2312" w:eastAsia="仿宋_GB2312" w:cs="Times New Roman"/>
                <w:bCs w:val="0"/>
                <w:color w:val="auto"/>
                <w:kern w:val="2"/>
                <w:sz w:val="24"/>
                <w:szCs w:val="24"/>
                <w:lang w:val="en-US" w:eastAsia="zh-CN" w:bidi="ar-SA"/>
              </w:rPr>
              <w:t>陈方兵15653343210</w:t>
            </w:r>
          </w:p>
          <w:p>
            <w:pPr>
              <w:spacing w:line="300" w:lineRule="exact"/>
              <w:jc w:val="center"/>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auto"/>
                <w:sz w:val="24"/>
              </w:rPr>
            </w:pPr>
            <w:r>
              <w:rPr>
                <w:rFonts w:hint="default" w:ascii="仿宋_GB2312" w:hAnsi="仿宋_GB2312" w:eastAsia="仿宋_GB2312" w:cs="Times New Roman"/>
                <w:color w:val="auto"/>
                <w:sz w:val="24"/>
              </w:rPr>
              <w:t>1</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鲁CP0075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宋文华</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18615333595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2</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鲁CN6263</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王随新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15650339388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3</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鲁CP5325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赵猛杰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15564094999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4</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鲁CP2655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马聪聪</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13235337558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5</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鲁CN1757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张守贵</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13864407835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6</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鲁CP7765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13001519345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7</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鲁CP6235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刘连光</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18653356343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8</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鲁CP1132</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张超</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18615149065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9</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鲁CP7907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于海涛</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13561686300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10</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鲁CP8897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徐保涛</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15725737715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color w:val="auto"/>
                <w:sz w:val="24"/>
              </w:rPr>
            </w:pPr>
            <w:r>
              <w:rPr>
                <w:rFonts w:hint="default" w:ascii="仿宋_GB2312" w:hAnsi="仿宋_GB2312" w:eastAsia="仿宋_GB2312" w:cs="Times New Roman"/>
                <w:color w:val="auto"/>
                <w:sz w:val="24"/>
              </w:rPr>
              <w:t>11</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鲁CN8210</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于飞</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13678649331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12</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鲁CN8675</w:t>
            </w:r>
          </w:p>
        </w:tc>
        <w:tc>
          <w:tcPr>
            <w:tcW w:w="219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李祥</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13258914555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13</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鲁CP5563</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13969360646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14</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鲁CP8530</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张松松</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13409073560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15</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鲁CP6867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刘增强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15695413989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16</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鲁CP1032</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王红峰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13583360994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17</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鲁CP9190</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刘英刚</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13884606609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18</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鲁CN7616</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王浩</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15615634521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19</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鲁CP0232</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纪翔</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18678233625</w:t>
            </w:r>
          </w:p>
        </w:tc>
      </w:tr>
    </w:tbl>
    <w:p>
      <w:pPr>
        <w:rPr>
          <w:rFonts w:hint="default" w:ascii="仿宋_GB2312" w:hAnsi="仿宋_GB2312" w:eastAsia="宋体" w:cs="Times New Roman"/>
          <w:color w:val="auto"/>
          <w:lang w:val="en-US" w:eastAsia="zh-CN"/>
        </w:rPr>
      </w:pPr>
    </w:p>
    <w:p>
      <w:pPr>
        <w:spacing w:line="560" w:lineRule="exact"/>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 xml:space="preserve">      </w:t>
      </w: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pStyle w:val="2"/>
        <w:rPr>
          <w:rFonts w:hint="eastAsia"/>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default" w:ascii="仿宋_GB2312" w:hAnsi="仿宋_GB2312" w:eastAsia="仿宋_GB2312" w:cs="Times New Roman"/>
          <w:color w:val="auto"/>
          <w:sz w:val="32"/>
          <w:szCs w:val="32"/>
          <w:lang w:val="en-US" w:eastAsia="zh-CN"/>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 (附件6)</w:t>
      </w:r>
    </w:p>
    <w:p>
      <w:pPr>
        <w:spacing w:line="560" w:lineRule="exact"/>
        <w:jc w:val="center"/>
        <w:rPr>
          <w:rFonts w:hint="eastAsia" w:ascii="仿宋_GB2312" w:hAnsi="仿宋_GB2312" w:eastAsia="宋体" w:cs="Times New Roman"/>
          <w:bCs/>
          <w:color w:val="auto"/>
          <w:sz w:val="28"/>
          <w:szCs w:val="28"/>
          <w:lang w:eastAsia="zh-CN"/>
        </w:rPr>
      </w:pPr>
      <w:r>
        <w:rPr>
          <w:rFonts w:hint="default" w:ascii="仿宋_GB2312" w:hAnsi="仿宋_GB2312" w:eastAsia="宋体" w:cs="Times New Roman"/>
          <w:bCs/>
          <w:color w:val="auto"/>
          <w:sz w:val="44"/>
          <w:szCs w:val="44"/>
        </w:rPr>
        <w:t>运力保障车辆维修技术人员</w:t>
      </w:r>
      <w:r>
        <w:rPr>
          <w:rFonts w:hint="eastAsia" w:ascii="仿宋_GB2312" w:hAnsi="仿宋_GB2312" w:eastAsia="宋体" w:cs="Times New Roman"/>
          <w:bCs/>
          <w:color w:val="auto"/>
          <w:sz w:val="44"/>
          <w:szCs w:val="44"/>
          <w:lang w:val="en-US" w:eastAsia="zh-CN"/>
        </w:rPr>
        <w:t>联络表</w:t>
      </w:r>
    </w:p>
    <w:tbl>
      <w:tblPr>
        <w:tblStyle w:val="10"/>
        <w:tblpPr w:leftFromText="180" w:rightFromText="180" w:vertAnchor="text" w:horzAnchor="page" w:tblpX="1625" w:tblpY="440"/>
        <w:tblOverlap w:val="never"/>
        <w:tblW w:w="13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86"/>
        <w:gridCol w:w="1276"/>
        <w:gridCol w:w="1984"/>
        <w:gridCol w:w="2977"/>
        <w:gridCol w:w="159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08"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经营范围</w:t>
            </w:r>
          </w:p>
        </w:tc>
        <w:tc>
          <w:tcPr>
            <w:tcW w:w="1886"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企业名称</w:t>
            </w:r>
          </w:p>
        </w:tc>
        <w:tc>
          <w:tcPr>
            <w:tcW w:w="1276"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负责人</w:t>
            </w:r>
          </w:p>
        </w:tc>
        <w:tc>
          <w:tcPr>
            <w:tcW w:w="1984"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移动电话</w:t>
            </w:r>
          </w:p>
        </w:tc>
        <w:tc>
          <w:tcPr>
            <w:tcW w:w="2977"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地址</w:t>
            </w:r>
          </w:p>
        </w:tc>
        <w:tc>
          <w:tcPr>
            <w:tcW w:w="1597"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办公电话</w:t>
            </w:r>
          </w:p>
        </w:tc>
        <w:tc>
          <w:tcPr>
            <w:tcW w:w="2160"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修理工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08"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危险品车辆维修企业</w:t>
            </w:r>
          </w:p>
        </w:tc>
        <w:tc>
          <w:tcPr>
            <w:tcW w:w="1886"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高青县轿车修理厂</w:t>
            </w:r>
          </w:p>
        </w:tc>
        <w:tc>
          <w:tcPr>
            <w:tcW w:w="1276" w:type="dxa"/>
            <w:vMerge w:val="restart"/>
            <w:noWrap w:val="0"/>
            <w:vAlign w:val="center"/>
          </w:tcPr>
          <w:p>
            <w:pPr>
              <w:spacing w:line="44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郑</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eastAsia="zh-CN"/>
              </w:rPr>
              <w:t>涛</w:t>
            </w:r>
          </w:p>
        </w:tc>
        <w:tc>
          <w:tcPr>
            <w:tcW w:w="1984" w:type="dxa"/>
            <w:vMerge w:val="restart"/>
            <w:noWrap w:val="0"/>
            <w:vAlign w:val="center"/>
          </w:tcPr>
          <w:p>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13705339477</w:t>
            </w:r>
          </w:p>
        </w:tc>
        <w:tc>
          <w:tcPr>
            <w:tcW w:w="2977"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高青县</w:t>
            </w:r>
            <w:r>
              <w:rPr>
                <w:rFonts w:hint="eastAsia" w:ascii="仿宋_GB2312" w:hAnsi="仿宋_GB2312" w:eastAsia="仿宋_GB2312" w:cs="Times New Roman"/>
                <w:color w:val="auto"/>
                <w:sz w:val="28"/>
                <w:szCs w:val="28"/>
                <w:lang w:eastAsia="zh-CN"/>
              </w:rPr>
              <w:t>田镇街道</w:t>
            </w:r>
            <w:r>
              <w:rPr>
                <w:rFonts w:hint="default" w:ascii="仿宋_GB2312" w:hAnsi="仿宋_GB2312" w:eastAsia="仿宋_GB2312" w:cs="Times New Roman"/>
                <w:color w:val="auto"/>
                <w:sz w:val="28"/>
                <w:szCs w:val="28"/>
              </w:rPr>
              <w:t>中心北路18号</w:t>
            </w:r>
          </w:p>
        </w:tc>
        <w:tc>
          <w:tcPr>
            <w:tcW w:w="1597"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6961685</w:t>
            </w:r>
          </w:p>
        </w:tc>
        <w:tc>
          <w:tcPr>
            <w:tcW w:w="2160" w:type="dxa"/>
            <w:noWrap w:val="0"/>
            <w:vAlign w:val="center"/>
          </w:tcPr>
          <w:p>
            <w:pPr>
              <w:spacing w:line="440" w:lineRule="exact"/>
              <w:jc w:val="center"/>
              <w:rPr>
                <w:rFonts w:hint="eastAsia" w:ascii="Times New Roman" w:hAnsi="Times New Roman" w:eastAsia="仿宋" w:cs="Times New Roman"/>
                <w:color w:val="auto"/>
                <w:sz w:val="28"/>
                <w:szCs w:val="28"/>
                <w:lang w:eastAsia="zh-CN"/>
              </w:rPr>
            </w:pPr>
            <w:r>
              <w:rPr>
                <w:rFonts w:hint="eastAsia" w:ascii="仿宋_GB2312" w:hAnsi="仿宋_GB2312" w:eastAsia="仿宋_GB2312" w:cs="Times New Roman"/>
                <w:color w:val="auto"/>
                <w:sz w:val="28"/>
                <w:szCs w:val="28"/>
                <w:lang w:val="en-US" w:eastAsia="zh-CN"/>
              </w:rPr>
              <w:t>张良忠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default" w:ascii="仿宋_GB2312" w:hAnsi="仿宋_GB2312" w:eastAsia="仿宋_GB2312" w:cs="Times New Roman"/>
                <w:color w:val="auto"/>
                <w:sz w:val="28"/>
                <w:szCs w:val="28"/>
              </w:rPr>
            </w:pPr>
            <w:r>
              <w:rPr>
                <w:rFonts w:hint="default" w:ascii="仿宋_GB2312" w:hAnsi="仿宋_GB2312" w:eastAsia="仿宋_GB2312" w:cs="Times New Roman"/>
                <w:color w:val="auto"/>
                <w:sz w:val="28"/>
                <w:szCs w:val="28"/>
              </w:rPr>
              <w:t>蔡卫普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金</w:t>
            </w:r>
            <w:r>
              <w:rPr>
                <w:rFonts w:hint="eastAsia" w:ascii="仿宋_GB2312" w:hAnsi="仿宋_GB2312" w:eastAsia="仿宋_GB2312" w:cs="Times New Roman"/>
                <w:color w:val="auto"/>
                <w:sz w:val="28"/>
                <w:szCs w:val="28"/>
                <w:lang w:val="en-US" w:eastAsia="zh-CN"/>
              </w:rPr>
              <w:t xml:space="preserve">  </w:t>
            </w:r>
            <w:r>
              <w:rPr>
                <w:rFonts w:hint="eastAsia" w:ascii="仿宋_GB2312" w:hAnsi="仿宋_GB2312" w:eastAsia="仿宋_GB2312" w:cs="Times New Roman"/>
                <w:color w:val="auto"/>
                <w:sz w:val="28"/>
                <w:szCs w:val="28"/>
                <w:lang w:eastAsia="zh-CN"/>
              </w:rPr>
              <w:t>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08"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客运车辆维修企业</w:t>
            </w:r>
          </w:p>
        </w:tc>
        <w:tc>
          <w:tcPr>
            <w:tcW w:w="1886"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高青县华联汽修厂</w:t>
            </w:r>
          </w:p>
        </w:tc>
        <w:tc>
          <w:tcPr>
            <w:tcW w:w="1276"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李海峰</w:t>
            </w:r>
          </w:p>
        </w:tc>
        <w:tc>
          <w:tcPr>
            <w:tcW w:w="1984"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18678220567</w:t>
            </w:r>
          </w:p>
        </w:tc>
        <w:tc>
          <w:tcPr>
            <w:tcW w:w="2977" w:type="dxa"/>
            <w:vMerge w:val="restart"/>
            <w:noWrap w:val="0"/>
            <w:vAlign w:val="center"/>
          </w:tcPr>
          <w:p>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仿宋_GB2312" w:hAnsi="仿宋_GB2312" w:eastAsia="仿宋_GB2312" w:cs="Times New Roman"/>
                <w:color w:val="auto"/>
                <w:sz w:val="28"/>
                <w:szCs w:val="28"/>
              </w:rPr>
              <w:t>高青县</w:t>
            </w:r>
            <w:r>
              <w:rPr>
                <w:rFonts w:hint="eastAsia" w:ascii="仿宋_GB2312" w:hAnsi="仿宋_GB2312" w:eastAsia="仿宋_GB2312" w:cs="Times New Roman"/>
                <w:color w:val="auto"/>
                <w:sz w:val="28"/>
                <w:szCs w:val="28"/>
                <w:lang w:eastAsia="zh-CN"/>
              </w:rPr>
              <w:t>田镇街道黄河路与唐北路交叉口向南</w:t>
            </w:r>
            <w:r>
              <w:rPr>
                <w:rFonts w:hint="eastAsia" w:ascii="仿宋_GB2312" w:hAnsi="仿宋_GB2312" w:eastAsia="仿宋_GB2312" w:cs="Times New Roman"/>
                <w:color w:val="auto"/>
                <w:sz w:val="28"/>
                <w:szCs w:val="28"/>
                <w:lang w:val="en-US" w:eastAsia="zh-CN"/>
              </w:rPr>
              <w:t>100米路西</w:t>
            </w:r>
          </w:p>
        </w:tc>
        <w:tc>
          <w:tcPr>
            <w:tcW w:w="1597"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6970000</w:t>
            </w:r>
          </w:p>
        </w:tc>
        <w:tc>
          <w:tcPr>
            <w:tcW w:w="2160" w:type="dxa"/>
            <w:noWrap w:val="0"/>
            <w:vAlign w:val="center"/>
          </w:tcPr>
          <w:p>
            <w:pPr>
              <w:spacing w:line="440" w:lineRule="exact"/>
              <w:jc w:val="center"/>
              <w:rPr>
                <w:rFonts w:hint="default" w:ascii="仿宋_GB2312" w:hAnsi="仿宋_GB2312" w:eastAsia="仿宋_GB2312" w:cs="Times New Roman"/>
                <w:color w:val="auto"/>
                <w:sz w:val="28"/>
                <w:szCs w:val="28"/>
              </w:rPr>
            </w:pPr>
            <w:r>
              <w:rPr>
                <w:rFonts w:hint="default" w:ascii="仿宋_GB2312" w:hAnsi="仿宋_GB2312" w:eastAsia="仿宋_GB2312" w:cs="Times New Roman"/>
                <w:color w:val="auto"/>
                <w:sz w:val="28"/>
                <w:szCs w:val="28"/>
              </w:rPr>
              <w:t>张笑通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赵孝光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何丁丁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08" w:type="dxa"/>
            <w:vMerge w:val="restart"/>
            <w:noWrap w:val="0"/>
            <w:vAlign w:val="center"/>
          </w:tcPr>
          <w:p>
            <w:pPr>
              <w:spacing w:line="440" w:lineRule="exact"/>
              <w:ind w:left="420" w:hanging="420" w:hangingChars="150"/>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普货车辆维修企业</w:t>
            </w:r>
          </w:p>
        </w:tc>
        <w:tc>
          <w:tcPr>
            <w:tcW w:w="1886" w:type="dxa"/>
            <w:vMerge w:val="restart"/>
            <w:noWrap w:val="0"/>
            <w:vAlign w:val="center"/>
          </w:tcPr>
          <w:p>
            <w:pPr>
              <w:spacing w:line="440" w:lineRule="exact"/>
              <w:jc w:val="both"/>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淄博润通汽车服务有限公司</w:t>
            </w:r>
          </w:p>
        </w:tc>
        <w:tc>
          <w:tcPr>
            <w:tcW w:w="1276" w:type="dxa"/>
            <w:vMerge w:val="restart"/>
            <w:noWrap w:val="0"/>
            <w:vAlign w:val="center"/>
          </w:tcPr>
          <w:p>
            <w:pPr>
              <w:spacing w:line="44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eastAsia="zh-CN"/>
              </w:rPr>
              <w:t>蓬</w:t>
            </w:r>
          </w:p>
        </w:tc>
        <w:tc>
          <w:tcPr>
            <w:tcW w:w="1984" w:type="dxa"/>
            <w:vMerge w:val="restart"/>
            <w:noWrap w:val="0"/>
            <w:vAlign w:val="center"/>
          </w:tcPr>
          <w:p>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18253383111</w:t>
            </w:r>
          </w:p>
        </w:tc>
        <w:tc>
          <w:tcPr>
            <w:tcW w:w="2977" w:type="dxa"/>
            <w:vMerge w:val="restart"/>
            <w:noWrap w:val="0"/>
            <w:vAlign w:val="center"/>
          </w:tcPr>
          <w:p>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仿宋_GB2312" w:hAnsi="仿宋_GB2312" w:eastAsia="仿宋_GB2312" w:cs="Times New Roman"/>
                <w:color w:val="auto"/>
                <w:sz w:val="28"/>
                <w:szCs w:val="28"/>
              </w:rPr>
              <w:t>高青县</w:t>
            </w:r>
            <w:r>
              <w:rPr>
                <w:rFonts w:hint="eastAsia" w:ascii="仿宋_GB2312" w:hAnsi="仿宋_GB2312" w:eastAsia="仿宋_GB2312" w:cs="Times New Roman"/>
                <w:color w:val="auto"/>
                <w:sz w:val="28"/>
                <w:szCs w:val="28"/>
                <w:lang w:eastAsia="zh-CN"/>
              </w:rPr>
              <w:t>芦湖街道</w:t>
            </w:r>
            <w:r>
              <w:rPr>
                <w:rFonts w:hint="eastAsia" w:ascii="仿宋_GB2312" w:hAnsi="仿宋_GB2312" w:eastAsia="仿宋_GB2312" w:cs="Times New Roman"/>
                <w:color w:val="auto"/>
                <w:sz w:val="28"/>
                <w:szCs w:val="28"/>
                <w:lang w:val="en-US" w:eastAsia="zh-CN"/>
              </w:rPr>
              <w:t>S238省道中石化12站对过</w:t>
            </w:r>
          </w:p>
        </w:tc>
        <w:tc>
          <w:tcPr>
            <w:tcW w:w="1597" w:type="dxa"/>
            <w:vMerge w:val="restart"/>
            <w:noWrap w:val="0"/>
            <w:vAlign w:val="center"/>
          </w:tcPr>
          <w:p>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6961618</w:t>
            </w: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孙庆磊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908" w:type="dxa"/>
            <w:vMerge w:val="continue"/>
            <w:noWrap w:val="0"/>
            <w:vAlign w:val="center"/>
          </w:tcPr>
          <w:p>
            <w:pPr>
              <w:spacing w:line="440" w:lineRule="exact"/>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郑</w:t>
            </w:r>
            <w:r>
              <w:rPr>
                <w:rFonts w:hint="eastAsia" w:ascii="仿宋_GB2312" w:hAnsi="仿宋_GB2312" w:eastAsia="仿宋_GB2312" w:cs="Times New Roman"/>
                <w:color w:val="auto"/>
                <w:sz w:val="28"/>
                <w:szCs w:val="28"/>
                <w:lang w:val="en-US" w:eastAsia="zh-CN"/>
              </w:rPr>
              <w:t xml:space="preserve">  </w:t>
            </w:r>
            <w:r>
              <w:rPr>
                <w:rFonts w:hint="eastAsia" w:ascii="仿宋_GB2312" w:hAnsi="仿宋_GB2312" w:eastAsia="仿宋_GB2312" w:cs="Times New Roman"/>
                <w:color w:val="auto"/>
                <w:sz w:val="28"/>
                <w:szCs w:val="28"/>
                <w:lang w:eastAsia="zh-CN"/>
              </w:rPr>
              <w:t>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许</w:t>
            </w:r>
            <w:r>
              <w:rPr>
                <w:rFonts w:hint="eastAsia" w:ascii="仿宋_GB2312" w:hAnsi="仿宋_GB2312" w:eastAsia="仿宋_GB2312" w:cs="Times New Roman"/>
                <w:color w:val="auto"/>
                <w:sz w:val="28"/>
                <w:szCs w:val="28"/>
                <w:lang w:val="en-US" w:eastAsia="zh-CN"/>
              </w:rPr>
              <w:t xml:space="preserve">  </w:t>
            </w:r>
            <w:r>
              <w:rPr>
                <w:rFonts w:hint="eastAsia" w:ascii="仿宋_GB2312" w:hAnsi="仿宋_GB2312" w:eastAsia="仿宋_GB2312" w:cs="Times New Roman"/>
                <w:color w:val="auto"/>
                <w:sz w:val="28"/>
                <w:szCs w:val="28"/>
                <w:lang w:eastAsia="zh-CN"/>
              </w:rPr>
              <w:t>林</w:t>
            </w:r>
          </w:p>
        </w:tc>
      </w:tr>
    </w:tbl>
    <w:p>
      <w:pPr>
        <w:pStyle w:val="2"/>
        <w:rPr>
          <w:rFonts w:hint="default"/>
        </w:rPr>
        <w:sectPr>
          <w:headerReference r:id="rId5" w:type="default"/>
          <w:footerReference r:id="rId7" w:type="default"/>
          <w:headerReference r:id="rId6" w:type="even"/>
          <w:footerReference r:id="rId8" w:type="even"/>
          <w:pgSz w:w="16838" w:h="11906" w:orient="landscape"/>
          <w:pgMar w:top="794" w:right="1531" w:bottom="794" w:left="737" w:header="851" w:footer="992" w:gutter="0"/>
          <w:cols w:space="720" w:num="1"/>
          <w:docGrid w:type="lines" w:linePitch="448" w:charSpace="0"/>
        </w:sect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附件5</w:t>
      </w: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高青县交通运输局</w:t>
      </w:r>
    </w:p>
    <w:p>
      <w:pPr>
        <w:spacing w:line="560" w:lineRule="exact"/>
        <w:jc w:val="center"/>
        <w:rPr>
          <w:rFonts w:hint="default" w:ascii="仿宋_GB2312" w:hAnsi="仿宋_GB2312" w:eastAsia="宋体" w:cs="Times New Roman"/>
          <w:color w:val="auto"/>
          <w:spacing w:val="-20"/>
          <w:sz w:val="44"/>
          <w:szCs w:val="44"/>
        </w:rPr>
      </w:pPr>
      <w:r>
        <w:rPr>
          <w:rFonts w:hint="eastAsia" w:ascii="方正小标宋简体" w:hAnsi="方正小标宋简体" w:eastAsia="方正小标宋简体" w:cs="方正小标宋简体"/>
          <w:color w:val="auto"/>
          <w:spacing w:val="-20"/>
          <w:sz w:val="44"/>
          <w:szCs w:val="44"/>
          <w:lang w:val="en-US" w:eastAsia="zh-CN"/>
        </w:rPr>
        <w:t>县</w:t>
      </w:r>
      <w:r>
        <w:rPr>
          <w:rFonts w:hint="eastAsia" w:ascii="方正小标宋简体" w:hAnsi="方正小标宋简体" w:eastAsia="方正小标宋简体" w:cs="方正小标宋简体"/>
          <w:color w:val="auto"/>
          <w:spacing w:val="-20"/>
          <w:sz w:val="44"/>
          <w:szCs w:val="44"/>
        </w:rPr>
        <w:t>辖内河通航水域水上交通事故应急救援预案</w:t>
      </w:r>
    </w:p>
    <w:p>
      <w:pPr>
        <w:spacing w:line="560" w:lineRule="exact"/>
        <w:rPr>
          <w:rFonts w:hint="default" w:ascii="仿宋_GB2312" w:hAnsi="仿宋_GB2312" w:eastAsia="黑体" w:cs="Times New Roman"/>
          <w:color w:val="auto"/>
          <w:sz w:val="32"/>
          <w:szCs w:val="32"/>
        </w:rPr>
      </w:pP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1</w:t>
      </w:r>
      <w:r>
        <w:rPr>
          <w:rFonts w:hint="default" w:ascii="仿宋_GB2312" w:hAnsi="仿宋_GB2312" w:eastAsia="黑体" w:cs="Times New Roman"/>
          <w:color w:val="auto"/>
          <w:sz w:val="32"/>
          <w:szCs w:val="32"/>
        </w:rPr>
        <w:t xml:space="preserve"> 总则</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楷体" w:cs="Times New Roman"/>
          <w:color w:val="auto"/>
          <w:sz w:val="32"/>
          <w:szCs w:val="32"/>
        </w:rPr>
        <w:t>1.1 编制目的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为</w:t>
      </w:r>
      <w:r>
        <w:rPr>
          <w:rFonts w:hint="eastAsia" w:ascii="仿宋_GB2312" w:hAnsi="仿宋_GB2312" w:eastAsia="仿宋_GB2312" w:cs="Times New Roman"/>
          <w:color w:val="auto"/>
          <w:sz w:val="32"/>
          <w:szCs w:val="32"/>
          <w:lang w:val="en-US" w:eastAsia="zh-CN"/>
        </w:rPr>
        <w:t>迅速</w:t>
      </w:r>
      <w:r>
        <w:rPr>
          <w:rFonts w:hint="default" w:ascii="仿宋_GB2312" w:hAnsi="仿宋_GB2312" w:eastAsia="仿宋_GB2312" w:cs="Times New Roman"/>
          <w:color w:val="auto"/>
          <w:sz w:val="32"/>
          <w:szCs w:val="32"/>
        </w:rPr>
        <w:t>有效做好县辖内河</w:t>
      </w:r>
      <w:r>
        <w:rPr>
          <w:rFonts w:hint="eastAsia" w:ascii="仿宋_GB2312" w:hAnsi="仿宋_GB2312" w:eastAsia="仿宋_GB2312" w:cs="Times New Roman"/>
          <w:color w:val="auto"/>
          <w:sz w:val="32"/>
          <w:szCs w:val="32"/>
          <w:lang w:val="en-US" w:eastAsia="zh-CN"/>
        </w:rPr>
        <w:t>通航</w:t>
      </w:r>
      <w:r>
        <w:rPr>
          <w:rFonts w:hint="default" w:ascii="仿宋_GB2312" w:hAnsi="仿宋_GB2312" w:eastAsia="仿宋_GB2312" w:cs="Times New Roman"/>
          <w:color w:val="auto"/>
          <w:sz w:val="32"/>
          <w:szCs w:val="32"/>
        </w:rPr>
        <w:t>水域水上交通</w:t>
      </w:r>
      <w:r>
        <w:rPr>
          <w:rFonts w:hint="eastAsia" w:ascii="仿宋_GB2312" w:hAnsi="仿宋_GB2312" w:eastAsia="仿宋_GB2312" w:cs="Times New Roman"/>
          <w:color w:val="auto"/>
          <w:sz w:val="32"/>
          <w:szCs w:val="32"/>
          <w:lang w:val="en-US" w:eastAsia="zh-CN"/>
        </w:rPr>
        <w:t>事故</w:t>
      </w:r>
      <w:r>
        <w:rPr>
          <w:rFonts w:hint="default" w:ascii="仿宋_GB2312" w:hAnsi="仿宋_GB2312" w:eastAsia="仿宋_GB2312" w:cs="Times New Roman"/>
          <w:color w:val="auto"/>
          <w:sz w:val="32"/>
          <w:szCs w:val="32"/>
        </w:rPr>
        <w:t>（以下简称水上交通事故）应急处置，减少人员伤亡和经济损失，减轻水域污染，及时恢复内河交通正常秩序，根据有关法律法规，结合我县交通运输实际，制定本预案。</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1.2编制依据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（1）《中华人民共和国突发事件应对法》</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（2）《中华人民共和国安全生产法》</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（3）《中华人民共和国内河交通安全管理条例》</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（4）《山东省省辖内河通航水域水上交通事故应急预案》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（5）《淄博市交通运输局</w:t>
      </w:r>
      <w:r>
        <w:rPr>
          <w:rFonts w:hint="eastAsia" w:ascii="仿宋_GB2312" w:hAnsi="仿宋_GB2312" w:eastAsia="仿宋_GB2312" w:cs="Times New Roman"/>
          <w:color w:val="auto"/>
          <w:sz w:val="32"/>
          <w:szCs w:val="32"/>
          <w:lang w:val="en-US" w:eastAsia="zh-CN"/>
        </w:rPr>
        <w:t>市辖内河通航水域</w:t>
      </w:r>
      <w:r>
        <w:rPr>
          <w:rFonts w:hint="default" w:ascii="仿宋_GB2312" w:hAnsi="仿宋_GB2312" w:eastAsia="仿宋_GB2312" w:cs="Times New Roman"/>
          <w:color w:val="auto"/>
          <w:sz w:val="32"/>
          <w:szCs w:val="32"/>
        </w:rPr>
        <w:t>水上交通事故应急救援预案》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（6）《高青县交通运输局突发事件应急预案》</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1.3适用范围</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本预案适用于高青县辖区内Ⅳ级（</w:t>
      </w:r>
      <w:r>
        <w:rPr>
          <w:rFonts w:hint="eastAsia" w:ascii="仿宋_GB2312" w:hAnsi="仿宋_GB2312" w:eastAsia="仿宋_GB2312" w:cs="Times New Roman"/>
          <w:color w:val="auto"/>
          <w:sz w:val="32"/>
          <w:szCs w:val="32"/>
          <w:lang w:val="en-US" w:eastAsia="zh-CN"/>
        </w:rPr>
        <w:t>一般</w:t>
      </w:r>
      <w:r>
        <w:rPr>
          <w:rFonts w:hint="default" w:ascii="仿宋_GB2312" w:hAnsi="仿宋_GB2312" w:eastAsia="仿宋_GB2312" w:cs="Times New Roman"/>
          <w:color w:val="auto"/>
          <w:sz w:val="32"/>
          <w:szCs w:val="32"/>
        </w:rPr>
        <w:t>）水上交通事故应急处置</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以及超出事发</w:t>
      </w:r>
      <w:r>
        <w:rPr>
          <w:rFonts w:hint="eastAsia" w:ascii="仿宋_GB2312" w:hAnsi="仿宋_GB2312" w:eastAsia="仿宋_GB2312" w:cs="Times New Roman"/>
          <w:color w:val="auto"/>
          <w:sz w:val="32"/>
          <w:szCs w:val="32"/>
          <w:lang w:val="en-US" w:eastAsia="zh-CN"/>
        </w:rPr>
        <w:t>地</w:t>
      </w:r>
      <w:r>
        <w:rPr>
          <w:rFonts w:hint="default" w:ascii="仿宋_GB2312" w:hAnsi="仿宋_GB2312" w:eastAsia="仿宋_GB2312" w:cs="Times New Roman"/>
          <w:color w:val="auto"/>
          <w:sz w:val="32"/>
          <w:szCs w:val="32"/>
        </w:rPr>
        <w:t>处置能力或</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政府责成由</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交通运输</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负责处置的</w:t>
      </w:r>
      <w:r>
        <w:rPr>
          <w:rFonts w:hint="eastAsia" w:ascii="仿宋_GB2312" w:hAnsi="仿宋_GB2312" w:eastAsia="仿宋_GB2312" w:cs="Times New Roman"/>
          <w:color w:val="auto"/>
          <w:sz w:val="32"/>
          <w:szCs w:val="32"/>
          <w:lang w:val="en-US" w:eastAsia="zh-CN"/>
        </w:rPr>
        <w:t>一般</w:t>
      </w:r>
      <w:r>
        <w:rPr>
          <w:rFonts w:hint="default" w:ascii="仿宋_GB2312" w:hAnsi="仿宋_GB2312" w:eastAsia="仿宋_GB2312" w:cs="Times New Roman"/>
          <w:color w:val="auto"/>
          <w:sz w:val="32"/>
          <w:szCs w:val="32"/>
        </w:rPr>
        <w:t>水上交通事故的应急处置工作。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1.4 内河通航水域水上交通事故分类分级</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1.4.1</w:t>
      </w:r>
      <w:r>
        <w:rPr>
          <w:rFonts w:hint="eastAsia" w:ascii="仿宋_GB2312" w:hAnsi="仿宋_GB2312" w:eastAsia="仿宋_GB2312" w:cs="仿宋_GB2312"/>
          <w:color w:val="auto"/>
          <w:sz w:val="32"/>
          <w:szCs w:val="32"/>
        </w:rPr>
        <w:t>定义及分类</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本预案所称水上交通事故是指船舶、浮桥及其他浮动设施在航行、停泊、作业过程中</w:t>
      </w:r>
      <w:r>
        <w:rPr>
          <w:rFonts w:hint="eastAsia" w:ascii="仿宋_GB2312" w:hAnsi="仿宋_GB2312" w:eastAsia="仿宋_GB2312" w:cs="Times New Roman"/>
          <w:color w:val="auto"/>
          <w:sz w:val="32"/>
          <w:szCs w:val="32"/>
          <w:lang w:val="en-US" w:eastAsia="zh-CN"/>
        </w:rPr>
        <w:t>发生的造成</w:t>
      </w:r>
      <w:r>
        <w:rPr>
          <w:rFonts w:hint="default" w:ascii="仿宋_GB2312" w:hAnsi="仿宋_GB2312" w:eastAsia="仿宋_GB2312" w:cs="Times New Roman"/>
          <w:color w:val="auto"/>
          <w:sz w:val="32"/>
          <w:szCs w:val="32"/>
        </w:rPr>
        <w:t>人身伤亡</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财产损失</w:t>
      </w:r>
      <w:r>
        <w:rPr>
          <w:rFonts w:hint="eastAsia" w:ascii="仿宋_GB2312" w:hAnsi="仿宋_GB2312" w:eastAsia="仿宋_GB2312" w:cs="Times New Roman"/>
          <w:color w:val="auto"/>
          <w:sz w:val="32"/>
          <w:szCs w:val="32"/>
          <w:lang w:eastAsia="zh-CN"/>
        </w:rPr>
        <w:t>、水域污染损害</w:t>
      </w:r>
      <w:r>
        <w:rPr>
          <w:rFonts w:hint="default" w:ascii="仿宋_GB2312" w:hAnsi="仿宋_GB2312" w:eastAsia="仿宋_GB2312" w:cs="Times New Roman"/>
          <w:color w:val="auto"/>
          <w:sz w:val="32"/>
          <w:szCs w:val="32"/>
        </w:rPr>
        <w:t>的</w:t>
      </w:r>
      <w:r>
        <w:rPr>
          <w:rFonts w:hint="eastAsia" w:ascii="仿宋_GB2312" w:hAnsi="仿宋_GB2312" w:eastAsia="仿宋_GB2312" w:cs="Times New Roman"/>
          <w:color w:val="auto"/>
          <w:sz w:val="32"/>
          <w:szCs w:val="32"/>
          <w:lang w:val="en-US" w:eastAsia="zh-CN"/>
        </w:rPr>
        <w:t>意外</w:t>
      </w:r>
      <w:r>
        <w:rPr>
          <w:rFonts w:hint="default" w:ascii="仿宋_GB2312" w:hAnsi="仿宋_GB2312" w:eastAsia="仿宋_GB2312" w:cs="Times New Roman"/>
          <w:color w:val="auto"/>
          <w:sz w:val="32"/>
          <w:szCs w:val="32"/>
        </w:rPr>
        <w:t>事件。主要分为以下种类：（一）碰撞事故；（二）搁浅事故；（三）触礁事故；（四）触碰事故；（五）浪损事故；（六）火灾、爆炸事故；（七）风灾事故；（八）自沉事故；（九）操作性污染事故；（十）其他引起人员伤亡、直接经济损失或者水域环境污染的水上交通事故。</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1.4.2</w:t>
      </w:r>
      <w:r>
        <w:rPr>
          <w:rFonts w:hint="eastAsia" w:ascii="仿宋_GB2312" w:hAnsi="仿宋_GB2312" w:eastAsia="仿宋_GB2312" w:cs="仿宋_GB2312"/>
          <w:color w:val="auto"/>
          <w:sz w:val="32"/>
          <w:szCs w:val="32"/>
        </w:rPr>
        <w:t>突发事件分级标准</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水上交通事故按照其性质、严重程度、可控性和影响范围等因素分为四级：</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（1）I 级（特别重大）:指造成30人以上死亡(含失踪)的，或者100人以上重伤的，或者船舶溢油1000吨以上致水域污染的，或者1亿元以上直接经济损失的事故;</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（2）Ⅱ级（重大）:指造成10人以上30人以下死亡(含失踪)的，或者50人以上 100 人以下重伤的，或者船舶溢油500吨以上1000吨以下致水域污染的，或者5000万元以上1亿元以下直接经济损失的事故;</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（3）Ⅲ级（较大）:指造成3人以上10人以下死亡(含失踪)的，或者10人以上50人以下重伤的，或者船舶溢油100吨以上500吨以下致水域污染的，或者1000万元以上5000万元以下直接经济损失的事故;</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（4）Ⅳ级（一般）:指造成1人以上3人以下死亡(含失踪)的，或者1人以上10人以下重伤的，或者船舶溢油1吨以上10</w:t>
      </w:r>
      <w:r>
        <w:rPr>
          <w:rFonts w:hint="eastAsia" w:ascii="仿宋_GB2312" w:hAnsi="仿宋_GB2312" w:eastAsia="仿宋_GB2312" w:cs="Times New Roman"/>
          <w:color w:val="auto"/>
          <w:sz w:val="32"/>
          <w:szCs w:val="32"/>
          <w:lang w:val="en-US" w:eastAsia="zh-CN"/>
        </w:rPr>
        <w:t>0</w:t>
      </w:r>
      <w:r>
        <w:rPr>
          <w:rFonts w:hint="default" w:ascii="仿宋_GB2312" w:hAnsi="仿宋_GB2312" w:eastAsia="仿宋_GB2312" w:cs="Times New Roman"/>
          <w:color w:val="auto"/>
          <w:sz w:val="32"/>
          <w:szCs w:val="32"/>
        </w:rPr>
        <w:t>吨以下致水域污染的，或者100万元以上1000万元以下直接经济损失的事故。</w:t>
      </w:r>
    </w:p>
    <w:p>
      <w:pPr>
        <w:spacing w:line="560" w:lineRule="exact"/>
        <w:ind w:firstLine="640" w:firstLineChars="200"/>
        <w:rPr>
          <w:rFonts w:hint="default" w:ascii="仿宋_GB2312" w:hAnsi="仿宋_GB2312" w:eastAsia="楷体" w:cs="Times New Roman"/>
          <w:color w:val="auto"/>
          <w:sz w:val="32"/>
          <w:szCs w:val="32"/>
        </w:rPr>
      </w:pPr>
      <w:r>
        <w:rPr>
          <w:rFonts w:hint="eastAsia" w:ascii="仿宋_GB2312" w:hAnsi="仿宋_GB2312" w:eastAsia="仿宋_GB2312" w:cs="Times New Roman"/>
          <w:color w:val="auto"/>
          <w:sz w:val="32"/>
          <w:szCs w:val="32"/>
          <w:lang w:val="en-US" w:eastAsia="zh-CN"/>
        </w:rPr>
        <w:t>1.5</w:t>
      </w:r>
      <w:r>
        <w:rPr>
          <w:rFonts w:hint="default" w:ascii="仿宋_GB2312" w:hAnsi="仿宋_GB2312" w:eastAsia="楷体" w:cs="Times New Roman"/>
          <w:color w:val="auto"/>
          <w:sz w:val="32"/>
          <w:szCs w:val="32"/>
        </w:rPr>
        <w:t>工作原则</w:t>
      </w:r>
    </w:p>
    <w:p>
      <w:pPr>
        <w:spacing w:line="560" w:lineRule="exact"/>
        <w:ind w:firstLine="643"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color w:val="auto"/>
          <w:sz w:val="32"/>
          <w:szCs w:val="32"/>
        </w:rPr>
        <w:t>（1）预防为主，依法应对。</w:t>
      </w:r>
      <w:r>
        <w:rPr>
          <w:rFonts w:hint="default" w:ascii="仿宋_GB2312" w:hAnsi="仿宋_GB2312" w:eastAsia="仿宋_GB2312" w:cs="Times New Roman"/>
          <w:color w:val="auto"/>
          <w:sz w:val="32"/>
          <w:szCs w:val="32"/>
        </w:rPr>
        <w:t>加强应急处置队伍和应急资源建设，提高内河交通运输运营企业自救、互救和应对水上交通事故的综合能力，全面提高预防预警、应急处置与保障能力。按照相关法律法规要求，坚持预防与应急相结合，做好预案演练、宣传和培训工作。</w:t>
      </w:r>
    </w:p>
    <w:p>
      <w:pPr>
        <w:spacing w:line="560" w:lineRule="exact"/>
        <w:ind w:firstLine="643"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color w:val="auto"/>
          <w:sz w:val="32"/>
          <w:szCs w:val="32"/>
        </w:rPr>
        <w:t>（2）属地为主，分级响应。</w:t>
      </w:r>
      <w:r>
        <w:rPr>
          <w:rFonts w:hint="default" w:ascii="仿宋_GB2312" w:hAnsi="仿宋_GB2312" w:eastAsia="仿宋_GB2312" w:cs="Times New Roman"/>
          <w:color w:val="auto"/>
          <w:sz w:val="32"/>
          <w:szCs w:val="32"/>
        </w:rPr>
        <w:t>水上交通事故应急处置以属地管理为主，在各级人民政府统一领导下，交通运输主管部门牵头，负责本辖区水上交通事故应急管理和相应级别事故的应急处置工作，建立健全责任明确、分级响应、条块结合、保障有力的应急管理体系。</w:t>
      </w:r>
    </w:p>
    <w:p>
      <w:pPr>
        <w:spacing w:line="560" w:lineRule="exact"/>
        <w:ind w:firstLine="643"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color w:val="auto"/>
          <w:sz w:val="32"/>
          <w:szCs w:val="32"/>
        </w:rPr>
        <w:t>（3）快速反应，协调联动。</w:t>
      </w:r>
      <w:r>
        <w:rPr>
          <w:rFonts w:hint="default" w:ascii="仿宋_GB2312" w:hAnsi="仿宋_GB2312" w:eastAsia="仿宋_GB2312" w:cs="Times New Roman"/>
          <w:color w:val="auto"/>
          <w:sz w:val="32"/>
          <w:szCs w:val="32"/>
        </w:rPr>
        <w:t>建立完善的应急工作响应程序，做好事故信息处理和报送工作，整合行业应急资源和社会应急资源，加强部门协作，发挥政府各部门、内河交通运输运营企业和社会公众的应急支持作用，建立分工明确、反应灵敏、运转高效、协同应对的应急协调联动机制。</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 xml:space="preserve">1.6 </w:t>
      </w:r>
      <w:r>
        <w:rPr>
          <w:rFonts w:hint="eastAsia" w:ascii="楷体" w:hAnsi="楷体" w:eastAsia="楷体" w:cs="楷体"/>
          <w:color w:val="auto"/>
          <w:sz w:val="32"/>
          <w:szCs w:val="32"/>
          <w:lang w:val="en-US" w:eastAsia="zh-CN"/>
        </w:rPr>
        <w:t>应急预案体系</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高青县</w:t>
      </w:r>
      <w:r>
        <w:rPr>
          <w:rFonts w:hint="default" w:ascii="仿宋_GB2312" w:hAnsi="仿宋_GB2312" w:eastAsia="仿宋_GB2312" w:cs="Times New Roman"/>
          <w:color w:val="auto"/>
          <w:sz w:val="32"/>
          <w:szCs w:val="32"/>
        </w:rPr>
        <w:t>交通运输局</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辖内河通航水域水上交通事故专项应</w:t>
      </w:r>
    </w:p>
    <w:p>
      <w:pPr>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急预案体系包括：</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w:t>
      </w:r>
      <w:r>
        <w:rPr>
          <w:rFonts w:hint="eastAsia" w:ascii="仿宋_GB2312" w:hAnsi="仿宋_GB2312" w:eastAsia="仿宋_GB2312" w:cs="Times New Roman"/>
          <w:color w:val="auto"/>
          <w:sz w:val="32"/>
          <w:szCs w:val="32"/>
          <w:lang w:val="en-US" w:eastAsia="zh-CN"/>
        </w:rPr>
        <w:t>高青县</w:t>
      </w:r>
      <w:r>
        <w:rPr>
          <w:rFonts w:hint="default" w:ascii="仿宋_GB2312" w:hAnsi="仿宋_GB2312" w:eastAsia="仿宋_GB2312" w:cs="Times New Roman"/>
          <w:color w:val="auto"/>
          <w:sz w:val="32"/>
          <w:szCs w:val="32"/>
        </w:rPr>
        <w:t>交通运输局</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辖内河通航水域水上交通事故专</w:t>
      </w:r>
    </w:p>
    <w:p>
      <w:pPr>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项应急预案（即本预案）；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（2）内河通航水域交通运输运营企业专项应急预案。</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2</w:t>
      </w:r>
      <w:r>
        <w:rPr>
          <w:rFonts w:hint="default" w:ascii="仿宋_GB2312" w:hAnsi="仿宋_GB2312" w:eastAsia="黑体" w:cs="Times New Roman"/>
          <w:color w:val="auto"/>
          <w:sz w:val="32"/>
          <w:szCs w:val="32"/>
        </w:rPr>
        <w:t xml:space="preserve"> 组织指挥体系及职责</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bCs/>
          <w:color w:val="auto"/>
          <w:sz w:val="32"/>
          <w:szCs w:val="32"/>
        </w:rPr>
        <w:t>2.1应急</w:t>
      </w:r>
      <w:r>
        <w:rPr>
          <w:rFonts w:hint="eastAsia" w:ascii="仿宋_GB2312" w:hAnsi="仿宋_GB2312" w:eastAsia="楷体" w:cs="Times New Roman"/>
          <w:bCs/>
          <w:color w:val="auto"/>
          <w:sz w:val="32"/>
          <w:szCs w:val="32"/>
          <w:lang w:val="en-US" w:eastAsia="zh-CN"/>
        </w:rPr>
        <w:t>组织</w:t>
      </w:r>
      <w:r>
        <w:rPr>
          <w:rFonts w:hint="default" w:ascii="仿宋_GB2312" w:hAnsi="仿宋_GB2312" w:eastAsia="楷体" w:cs="Times New Roman"/>
          <w:bCs/>
          <w:color w:val="auto"/>
          <w:sz w:val="32"/>
          <w:szCs w:val="32"/>
        </w:rPr>
        <w:t xml:space="preserve">机构及职责  </w:t>
      </w:r>
      <w:r>
        <w:rPr>
          <w:rFonts w:hint="default" w:ascii="仿宋_GB2312" w:hAnsi="仿宋_GB2312" w:eastAsia="楷体" w:cs="Times New Roman"/>
          <w:color w:val="auto"/>
          <w:sz w:val="32"/>
          <w:szCs w:val="32"/>
        </w:rPr>
        <w:t xml:space="preserve">  </w:t>
      </w:r>
    </w:p>
    <w:p>
      <w:pPr>
        <w:spacing w:line="560" w:lineRule="exact"/>
        <w:ind w:firstLine="640" w:firstLineChars="20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局</w:t>
      </w:r>
      <w:r>
        <w:rPr>
          <w:rFonts w:hint="default" w:ascii="仿宋_GB2312" w:hAnsi="仿宋_GB2312" w:eastAsia="仿宋_GB2312" w:cs="Times New Roman"/>
          <w:color w:val="auto"/>
          <w:sz w:val="32"/>
          <w:szCs w:val="32"/>
        </w:rPr>
        <w:t>成立水上交通应急工作</w:t>
      </w:r>
      <w:r>
        <w:rPr>
          <w:rFonts w:hint="default" w:ascii="仿宋_GB2312" w:hAnsi="仿宋_GB2312" w:eastAsia="仿宋_GB2312" w:cs="Times New Roman"/>
          <w:color w:val="auto"/>
          <w:spacing w:val="-2"/>
          <w:sz w:val="32"/>
          <w:szCs w:val="32"/>
        </w:rPr>
        <w:t>组，负责</w:t>
      </w:r>
      <w:r>
        <w:rPr>
          <w:rFonts w:hint="eastAsia" w:ascii="仿宋_GB2312" w:hAnsi="仿宋_GB2312" w:eastAsia="仿宋_GB2312" w:cs="Times New Roman"/>
          <w:color w:val="auto"/>
          <w:spacing w:val="-2"/>
          <w:sz w:val="32"/>
          <w:szCs w:val="32"/>
          <w:lang w:val="en-US" w:eastAsia="zh-CN"/>
        </w:rPr>
        <w:t>一般</w:t>
      </w:r>
      <w:r>
        <w:rPr>
          <w:rFonts w:hint="default" w:ascii="仿宋_GB2312" w:hAnsi="仿宋_GB2312" w:eastAsia="仿宋_GB2312" w:cs="Times New Roman"/>
          <w:color w:val="auto"/>
          <w:spacing w:val="-2"/>
          <w:sz w:val="32"/>
          <w:szCs w:val="32"/>
        </w:rPr>
        <w:t>水上交通事故应急指挥和协调工作。</w:t>
      </w:r>
      <w:r>
        <w:rPr>
          <w:rFonts w:hint="default" w:ascii="仿宋_GB2312" w:hAnsi="仿宋_GB2312" w:eastAsia="仿宋_GB2312" w:cs="Times New Roman"/>
          <w:color w:val="auto"/>
          <w:kern w:val="0"/>
          <w:sz w:val="32"/>
          <w:szCs w:val="32"/>
        </w:rPr>
        <w:t>由分管港航工作的局领导任组长，</w:t>
      </w:r>
      <w:r>
        <w:rPr>
          <w:rFonts w:hint="eastAsia" w:ascii="仿宋_GB2312" w:hAnsi="仿宋_GB2312" w:eastAsia="仿宋_GB2312" w:cs="Times New Roman"/>
          <w:color w:val="auto"/>
          <w:kern w:val="0"/>
          <w:sz w:val="32"/>
          <w:szCs w:val="32"/>
          <w:lang w:eastAsia="zh-CN"/>
        </w:rPr>
        <w:t>港航科</w:t>
      </w:r>
      <w:r>
        <w:rPr>
          <w:rFonts w:hint="eastAsia" w:ascii="仿宋_GB2312" w:hAnsi="仿宋_GB2312" w:eastAsia="仿宋_GB2312" w:cs="Times New Roman"/>
          <w:color w:val="auto"/>
          <w:kern w:val="0"/>
          <w:sz w:val="32"/>
          <w:szCs w:val="32"/>
          <w:lang w:val="en-US" w:eastAsia="zh-CN"/>
        </w:rPr>
        <w:t>科长</w:t>
      </w:r>
      <w:r>
        <w:rPr>
          <w:rFonts w:hint="default" w:ascii="仿宋_GB2312" w:hAnsi="仿宋_GB2312" w:eastAsia="仿宋_GB2312" w:cs="Times New Roman"/>
          <w:color w:val="auto"/>
          <w:kern w:val="0"/>
          <w:sz w:val="32"/>
          <w:szCs w:val="32"/>
        </w:rPr>
        <w:t>任副组长，</w:t>
      </w:r>
      <w:r>
        <w:rPr>
          <w:rFonts w:hint="eastAsia" w:ascii="仿宋_GB2312" w:hAnsi="仿宋_GB2312" w:eastAsia="仿宋_GB2312" w:cs="Times New Roman"/>
          <w:color w:val="auto"/>
          <w:kern w:val="0"/>
          <w:sz w:val="32"/>
          <w:szCs w:val="32"/>
          <w:lang w:val="en-US" w:eastAsia="zh-CN"/>
        </w:rPr>
        <w:t>其他有关科室</w:t>
      </w:r>
      <w:r>
        <w:rPr>
          <w:rFonts w:hint="eastAsia" w:ascii="仿宋_GB2312" w:hAnsi="仿宋_GB2312" w:eastAsia="仿宋_GB2312" w:cs="Times New Roman"/>
          <w:color w:val="auto"/>
          <w:kern w:val="0"/>
          <w:sz w:val="32"/>
          <w:szCs w:val="32"/>
          <w:lang w:eastAsia="zh-CN"/>
        </w:rPr>
        <w:t>、服务所</w:t>
      </w:r>
      <w:r>
        <w:rPr>
          <w:rFonts w:hint="eastAsia" w:ascii="仿宋_GB2312" w:hAnsi="仿宋_GB2312" w:eastAsia="仿宋_GB2312" w:cs="Times New Roman"/>
          <w:color w:val="auto"/>
          <w:kern w:val="0"/>
          <w:sz w:val="32"/>
          <w:szCs w:val="32"/>
          <w:lang w:val="en-US" w:eastAsia="zh-CN"/>
        </w:rPr>
        <w:t>负责人</w:t>
      </w:r>
      <w:r>
        <w:rPr>
          <w:rFonts w:hint="default" w:ascii="仿宋_GB2312" w:hAnsi="仿宋_GB2312" w:eastAsia="仿宋_GB2312" w:cs="Times New Roman"/>
          <w:color w:val="auto"/>
          <w:kern w:val="0"/>
          <w:sz w:val="32"/>
          <w:szCs w:val="32"/>
        </w:rPr>
        <w:t>为成员，负责指挥全县范围内水上交通突发事件应急处置工作。主要职责：（1）研究部署</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级水上交通事故应急工作；（2）研究提出水上交通事故应急经费预算；（3）建议启动和终止</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级水上交通事故预警状态及应急响应行动；（4）制定和组织实施本辖区水上交通事故专项应急预案；（5）组织、指挥和协调</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级水上交通事故的应急处置；（6）向局突发事件应急领导小组报告</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级水上交通事故应急处置情况。</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kern w:val="0"/>
          <w:sz w:val="32"/>
          <w:szCs w:val="32"/>
        </w:rPr>
        <w:t>设立办公室，</w:t>
      </w:r>
      <w:r>
        <w:rPr>
          <w:rFonts w:hint="default" w:ascii="仿宋_GB2312" w:hAnsi="仿宋_GB2312" w:eastAsia="仿宋_GB2312" w:cs="Times New Roman"/>
          <w:color w:val="auto"/>
          <w:spacing w:val="-2"/>
          <w:sz w:val="32"/>
          <w:szCs w:val="32"/>
        </w:rPr>
        <w:t>办公室设在</w:t>
      </w:r>
      <w:r>
        <w:rPr>
          <w:rFonts w:hint="eastAsia" w:ascii="仿宋_GB2312" w:hAnsi="仿宋_GB2312" w:eastAsia="仿宋_GB2312" w:cs="Times New Roman"/>
          <w:color w:val="auto"/>
          <w:spacing w:val="-2"/>
          <w:sz w:val="32"/>
          <w:szCs w:val="32"/>
          <w:lang w:val="en-US" w:eastAsia="zh-CN"/>
        </w:rPr>
        <w:t>局</w:t>
      </w:r>
      <w:r>
        <w:rPr>
          <w:rFonts w:hint="eastAsia" w:ascii="仿宋_GB2312" w:hAnsi="仿宋_GB2312" w:eastAsia="仿宋_GB2312" w:cs="Times New Roman"/>
          <w:color w:val="auto"/>
          <w:spacing w:val="-2"/>
          <w:sz w:val="32"/>
          <w:szCs w:val="32"/>
          <w:lang w:eastAsia="zh-CN"/>
        </w:rPr>
        <w:t>港航科，</w:t>
      </w:r>
      <w:r>
        <w:rPr>
          <w:rFonts w:hint="default" w:ascii="仿宋_GB2312" w:hAnsi="仿宋_GB2312" w:eastAsia="仿宋_GB2312" w:cs="Times New Roman"/>
          <w:color w:val="auto"/>
          <w:kern w:val="0"/>
          <w:sz w:val="32"/>
          <w:szCs w:val="32"/>
        </w:rPr>
        <w:t>负责水上交通事故应急管理的日常工作，由</w:t>
      </w:r>
      <w:r>
        <w:rPr>
          <w:rFonts w:hint="eastAsia" w:ascii="仿宋_GB2312" w:hAnsi="仿宋_GB2312" w:eastAsia="仿宋_GB2312" w:cs="Times New Roman"/>
          <w:color w:val="auto"/>
          <w:kern w:val="0"/>
          <w:sz w:val="32"/>
          <w:szCs w:val="32"/>
          <w:lang w:val="en-US" w:eastAsia="zh-CN"/>
        </w:rPr>
        <w:t>局</w:t>
      </w:r>
      <w:r>
        <w:rPr>
          <w:rFonts w:hint="default" w:ascii="仿宋_GB2312" w:hAnsi="仿宋_GB2312" w:eastAsia="仿宋_GB2312" w:cs="Times New Roman"/>
          <w:color w:val="auto"/>
          <w:kern w:val="0"/>
          <w:sz w:val="32"/>
          <w:szCs w:val="32"/>
        </w:rPr>
        <w:t>港航科科长担任办公室主任（兼搜救办公室主任）。主要职责：</w:t>
      </w:r>
      <w:r>
        <w:rPr>
          <w:rFonts w:hint="default" w:ascii="仿宋_GB2312" w:hAnsi="仿宋_GB2312" w:eastAsia="仿宋_GB2312" w:cs="Times New Roman"/>
          <w:color w:val="auto"/>
          <w:sz w:val="32"/>
          <w:szCs w:val="32"/>
        </w:rPr>
        <w:t>（1）研究提出解决水上交通事故应急政策和措施建议，为水上交通应急工作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sz w:val="32"/>
          <w:szCs w:val="32"/>
        </w:rPr>
        <w:t>决策提供依据；（2）贯彻落实水上交通应急工作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sz w:val="32"/>
          <w:szCs w:val="32"/>
        </w:rPr>
        <w:t>的指示和决策；（3）负责水上交通事故应急信息收集、分析和处理工作，初步判定事故等级，及时向水上交通应急工作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sz w:val="32"/>
          <w:szCs w:val="32"/>
        </w:rPr>
        <w:t>提出启动本预案的建议；（4）承办水上交通应急工作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sz w:val="32"/>
          <w:szCs w:val="32"/>
        </w:rPr>
        <w:t>交办的其它工作。</w:t>
      </w:r>
    </w:p>
    <w:p>
      <w:pPr>
        <w:spacing w:line="560" w:lineRule="exact"/>
        <w:ind w:firstLine="640" w:firstLineChars="200"/>
        <w:rPr>
          <w:rFonts w:hint="default" w:ascii="仿宋_GB2312" w:hAnsi="仿宋_GB2312" w:eastAsia="楷体" w:cs="Times New Roman"/>
          <w:bCs/>
          <w:color w:val="auto"/>
          <w:sz w:val="32"/>
          <w:szCs w:val="32"/>
        </w:rPr>
      </w:pPr>
      <w:r>
        <w:rPr>
          <w:rFonts w:hint="default" w:ascii="仿宋_GB2312" w:hAnsi="仿宋_GB2312" w:eastAsia="楷体" w:cs="Times New Roman"/>
          <w:bCs/>
          <w:color w:val="auto"/>
          <w:sz w:val="32"/>
          <w:szCs w:val="32"/>
        </w:rPr>
        <w:t>2.2应急指挥机构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发生水路交通突发事件后，局突发事件应急管理领导小组视情派出应急处置现场指导（指挥）组，职责如下：</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（1）负责落实预警预防和处置水上交通突发事件以及应急运输保障工作；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（2）收集搜集、分析、核实、处理突发事件现场信息和情况，制定和调整现场应急方案；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（3）向上级报告应对应急突发事件运输保障情况；</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（4）核实应急终止条件，向局突发事件应急管理领导小组请示应急终止；</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（5）负责</w:t>
      </w:r>
      <w:r>
        <w:rPr>
          <w:rFonts w:hint="default" w:ascii="仿宋_GB2312" w:hAnsi="仿宋_GB2312" w:eastAsia="仿宋_GB2312" w:cs="Times New Roman"/>
          <w:color w:val="auto"/>
          <w:sz w:val="32"/>
          <w:szCs w:val="20"/>
        </w:rPr>
        <w:t>局突发事件</w:t>
      </w:r>
      <w:r>
        <w:rPr>
          <w:rFonts w:hint="default" w:ascii="仿宋_GB2312" w:hAnsi="仿宋_GB2312" w:eastAsia="仿宋_GB2312" w:cs="Times New Roman"/>
          <w:color w:val="auto"/>
          <w:sz w:val="32"/>
          <w:szCs w:val="32"/>
        </w:rPr>
        <w:t>应急领导小组及水上交通应急工作组交办的其他任务。</w:t>
      </w:r>
    </w:p>
    <w:p>
      <w:pPr>
        <w:spacing w:line="560" w:lineRule="exact"/>
        <w:ind w:firstLine="640" w:firstLineChars="200"/>
        <w:rPr>
          <w:rFonts w:hint="default" w:ascii="仿宋_GB2312" w:hAnsi="仿宋_GB2312" w:eastAsia="楷体" w:cs="Times New Roman"/>
          <w:bCs/>
          <w:color w:val="auto"/>
          <w:sz w:val="32"/>
          <w:szCs w:val="32"/>
        </w:rPr>
      </w:pPr>
      <w:r>
        <w:rPr>
          <w:rFonts w:hint="default" w:ascii="仿宋_GB2312" w:hAnsi="仿宋_GB2312" w:eastAsia="楷体" w:cs="Times New Roman"/>
          <w:bCs/>
          <w:color w:val="auto"/>
          <w:sz w:val="32"/>
          <w:szCs w:val="32"/>
        </w:rPr>
        <w:t>2.3应急工作组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分为 3 个应急工作小组，由水上交通应急工作组负责组建。在局突发事件应急管理领导小组决定启动Ⅳ级水上交通突发事件预警状态和应急响应时自动成立，在水上交通应急工作组领导下具体承担相应工作。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2.3.1 综合协调小组：负责起草、报送重要报告、综合类文件；根据水上交通应急工作组的指令，收集、分析、汇总和上报应急工作情况；保持与各应急工作小组的信息沟通及工作协调；承办水上交通应急工作组交办的其他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2.3.2 现场工作小组：由水上交通应急工作组根据事件的等级和类型指定成立并派往事发地。在当地政府、街道办、开发区管委会应急处置现场指挥部的统一指挥下，参与突发事件的应急处置工作；负责及时向水上交通应急工作组报告现场有关情况；承办水上交通应急工作组交办的其他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2.3.3 应急评估小组：负责编写应急处置工作大事记；对突发事件情况、应急处置措施、取得的主要成绩、存在的主要问题等进行总结和评估，提出下一步工作建议；向水上交通应急工作组提交总结评估报告；承办水上交通应急工作组交办的其他工作。</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3</w:t>
      </w:r>
      <w:r>
        <w:rPr>
          <w:rFonts w:hint="default" w:ascii="仿宋_GB2312" w:hAnsi="仿宋_GB2312" w:eastAsia="黑体" w:cs="Times New Roman"/>
          <w:color w:val="auto"/>
          <w:sz w:val="32"/>
          <w:szCs w:val="32"/>
        </w:rPr>
        <w:t xml:space="preserve"> 预测和预警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建立统一接报、分级处置的应急预警平台，及时收集整理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水上交通事故信息，做好事故风险分析工作。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3.1 预警级别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根据水上交通事故（险情）可能影响的范围及严重程度，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应急预警级别分为：特别严重（Ⅰ级）、严重（Ⅱ级）、较重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（Ⅲ级）、一般（Ⅳ级），颜色依次为红色、橙色、黄色、蓝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色。预警级别的分级标准同事故分级。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县应急领导机构负责Ⅳ级预警的启动和发布。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3.2 信息监测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水上交通应急工作组办公室对于接收的可能引发水上交通事故应急信息，依据国家相关标准进行分析、评估、分级。重点跟踪、分析以下信息：（1）气象、水文（河务）、地震、地质部门提供的可能诱发水上交通事故的自然灾害预报信息；（2）水上交通事故险情、重大安全隐患等可能引发威胁水上人员生命、财产安全的事件信息；（3）可能影响水上交通安全或造成水域污染的交通事故信息；（4）可能造成水上交通较大事故的其他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3.3 信息报送与处理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b/>
          <w:bCs/>
          <w:color w:val="auto"/>
          <w:sz w:val="32"/>
          <w:szCs w:val="32"/>
        </w:rPr>
        <w:t>3.3.1 信息报送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（1）信息要素。主要采集：①事故类型、时间、地点、事故性质、事故发生原因、影响范围及发展态势，事故港口和航道的名称、设施及装卸储运情况和联系方式；②事故造成的破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坏、损失、人员伤亡等情况；③危险品及危险品种类，发生泄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漏、起火爆炸等潜在危险及已采取的措施；④到达现场进行处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置的单位、人员情况，已经采取的措施、效果；⑤现场环境情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况及近期动态预报，包括风向风力、涌浪大小、冰情、能见度、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潮汐、水流流速和流向等。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（2）报送程序。由事发地有关单位按照相应的事故报告程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sz w:val="21"/>
          <w:szCs w:val="21"/>
          <w:lang w:val="en-US" w:eastAsia="zh-CN"/>
        </w:rPr>
      </w:pPr>
      <w:r>
        <w:rPr>
          <w:rFonts w:hint="default" w:ascii="仿宋_GB2312" w:hAnsi="仿宋_GB2312" w:eastAsia="仿宋_GB2312" w:cs="Times New Roman"/>
          <w:color w:val="auto"/>
          <w:sz w:val="32"/>
          <w:szCs w:val="32"/>
        </w:rPr>
        <w:t>序，迅速向</w:t>
      </w:r>
      <w:r>
        <w:rPr>
          <w:rFonts w:hint="eastAsia" w:ascii="仿宋_GB2312" w:hAnsi="仿宋_GB2312" w:eastAsia="仿宋_GB2312" w:cs="Times New Roman"/>
          <w:color w:val="auto"/>
          <w:sz w:val="32"/>
          <w:szCs w:val="32"/>
          <w:lang w:val="en-US" w:eastAsia="zh-CN"/>
        </w:rPr>
        <w:t>局和</w:t>
      </w:r>
      <w:r>
        <w:rPr>
          <w:rFonts w:hint="default" w:ascii="仿宋_GB2312" w:hAnsi="仿宋_GB2312" w:eastAsia="仿宋_GB2312" w:cs="Times New Roman"/>
          <w:color w:val="000000" w:themeColor="text1"/>
          <w:sz w:val="32"/>
          <w:szCs w:val="32"/>
          <w14:textFill>
            <w14:solidFill>
              <w14:schemeClr w14:val="tx1"/>
            </w14:solidFill>
          </w14:textFill>
        </w:rPr>
        <w:t>政府相关部门</w:t>
      </w:r>
      <w:r>
        <w:rPr>
          <w:rFonts w:hint="default" w:ascii="仿宋_GB2312" w:hAnsi="仿宋_GB2312" w:eastAsia="仿宋_GB2312" w:cs="Times New Roman"/>
          <w:color w:val="auto"/>
          <w:sz w:val="32"/>
          <w:szCs w:val="32"/>
        </w:rPr>
        <w:t>报告。</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接报后应立即向市交通运输局专项应急指挥部办公室报告，紧急情况下可越级上报，并视情加以续报。</w:t>
      </w:r>
    </w:p>
    <w:p>
      <w:pPr>
        <w:spacing w:line="560" w:lineRule="exact"/>
        <w:ind w:firstLine="640" w:firstLineChars="200"/>
        <w:rPr>
          <w:rFonts w:hint="eastAsia" w:ascii="仿宋_GB2312" w:hAnsi="仿宋_GB2312" w:eastAsia="仿宋_GB2312" w:cs="Times New Roman"/>
          <w:color w:val="auto"/>
          <w:sz w:val="32"/>
          <w:szCs w:val="32"/>
          <w:lang w:eastAsia="zh-CN"/>
        </w:rPr>
      </w:pPr>
      <w:r>
        <w:rPr>
          <w:rFonts w:hint="default" w:ascii="仿宋_GB2312" w:hAnsi="仿宋_GB2312" w:eastAsia="仿宋_GB2312" w:cs="Times New Roman"/>
          <w:color w:val="auto"/>
          <w:sz w:val="32"/>
          <w:szCs w:val="32"/>
        </w:rPr>
        <w:t>水上交通应急工作组办公室负责水上交通事故应急信息管理、接收工作，并负责信息分析，跟踪事故进展，及时掌握最新动态，将事故分析结果报送上级主管部门，并通报有关单位</w:t>
      </w:r>
      <w:r>
        <w:rPr>
          <w:rFonts w:hint="eastAsia" w:ascii="仿宋_GB2312" w:hAnsi="仿宋_GB2312" w:eastAsia="仿宋_GB2312" w:cs="Times New Roman"/>
          <w:color w:val="auto"/>
          <w:sz w:val="32"/>
          <w:szCs w:val="32"/>
          <w:lang w:eastAsia="zh-CN"/>
        </w:rPr>
        <w:t>。</w:t>
      </w:r>
    </w:p>
    <w:p>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3.3.2 </w:t>
      </w:r>
      <w:r>
        <w:rPr>
          <w:rFonts w:hint="eastAsia" w:ascii="楷体" w:hAnsi="楷体" w:eastAsia="楷体" w:cs="楷体"/>
          <w:b/>
          <w:bCs/>
          <w:color w:val="auto"/>
          <w:sz w:val="32"/>
          <w:szCs w:val="32"/>
        </w:rPr>
        <w:t>预警信息发布</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Ⅳ级水上交通事故的应急预警信息发布程序如下：</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（1）局</w:t>
      </w:r>
      <w:r>
        <w:rPr>
          <w:rFonts w:hint="default" w:ascii="仿宋_GB2312" w:hAnsi="仿宋_GB2312" w:eastAsia="仿宋_GB2312" w:cs="Times New Roman"/>
          <w:color w:val="auto"/>
          <w:sz w:val="32"/>
          <w:szCs w:val="32"/>
        </w:rPr>
        <w:t>水上交通应急工作组</w:t>
      </w:r>
      <w:r>
        <w:rPr>
          <w:rFonts w:hint="eastAsia" w:ascii="仿宋_GB2312" w:hAnsi="仿宋_GB2312" w:eastAsia="仿宋_GB2312" w:cs="仿宋_GB2312"/>
          <w:color w:val="auto"/>
          <w:sz w:val="32"/>
          <w:szCs w:val="32"/>
        </w:rPr>
        <w:t>办公室、值班室在接到报警信息后，经分析、核实，符合Ⅳ级预警条件，向</w:t>
      </w:r>
      <w:r>
        <w:rPr>
          <w:rFonts w:hint="default" w:ascii="仿宋_GB2312" w:hAnsi="仿宋_GB2312" w:eastAsia="仿宋_GB2312" w:cs="Times New Roman"/>
          <w:color w:val="auto"/>
          <w:sz w:val="32"/>
          <w:szCs w:val="32"/>
        </w:rPr>
        <w:t>水上交通应急工作组</w:t>
      </w:r>
      <w:r>
        <w:rPr>
          <w:rFonts w:hint="eastAsia" w:ascii="仿宋_GB2312" w:hAnsi="仿宋_GB2312" w:eastAsia="仿宋_GB2312" w:cs="仿宋_GB2312"/>
          <w:color w:val="auto"/>
          <w:sz w:val="32"/>
          <w:szCs w:val="32"/>
        </w:rPr>
        <w:t>提出Ⅳ级预警建议；</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（2）经局突发事件应急领导小组同意后，由</w:t>
      </w:r>
      <w:r>
        <w:rPr>
          <w:rFonts w:hint="default" w:ascii="仿宋_GB2312" w:hAnsi="仿宋_GB2312" w:eastAsia="仿宋_GB2312" w:cs="Times New Roman"/>
          <w:color w:val="auto"/>
          <w:sz w:val="32"/>
          <w:szCs w:val="32"/>
        </w:rPr>
        <w:t>水上交通应急工作组</w:t>
      </w:r>
      <w:r>
        <w:rPr>
          <w:rFonts w:hint="eastAsia" w:ascii="仿宋_GB2312" w:hAnsi="仿宋_GB2312" w:eastAsia="仿宋_GB2312" w:cs="仿宋_GB2312"/>
          <w:color w:val="auto"/>
          <w:sz w:val="32"/>
          <w:szCs w:val="32"/>
        </w:rPr>
        <w:t>发布Ⅳ级预警信息，通知相关</w:t>
      </w:r>
      <w:r>
        <w:rPr>
          <w:rFonts w:hint="eastAsia" w:ascii="仿宋_GB2312" w:hAnsi="仿宋_GB2312" w:eastAsia="仿宋_GB2312" w:cs="仿宋_GB2312"/>
          <w:color w:val="auto"/>
          <w:sz w:val="32"/>
          <w:szCs w:val="32"/>
          <w:lang w:val="en-US" w:eastAsia="zh-CN"/>
        </w:rPr>
        <w:t>镇办</w:t>
      </w:r>
      <w:r>
        <w:rPr>
          <w:rFonts w:hint="eastAsia" w:ascii="仿宋_GB2312" w:hAnsi="仿宋_GB2312" w:eastAsia="仿宋_GB2312" w:cs="仿宋_GB2312"/>
          <w:color w:val="auto"/>
          <w:sz w:val="32"/>
          <w:szCs w:val="32"/>
        </w:rPr>
        <w:t>水上交通事故应急指挥机构，并由其转发辖区船舶；</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（3）根据需要，局</w:t>
      </w:r>
      <w:r>
        <w:rPr>
          <w:rFonts w:hint="default" w:ascii="仿宋_GB2312" w:hAnsi="仿宋_GB2312" w:eastAsia="仿宋_GB2312" w:cs="Times New Roman"/>
          <w:color w:val="auto"/>
          <w:sz w:val="32"/>
          <w:szCs w:val="32"/>
        </w:rPr>
        <w:t>水上交通应急工作组</w:t>
      </w:r>
      <w:r>
        <w:rPr>
          <w:rFonts w:hint="eastAsia" w:ascii="仿宋_GB2312" w:hAnsi="仿宋_GB2312" w:eastAsia="仿宋_GB2312" w:cs="仿宋_GB2312"/>
          <w:color w:val="auto"/>
          <w:sz w:val="32"/>
          <w:szCs w:val="32"/>
        </w:rPr>
        <w:t>办公室应及时将Ⅳ级预警信息通报应急协作部门、单位；</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（4）Ⅳ级预警信息发布后，本应急预案自动启动，同时由专项应急指挥部办公室上报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Ⅳ级水上交通事故预警信息，在确定和发布各自管辖水域内预警信息的同时，应向市交通运输局专项应急指挥部办公室报告。</w:t>
      </w:r>
    </w:p>
    <w:p>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3.3.3 预警期采取的措施</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Ⅳ级预警信息发布后，</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eastAsia" w:ascii="仿宋_GB2312" w:hAnsi="仿宋_GB2312" w:eastAsia="仿宋_GB2312" w:cs="仿宋_GB2312"/>
          <w:color w:val="auto"/>
          <w:sz w:val="32"/>
          <w:szCs w:val="32"/>
        </w:rPr>
        <w:t>根据预警级别和实际需要，采取以下措施：（1）转移、撤离或疏散容易受到交通事故危害的人员和重要财产，并进行妥善安置；（2）要求各类应急救援队伍和人员进入待命状态；（3）调集所需应急物资和设备；（4）确保通信、交通、供水、供电、广播电视等公用设施安全或正常运行。</w:t>
      </w:r>
    </w:p>
    <w:p>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3.4 预警解除</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eastAsia" w:ascii="仿宋_GB2312" w:hAnsi="仿宋_GB2312" w:eastAsia="仿宋_GB2312" w:cs="仿宋_GB2312"/>
          <w:color w:val="auto"/>
          <w:sz w:val="32"/>
          <w:szCs w:val="32"/>
        </w:rPr>
        <w:t>跟踪掌握事态发展情况，向局</w:t>
      </w:r>
      <w:r>
        <w:rPr>
          <w:rFonts w:hint="eastAsia" w:ascii="仿宋_GB2312" w:hAnsi="仿宋_GB2312" w:eastAsia="仿宋_GB2312" w:cs="仿宋_GB2312"/>
          <w:color w:val="auto"/>
          <w:sz w:val="32"/>
          <w:szCs w:val="32"/>
          <w:lang w:val="en-US" w:eastAsia="zh-CN"/>
        </w:rPr>
        <w:t>突发事件</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领导小组提出建议，经批准后，适时调整或解除预警，发布预警解除信息，终止预警行动。</w:t>
      </w:r>
    </w:p>
    <w:p>
      <w:pPr>
        <w:spacing w:line="560" w:lineRule="exact"/>
        <w:ind w:firstLine="640" w:firstLineChars="200"/>
        <w:rPr>
          <w:rFonts w:hint="eastAsia" w:ascii="仿宋_GB2312" w:hAnsi="仿宋_GB2312" w:eastAsia="黑体" w:cs="Times New Roman"/>
          <w:color w:val="auto"/>
          <w:sz w:val="32"/>
          <w:szCs w:val="32"/>
          <w:lang w:eastAsia="zh-CN"/>
        </w:rPr>
      </w:pPr>
      <w:r>
        <w:rPr>
          <w:rFonts w:hint="eastAsia" w:ascii="黑体" w:hAnsi="黑体" w:eastAsia="黑体" w:cs="黑体"/>
          <w:color w:val="auto"/>
          <w:sz w:val="32"/>
          <w:szCs w:val="32"/>
        </w:rPr>
        <w:t>4</w:t>
      </w:r>
      <w:r>
        <w:rPr>
          <w:rFonts w:hint="eastAsia" w:ascii="仿宋_GB2312" w:hAnsi="仿宋_GB2312" w:eastAsia="黑体" w:cs="Times New Roman"/>
          <w:color w:val="auto"/>
          <w:sz w:val="32"/>
          <w:szCs w:val="32"/>
          <w:lang w:val="en-US" w:eastAsia="zh-CN"/>
        </w:rPr>
        <w:t xml:space="preserve"> </w:t>
      </w:r>
      <w:r>
        <w:rPr>
          <w:rFonts w:hint="default" w:ascii="仿宋_GB2312" w:hAnsi="仿宋_GB2312" w:eastAsia="黑体" w:cs="Times New Roman"/>
          <w:color w:val="auto"/>
          <w:sz w:val="32"/>
          <w:szCs w:val="32"/>
        </w:rPr>
        <w:t>应急</w:t>
      </w:r>
      <w:r>
        <w:rPr>
          <w:rFonts w:hint="eastAsia" w:ascii="仿宋_GB2312" w:hAnsi="仿宋_GB2312" w:eastAsia="黑体" w:cs="Times New Roman"/>
          <w:color w:val="auto"/>
          <w:sz w:val="32"/>
          <w:szCs w:val="32"/>
          <w:lang w:val="en-US" w:eastAsia="zh-CN"/>
        </w:rPr>
        <w:t>响应</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4.1响应级别</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对应水上交通事故应急救援级别，应急响应分为Ⅰ级（特别重大）、Ⅱ级（重大）、Ⅲ级（较大）、Ⅳ级（一般）响应四个等级。</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达到重大（Ⅱ级）级别需要启动Ⅱ级响应行动的，由市交通运输局突发事件应急领导小组向市政府、省交通运输厅报告。市交通运输局专项应急指挥部负责Ⅲ级应急响应的启动和发布；Ⅳ级应急响应由</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负责指挥和协调，落实相应的应急处置措施。</w:t>
      </w:r>
    </w:p>
    <w:p>
      <w:pPr>
        <w:spacing w:line="560" w:lineRule="exact"/>
        <w:ind w:firstLine="640" w:firstLineChars="200"/>
        <w:rPr>
          <w:rFonts w:hint="default" w:ascii="仿宋_GB2312" w:hAnsi="仿宋_GB2312" w:eastAsia="楷体" w:cs="Times New Roman"/>
          <w:color w:val="auto"/>
          <w:sz w:val="32"/>
          <w:szCs w:val="32"/>
          <w:lang w:val="en-US" w:eastAsia="zh-CN"/>
        </w:rPr>
      </w:pPr>
      <w:r>
        <w:rPr>
          <w:rFonts w:hint="default" w:ascii="仿宋_GB2312" w:hAnsi="仿宋_GB2312" w:eastAsia="楷体" w:cs="Times New Roman"/>
          <w:color w:val="auto"/>
          <w:sz w:val="32"/>
          <w:szCs w:val="32"/>
          <w:lang w:val="en-US" w:eastAsia="zh-CN"/>
        </w:rPr>
        <w:t>4.2 先期处置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水上交通事故确认后，当地交通运输主管部门应立即开展应急行动，控制事态发展；特别对于涉及污染事故的，要及时采取有效措施加以控制，减少大面积危害。</w:t>
      </w:r>
    </w:p>
    <w:p>
      <w:pPr>
        <w:spacing w:line="560" w:lineRule="exact"/>
        <w:ind w:firstLine="640" w:firstLineChars="200"/>
        <w:rPr>
          <w:rFonts w:hint="default" w:ascii="仿宋_GB2312" w:hAnsi="仿宋_GB2312" w:eastAsia="楷体" w:cs="Times New Roman"/>
          <w:color w:val="auto"/>
          <w:sz w:val="32"/>
          <w:szCs w:val="32"/>
          <w:lang w:val="en-US" w:eastAsia="zh-CN"/>
        </w:rPr>
      </w:pPr>
      <w:r>
        <w:rPr>
          <w:rFonts w:hint="default" w:ascii="仿宋_GB2312" w:hAnsi="仿宋_GB2312" w:eastAsia="楷体" w:cs="Times New Roman"/>
          <w:color w:val="auto"/>
          <w:sz w:val="32"/>
          <w:szCs w:val="32"/>
          <w:lang w:val="en-US" w:eastAsia="zh-CN"/>
        </w:rPr>
        <w:t>4.3 响应程序</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4.3.1 应急启动</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对收到的事故应急信息，通过评估确定为Ⅳ级或接到</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政府责成处理</w:t>
      </w:r>
      <w:r>
        <w:rPr>
          <w:rFonts w:hint="eastAsia" w:ascii="仿宋_GB2312" w:hAnsi="仿宋_GB2312" w:eastAsia="仿宋_GB2312" w:cs="仿宋_GB2312"/>
          <w:color w:val="auto"/>
          <w:sz w:val="32"/>
          <w:szCs w:val="32"/>
          <w:lang w:val="en-US" w:eastAsia="zh-CN"/>
        </w:rPr>
        <w:t>的应急支援请求</w:t>
      </w:r>
      <w:r>
        <w:rPr>
          <w:rFonts w:hint="default" w:ascii="仿宋_GB2312" w:hAnsi="仿宋_GB2312" w:eastAsia="仿宋_GB2312" w:cs="仿宋_GB2312"/>
          <w:color w:val="auto"/>
          <w:sz w:val="32"/>
          <w:szCs w:val="32"/>
          <w:lang w:val="en-US" w:eastAsia="zh-CN"/>
        </w:rPr>
        <w:t>，应提出启动Ⅳ级应急响应建议</w:t>
      </w:r>
      <w:r>
        <w:rPr>
          <w:rFonts w:hint="eastAsia" w:ascii="仿宋_GB2312" w:hAnsi="仿宋_GB2312" w:eastAsia="仿宋_GB2312" w:cs="仿宋_GB2312"/>
          <w:color w:val="auto"/>
          <w:sz w:val="32"/>
          <w:szCs w:val="32"/>
          <w:lang w:val="en-US" w:eastAsia="zh-CN"/>
        </w:rPr>
        <w:t>。</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经</w:t>
      </w:r>
      <w:r>
        <w:rPr>
          <w:rFonts w:hint="eastAsia" w:ascii="仿宋_GB2312" w:hAnsi="仿宋_GB2312" w:eastAsia="仿宋_GB2312" w:cs="仿宋_GB2312"/>
          <w:color w:val="auto"/>
          <w:sz w:val="32"/>
          <w:szCs w:val="32"/>
          <w:lang w:val="en-US" w:eastAsia="zh-CN"/>
        </w:rPr>
        <w:t>局突发事件应急管理领导</w:t>
      </w:r>
      <w:r>
        <w:rPr>
          <w:rFonts w:hint="default" w:ascii="仿宋_GB2312" w:hAnsi="仿宋_GB2312" w:eastAsia="仿宋_GB2312" w:cs="仿宋_GB2312"/>
          <w:color w:val="auto"/>
          <w:sz w:val="32"/>
          <w:szCs w:val="32"/>
          <w:lang w:val="en-US" w:eastAsia="zh-CN"/>
        </w:rPr>
        <w:t>小组确认后，由</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宣布启动Ⅳ级应急响应，并报</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应急指挥中心备案。</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 xml:space="preserve">4.3.2 </w:t>
      </w:r>
      <w:r>
        <w:rPr>
          <w:rFonts w:hint="eastAsia" w:ascii="仿宋_GB2312" w:hAnsi="仿宋_GB2312" w:eastAsia="仿宋_GB2312" w:cs="仿宋_GB2312"/>
          <w:b/>
          <w:bCs/>
          <w:color w:val="auto"/>
          <w:sz w:val="32"/>
          <w:szCs w:val="32"/>
          <w:lang w:val="en-US" w:eastAsia="zh-CN"/>
        </w:rPr>
        <w:t>局</w:t>
      </w:r>
      <w:r>
        <w:rPr>
          <w:rFonts w:hint="default" w:ascii="仿宋_GB2312" w:hAnsi="仿宋_GB2312" w:eastAsia="仿宋_GB2312" w:cs="仿宋_GB2312"/>
          <w:b/>
          <w:bCs/>
          <w:color w:val="auto"/>
          <w:sz w:val="32"/>
          <w:szCs w:val="32"/>
          <w:lang w:val="en-US" w:eastAsia="zh-CN"/>
        </w:rPr>
        <w:t>水上交通应急工作组的响应</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立即召开紧急工作会议，成立应急工作机构，按照本预案分工开展工作；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（2）按要求成立现场指导组，派往事发地协助当地人民政府应急机构开展应急指挥，落实应急处置措施；</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（3）保持与现场指导组的应急联系，要求现场指导组与事发地人民政府评估应急处置、影响范围及发展趋势，并上报局突发事件应急</w:t>
      </w:r>
      <w:r>
        <w:rPr>
          <w:rFonts w:hint="eastAsia" w:ascii="仿宋_GB2312" w:hAnsi="仿宋_GB2312" w:eastAsia="仿宋_GB2312" w:cs="仿宋_GB2312"/>
          <w:color w:val="auto"/>
          <w:sz w:val="32"/>
          <w:szCs w:val="32"/>
          <w:lang w:val="en-US" w:eastAsia="zh-CN"/>
        </w:rPr>
        <w:t>管理</w:t>
      </w:r>
      <w:r>
        <w:rPr>
          <w:rFonts w:hint="default" w:ascii="仿宋_GB2312" w:hAnsi="仿宋_GB2312" w:eastAsia="仿宋_GB2312" w:cs="仿宋_GB2312"/>
          <w:color w:val="auto"/>
          <w:sz w:val="32"/>
          <w:szCs w:val="32"/>
          <w:lang w:val="en-US" w:eastAsia="zh-CN"/>
        </w:rPr>
        <w:t>领导小组；</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（4）协调</w:t>
      </w:r>
      <w:r>
        <w:rPr>
          <w:rFonts w:hint="eastAsia" w:ascii="仿宋_GB2312" w:hAnsi="仿宋_GB2312" w:eastAsia="仿宋_GB2312" w:cs="仿宋_GB2312"/>
          <w:color w:val="auto"/>
          <w:sz w:val="32"/>
          <w:szCs w:val="32"/>
          <w:lang w:val="en-US" w:eastAsia="zh-CN"/>
        </w:rPr>
        <w:t>上级业务主管部门</w:t>
      </w:r>
      <w:r>
        <w:rPr>
          <w:rFonts w:hint="default" w:ascii="仿宋_GB2312" w:hAnsi="仿宋_GB2312" w:eastAsia="仿宋_GB2312" w:cs="仿宋_GB2312"/>
          <w:color w:val="auto"/>
          <w:sz w:val="32"/>
          <w:szCs w:val="32"/>
          <w:lang w:val="en-US" w:eastAsia="zh-CN"/>
        </w:rPr>
        <w:t>向各相邻县（区）交通运输主管部门</w:t>
      </w:r>
      <w:r>
        <w:rPr>
          <w:rFonts w:hint="eastAsia" w:ascii="仿宋_GB2312" w:hAnsi="仿宋_GB2312" w:eastAsia="仿宋_GB2312" w:cs="仿宋_GB2312"/>
          <w:color w:val="auto"/>
          <w:sz w:val="32"/>
          <w:szCs w:val="32"/>
          <w:lang w:val="en-US" w:eastAsia="zh-CN"/>
        </w:rPr>
        <w:t>发出</w:t>
      </w:r>
      <w:r>
        <w:rPr>
          <w:rFonts w:hint="default" w:ascii="仿宋_GB2312" w:hAnsi="仿宋_GB2312" w:eastAsia="仿宋_GB2312" w:cs="仿宋_GB2312"/>
          <w:color w:val="auto"/>
          <w:sz w:val="32"/>
          <w:szCs w:val="32"/>
          <w:lang w:val="en-US" w:eastAsia="zh-CN"/>
        </w:rPr>
        <w:t>紧急通知，要求配合做好事故应急处置工作；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（5）根据需要协调</w:t>
      </w:r>
      <w:r>
        <w:rPr>
          <w:rFonts w:hint="eastAsia" w:ascii="仿宋_GB2312" w:hAnsi="仿宋_GB2312" w:eastAsia="仿宋_GB2312" w:cs="仿宋_GB2312"/>
          <w:color w:val="auto"/>
          <w:sz w:val="32"/>
          <w:szCs w:val="32"/>
          <w:lang w:val="en-US" w:eastAsia="zh-CN"/>
        </w:rPr>
        <w:t>上级业务主管部门</w:t>
      </w:r>
      <w:r>
        <w:rPr>
          <w:rFonts w:hint="default" w:ascii="仿宋_GB2312" w:hAnsi="仿宋_GB2312" w:eastAsia="仿宋_GB2312" w:cs="仿宋_GB2312"/>
          <w:color w:val="auto"/>
          <w:sz w:val="32"/>
          <w:szCs w:val="32"/>
          <w:lang w:val="en-US" w:eastAsia="zh-CN"/>
        </w:rPr>
        <w:t>紧急调用事发地相邻县（区）应急力量及装备，协调相关部门、单位、专业及社会应急力量紧急增援；</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（6）根据有关部门和专家建议，通知相关单位随时待命，防止发生连锁反应及次生灾害；</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（7）根据事态发展，向局突发事件应急</w:t>
      </w:r>
      <w:r>
        <w:rPr>
          <w:rFonts w:hint="eastAsia" w:ascii="仿宋_GB2312" w:hAnsi="仿宋_GB2312" w:eastAsia="仿宋_GB2312" w:cs="仿宋_GB2312"/>
          <w:color w:val="auto"/>
          <w:sz w:val="32"/>
          <w:szCs w:val="32"/>
          <w:lang w:val="en-US" w:eastAsia="zh-CN"/>
        </w:rPr>
        <w:t>管理</w:t>
      </w:r>
      <w:r>
        <w:rPr>
          <w:rFonts w:hint="default" w:ascii="仿宋_GB2312" w:hAnsi="仿宋_GB2312" w:eastAsia="仿宋_GB2312" w:cs="仿宋_GB2312"/>
          <w:color w:val="auto"/>
          <w:sz w:val="32"/>
          <w:szCs w:val="32"/>
          <w:lang w:val="en-US" w:eastAsia="zh-CN"/>
        </w:rPr>
        <w:t>领导小组提出解除应急状态的建议，经批准后宣布实施。</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当事故严重程度</w:t>
      </w:r>
      <w:r>
        <w:rPr>
          <w:rFonts w:hint="default" w:ascii="仿宋_GB2312" w:hAnsi="仿宋_GB2312" w:eastAsia="仿宋_GB2312" w:cs="仿宋_GB2312"/>
          <w:color w:val="auto"/>
          <w:sz w:val="32"/>
          <w:szCs w:val="32"/>
          <w:lang w:val="en-US" w:eastAsia="zh-CN"/>
        </w:rPr>
        <w:t>超出</w:t>
      </w:r>
      <w:r>
        <w:rPr>
          <w:rFonts w:hint="eastAsia" w:ascii="仿宋_GB2312" w:hAnsi="仿宋_GB2312" w:eastAsia="仿宋_GB2312" w:cs="仿宋_GB2312"/>
          <w:color w:val="auto"/>
          <w:sz w:val="32"/>
          <w:szCs w:val="32"/>
          <w:lang w:val="en-US" w:eastAsia="zh-CN"/>
        </w:rPr>
        <w:t>局应急处置能力时，及时报请</w:t>
      </w:r>
      <w:r>
        <w:rPr>
          <w:rFonts w:hint="default" w:ascii="仿宋_GB2312" w:hAnsi="仿宋_GB2312" w:eastAsia="仿宋_GB2312" w:cs="仿宋_GB2312"/>
          <w:color w:val="auto"/>
          <w:sz w:val="32"/>
          <w:szCs w:val="32"/>
          <w:lang w:val="en-US" w:eastAsia="zh-CN"/>
        </w:rPr>
        <w:t>上一级应急领导机构启动上一级应急预案实施支援。</w:t>
      </w:r>
    </w:p>
    <w:p>
      <w:pPr>
        <w:spacing w:line="560" w:lineRule="exact"/>
        <w:ind w:firstLine="640" w:firstLineChars="200"/>
        <w:rPr>
          <w:rFonts w:hint="eastAsia" w:ascii="仿宋_GB2312" w:hAnsi="仿宋_GB2312" w:eastAsia="楷体" w:cs="Times New Roman"/>
          <w:color w:val="auto"/>
          <w:sz w:val="32"/>
          <w:szCs w:val="32"/>
          <w:lang w:val="en-US" w:eastAsia="zh-CN"/>
        </w:rPr>
      </w:pPr>
      <w:r>
        <w:rPr>
          <w:rFonts w:hint="eastAsia" w:ascii="仿宋_GB2312" w:hAnsi="仿宋_GB2312" w:eastAsia="楷体" w:cs="Times New Roman"/>
          <w:color w:val="auto"/>
          <w:sz w:val="32"/>
          <w:szCs w:val="32"/>
          <w:lang w:val="en-US" w:eastAsia="zh-CN"/>
        </w:rPr>
        <w:t>4.4 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水上交通事故应急处置应坚持统一指挥、属地为主、全局联动的原则，确保指挥科学、处置高效、救援及时。</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4.4.1 属地应急处置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水上交通事故应急处置以属地应急机构为主，当事故的可控性和影响范围超出属地应急能力时，及时请求上一级应急机构协调。</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（1）根据</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要求，组织成立现场应急指挥部，拟定应急处置方案，组织实施应急处置；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（2）加强应急处置现场管控，必要时实施内河交通管制；</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（3）根据事故应急处置需要，成立若干现场应急行动组，调动人员、专业应急队伍或社会救援力量赶赴现场开展应急处置；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（4）及时向应急处置单位发出通告；</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（5）根据现场实际安排应急调度，指挥区域应急处置；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（6）及时向市交通运输局专项应急指挥部报告进展情况，需要其它部门应急力量支援时，及时提出请求；</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（7）根据事态进展，向市交通运输局专项应急指挥部提出降低事件级别或解除应急状态的建议，按照上级要求作出相应</w:t>
      </w:r>
      <w:r>
        <w:rPr>
          <w:rFonts w:hint="eastAsia" w:ascii="仿宋_GB2312" w:hAnsi="仿宋_GB2312" w:eastAsia="仿宋_GB2312" w:cs="仿宋_GB2312"/>
          <w:color w:val="auto"/>
          <w:sz w:val="32"/>
          <w:szCs w:val="32"/>
          <w:lang w:val="en-US" w:eastAsia="zh-CN"/>
        </w:rPr>
        <w:t>处置。</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4.4.2 专项应急指挥部协调处置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对管辖范围内的应急装备、物资、设备和器械有应急调动权。</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（2）必要时经协调相关部门批准，可以向其它单位和个人征用应急救援所需设备、设施、场地、交通工具和其它物资。</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4.5 应急中止和终止</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4.5.1 应急中止</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在对应急行动进行评估后，有下列情况时可提请局</w:t>
      </w:r>
      <w:r>
        <w:rPr>
          <w:rFonts w:hint="eastAsia" w:ascii="仿宋_GB2312" w:hAnsi="仿宋_GB2312" w:eastAsia="仿宋_GB2312" w:cs="仿宋_GB2312"/>
          <w:color w:val="auto"/>
          <w:sz w:val="32"/>
          <w:szCs w:val="32"/>
          <w:lang w:val="en-US" w:eastAsia="zh-CN"/>
        </w:rPr>
        <w:t>突发事件</w:t>
      </w:r>
      <w:r>
        <w:rPr>
          <w:rFonts w:hint="default" w:ascii="仿宋_GB2312" w:hAnsi="仿宋_GB2312" w:eastAsia="仿宋_GB2312" w:cs="仿宋_GB2312"/>
          <w:color w:val="auto"/>
          <w:sz w:val="32"/>
          <w:szCs w:val="32"/>
          <w:lang w:val="en-US" w:eastAsia="zh-CN"/>
        </w:rPr>
        <w:t>应急</w:t>
      </w:r>
      <w:r>
        <w:rPr>
          <w:rFonts w:hint="eastAsia" w:ascii="仿宋_GB2312" w:hAnsi="仿宋_GB2312" w:eastAsia="仿宋_GB2312" w:cs="仿宋_GB2312"/>
          <w:color w:val="auto"/>
          <w:sz w:val="32"/>
          <w:szCs w:val="32"/>
          <w:lang w:val="en-US" w:eastAsia="zh-CN"/>
        </w:rPr>
        <w:t>管理</w:t>
      </w:r>
      <w:r>
        <w:rPr>
          <w:rFonts w:hint="default" w:ascii="仿宋_GB2312" w:hAnsi="仿宋_GB2312" w:eastAsia="仿宋_GB2312" w:cs="仿宋_GB2312"/>
          <w:color w:val="auto"/>
          <w:sz w:val="32"/>
          <w:szCs w:val="32"/>
          <w:lang w:val="en-US" w:eastAsia="zh-CN"/>
        </w:rPr>
        <w:t>领导小组中止应急行动：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（1）受不可抗力影响；</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（2）应急力量自身安全得不到保障；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（3）现场应急处置行动已变为不可行。</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在影响应急行动的情况消除后仍需开展应急处置时，应及时重新启动应急行动。</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4.5.2 应急终止</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经现场指导组或事故发生地人民政府应急指挥机构提议，局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在对应急行动进行评估后，有下列情况时可以提请局突发事件应急</w:t>
      </w:r>
      <w:r>
        <w:rPr>
          <w:rFonts w:hint="eastAsia" w:ascii="仿宋_GB2312" w:hAnsi="仿宋_GB2312" w:eastAsia="仿宋_GB2312" w:cs="仿宋_GB2312"/>
          <w:color w:val="auto"/>
          <w:sz w:val="32"/>
          <w:szCs w:val="32"/>
          <w:lang w:val="en-US" w:eastAsia="zh-CN"/>
        </w:rPr>
        <w:t>管理</w:t>
      </w:r>
      <w:r>
        <w:rPr>
          <w:rFonts w:hint="default" w:ascii="仿宋_GB2312" w:hAnsi="仿宋_GB2312" w:eastAsia="仿宋_GB2312" w:cs="仿宋_GB2312"/>
          <w:color w:val="auto"/>
          <w:sz w:val="32"/>
          <w:szCs w:val="32"/>
          <w:lang w:val="en-US" w:eastAsia="zh-CN"/>
        </w:rPr>
        <w:t>领导小组终止应急行动：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（1）水上交通事故应急响应已获成功或紧急情况已不复存在；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（2）所有可能存在遇险人员的区域均已搜寻，未发现遇险人员；</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（3）幸存者在当时气温、水温等条件下得以生存的可能性已完全不存在；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（4）事故的危害已彻底消除或已得到控制，不再有扩展或复发的可能。</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接到应急行动中止或终止决定后，应立即向已被动员或通知的单位、部门及相关人员通报。现场应急处置工作完毕后，由</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宣布应急响应结束，解除应急响应所采取的各项措施，并撰写应急救援总结报告，按规定报送本级人民政府及上级主管部门。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4.6 新闻发布</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根据应急事故级别，由相应应急指挥机构负责审定，并配合政府新闻发布机构发布应急处置信息。</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5 后期处置</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5.1 应急物资补偿</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应急处置过程中征用的运输工具、通信设备、救助打捞设备设施等，事后应当及时归还；造成损坏或者无法归还的，按照国家有关规定给予适当补偿或者作其它处理。各级人民政府相关部门应安排或申请应急专项资金，对应急救援物资予以及时补充。</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5.2 事故现场清理、监测</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及生态环境、卫生健康等部门对应急处置期间产生的污染遗留物及时进行清理和妥善处理，必要时可采取隔离措施防止污染扩大，并对次生灾害源采取紧急防护措施。</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5.3 总结评估</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由</w:t>
      </w:r>
      <w:r>
        <w:rPr>
          <w:rFonts w:hint="default" w:ascii="仿宋_GB2312" w:hAnsi="仿宋_GB2312" w:eastAsia="仿宋_GB2312" w:cs="Times New Roman"/>
          <w:color w:val="auto"/>
          <w:sz w:val="32"/>
          <w:szCs w:val="32"/>
        </w:rPr>
        <w:t>应急评估小组</w:t>
      </w:r>
      <w:r>
        <w:rPr>
          <w:rFonts w:hint="default" w:ascii="仿宋_GB2312" w:hAnsi="仿宋_GB2312" w:eastAsia="仿宋_GB2312" w:cs="仿宋_GB2312"/>
          <w:color w:val="auto"/>
          <w:sz w:val="32"/>
          <w:szCs w:val="32"/>
          <w:lang w:val="en-US" w:eastAsia="zh-CN"/>
        </w:rPr>
        <w:t>牵头或协助有事故调查处理权限的部门，对事故应急处置进行总结和评估。参加应急处置行动的有关部门应积极协助调查评估工作，认真答复与事件有关的询问，提供各种真实记录。总结评估报告应于应急处置结束后 30 个工作日内，报送</w:t>
      </w:r>
      <w:r>
        <w:rPr>
          <w:rFonts w:hint="eastAsia" w:ascii="仿宋_GB2312" w:hAnsi="仿宋_GB2312" w:eastAsia="仿宋_GB2312" w:cs="仿宋_GB2312"/>
          <w:color w:val="auto"/>
          <w:sz w:val="32"/>
          <w:szCs w:val="32"/>
          <w:lang w:val="en-US" w:eastAsia="zh-CN"/>
        </w:rPr>
        <w:t>局水上交通应急工作组</w:t>
      </w:r>
      <w:r>
        <w:rPr>
          <w:rFonts w:hint="default" w:ascii="仿宋_GB2312" w:hAnsi="仿宋_GB2312" w:eastAsia="仿宋_GB2312" w:cs="仿宋_GB2312"/>
          <w:color w:val="auto"/>
          <w:sz w:val="32"/>
          <w:szCs w:val="32"/>
          <w:lang w:val="en-US" w:eastAsia="zh-CN"/>
        </w:rPr>
        <w:t>，并作为水上事故应急处置重要资料存档备案。</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5.4 责任与奖惩</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（1）由局对在落实和实施本预案过程中表现突出、成绩显著的人员或单位，按照国家法律、法规及有关规定给予表彰和奖励。</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对未按照规定履行报告职责，迟报、漏报、瞒报和谎报或者授意他人迟报、瞒报、漏报和谎报事故重要情况，或者应急处置工作中有其他失职、渎职行为或不听指挥、临阵逃脱及破坏应急救援工作的人员，由所在单位或上级部门按有关规定给予行政处分，构成犯罪的，依法追究刑事责任。</w:t>
      </w:r>
    </w:p>
    <w:p>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6 应急保障</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6.1 应急队伍</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应加强专业队伍、公务队伍、社会队伍等应急队伍建设，并视情与当地驻军、武警部队、消防救援机构建立协作机制，一旦启动应急预案，所有应急人员应当在第一时间赶赴各自岗位，按照自身职责开展应急工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6.2 应急装备</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按照“市县（区）共建、属地管理，布局合理、种类齐全”的原则，逐步提升属地为主、辐射周边的区域性物资器材应急保障能力。</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负责本辖区内河通航水域水上交通事故应急设施设备配置工作，配置原则如下：</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在辖区易发生水上交通事故的区域配备必需的应急装备，具备处置Ⅳ级事故的能力；</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应全面掌握整体装备情况，在发生事故、险情时，统筹调度、共享资源，具备迅速处置Ⅳ级事故的能力；</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应建立应急装备档案，必要时与相关单位签定应急保障合同，以保障应急处置行动的需要。</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6.3 技术保障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应结合实际建立内河交通应急处置专家组，及时对专家进行更新补充。确保应急反应快速、处置措施有效、指挥决策科学。</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6.4 资金保障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应安排或申请应急专项资金，用于应急机构确定的工作项目，包括应急装备、应急物资、日常运作和保障、预案修订、预案培训、预案演习演练等。应急专项资金应纳入部门预算。</w:t>
      </w:r>
    </w:p>
    <w:p>
      <w:pPr>
        <w:spacing w:line="560" w:lineRule="exact"/>
        <w:ind w:firstLine="640" w:firstLineChars="200"/>
        <w:rPr>
          <w:rFonts w:hint="default" w:ascii="楷体" w:hAnsi="楷体" w:eastAsia="楷体" w:cs="楷体"/>
          <w:color w:val="auto"/>
          <w:sz w:val="32"/>
          <w:szCs w:val="32"/>
          <w:lang w:val="en-US" w:eastAsia="zh-CN"/>
        </w:rPr>
      </w:pPr>
      <w:r>
        <w:rPr>
          <w:rFonts w:hint="default" w:ascii="楷体" w:hAnsi="楷体" w:eastAsia="楷体" w:cs="楷体"/>
          <w:color w:val="auto"/>
          <w:sz w:val="32"/>
          <w:szCs w:val="32"/>
          <w:lang w:val="en-US" w:eastAsia="zh-CN"/>
        </w:rPr>
        <w:t>6.5 监督与管理</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6.5.1 培训</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负责相应级别的事故专项应急预案培训工作。参加培训人员应包括应急管理人员、应急救援人员、企业负责人等。</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6.5.2 演练</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本预案应当定期不定期组织桌面推演，检验完善应急预案、应急联动机构、信息报送程序，提高预案执行能力。至少每3年组织1次实案化应急演练，不断提高实战能力。</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6.5.3 监督检查</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办公室应结合日常管理工作对本预案的实施情况进行监督检查，及时发现问题，改正缺陷，不断完善本预案。</w:t>
      </w:r>
    </w:p>
    <w:p>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7 附则</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7.1 预案管理与更新</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出现下列情况，由</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局及时组织评估、修订完善本预案：</w:t>
      </w:r>
    </w:p>
    <w:p>
      <w:pPr>
        <w:numPr>
          <w:ilvl w:val="0"/>
          <w:numId w:val="2"/>
        </w:num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国家出台新的应急救援相关法律法规，或本预案所依据应急救援相关法律法规发生变化</w:t>
      </w:r>
      <w:r>
        <w:rPr>
          <w:rFonts w:hint="eastAsia" w:ascii="仿宋_GB2312" w:hAnsi="仿宋_GB2312" w:eastAsia="仿宋_GB2312" w:cs="仿宋_GB2312"/>
          <w:color w:val="auto"/>
          <w:sz w:val="32"/>
          <w:szCs w:val="32"/>
          <w:lang w:val="en-US" w:eastAsia="zh-CN"/>
        </w:rPr>
        <w:t>；</w:t>
      </w:r>
    </w:p>
    <w:p>
      <w:pPr>
        <w:pStyle w:val="2"/>
        <w:numPr>
          <w:ilvl w:val="0"/>
          <w:numId w:val="0"/>
        </w:numPr>
        <w:jc w:val="both"/>
        <w:rPr>
          <w:rFonts w:hint="default"/>
          <w:color w:val="FF0000"/>
          <w:lang w:val="en-US" w:eastAsia="zh-CN"/>
        </w:rPr>
      </w:pPr>
      <w:r>
        <w:rPr>
          <w:rFonts w:hint="eastAsia" w:ascii="仿宋" w:hAnsi="仿宋" w:eastAsia="仿宋" w:cs="仿宋"/>
          <w:lang w:val="en-US" w:eastAsia="zh-CN"/>
        </w:rPr>
        <w:t xml:space="preserve">  </w:t>
      </w:r>
      <w:r>
        <w:rPr>
          <w:rFonts w:hint="eastAsia" w:ascii="仿宋_GB2312" w:hAnsi="仿宋_GB2312" w:eastAsia="仿宋_GB2312" w:cs="仿宋_GB2312"/>
          <w:bCs w:val="0"/>
          <w:color w:val="auto"/>
          <w:kern w:val="2"/>
          <w:sz w:val="32"/>
          <w:szCs w:val="32"/>
          <w:lang w:val="en-US" w:eastAsia="zh-CN" w:bidi="ar-SA"/>
        </w:rPr>
        <w:t xml:space="preserve"> （2）应急指挥机构及其职责发生重大调整的；</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）部门职责或应急资源发生变化；</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）实施过程中发现预案存在问题或出现新的情况。</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7.2 制定与解释部门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本预案由</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交通运输局负责制定与解释。</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本预案联系电话：</w:t>
      </w:r>
      <w:r>
        <w:rPr>
          <w:rFonts w:hint="eastAsia" w:ascii="仿宋_GB2312" w:hAnsi="仿宋_GB2312" w:eastAsia="仿宋_GB2312" w:cs="仿宋_GB2312"/>
          <w:color w:val="auto"/>
          <w:sz w:val="32"/>
          <w:szCs w:val="32"/>
          <w:lang w:val="en-US" w:eastAsia="zh-CN"/>
        </w:rPr>
        <w:t>6968081</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7.3 预案实施时间</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本预案自发布之日起生效并实施。</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8 附件</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（附件 1）</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交通运输局水上交通突发事件应急工作组成员联络表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（附件 </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交通运输局水上交通</w:t>
      </w:r>
      <w:r>
        <w:rPr>
          <w:rFonts w:hint="eastAsia" w:ascii="仿宋_GB2312" w:hAnsi="仿宋_GB2312" w:eastAsia="仿宋_GB2312" w:cs="仿宋_GB2312"/>
          <w:color w:val="auto"/>
          <w:sz w:val="32"/>
          <w:szCs w:val="32"/>
          <w:lang w:val="en-US" w:eastAsia="zh-CN"/>
        </w:rPr>
        <w:t>事故</w:t>
      </w:r>
      <w:r>
        <w:rPr>
          <w:rFonts w:hint="default" w:ascii="仿宋_GB2312" w:hAnsi="仿宋_GB2312" w:eastAsia="仿宋_GB2312" w:cs="仿宋_GB2312"/>
          <w:color w:val="auto"/>
          <w:sz w:val="32"/>
          <w:szCs w:val="32"/>
          <w:lang w:val="en-US" w:eastAsia="zh-CN"/>
        </w:rPr>
        <w:t>应急救援力量编成表</w:t>
      </w:r>
    </w:p>
    <w:p>
      <w:pPr>
        <w:spacing w:line="560" w:lineRule="exact"/>
        <w:ind w:firstLine="640" w:firstLineChars="200"/>
        <w:rPr>
          <w:rFonts w:hint="default" w:ascii="仿宋_GB2312" w:hAnsi="仿宋_GB2312" w:eastAsia="仿宋_GB2312" w:cs="仿宋_GB2312"/>
          <w:color w:val="auto"/>
          <w:sz w:val="32"/>
          <w:szCs w:val="32"/>
          <w:lang w:val="en-US" w:eastAsia="zh-CN"/>
        </w:rPr>
      </w:pPr>
    </w:p>
    <w:p>
      <w:pPr>
        <w:tabs>
          <w:tab w:val="left" w:pos="1875"/>
        </w:tabs>
        <w:adjustRightInd w:val="0"/>
        <w:snapToGrid w:val="0"/>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w:t>
      </w:r>
      <w:r>
        <w:rPr>
          <w:rFonts w:hint="eastAsia" w:ascii="仿宋_GB2312" w:hAnsi="仿宋_GB2312" w:eastAsia="黑体" w:cs="Times New Roman"/>
          <w:color w:val="auto"/>
          <w:sz w:val="32"/>
          <w:szCs w:val="32"/>
          <w:lang w:val="en-US" w:eastAsia="zh-CN"/>
        </w:rPr>
        <w:t>1</w:t>
      </w:r>
      <w:r>
        <w:rPr>
          <w:rFonts w:hint="default" w:ascii="仿宋_GB2312" w:hAnsi="仿宋_GB2312" w:eastAsia="黑体" w:cs="Times New Roman"/>
          <w:color w:val="auto"/>
          <w:sz w:val="32"/>
          <w:szCs w:val="32"/>
        </w:rPr>
        <w:t>）</w:t>
      </w:r>
    </w:p>
    <w:p>
      <w:pPr>
        <w:pStyle w:val="2"/>
        <w:rPr>
          <w:rFonts w:hint="default"/>
        </w:rPr>
      </w:pPr>
    </w:p>
    <w:p>
      <w:pPr>
        <w:adjustRightInd w:val="0"/>
        <w:snapToGrid w:val="0"/>
        <w:spacing w:line="560" w:lineRule="exact"/>
        <w:jc w:val="center"/>
        <w:rPr>
          <w:rFonts w:hint="default" w:ascii="仿宋_GB2312" w:hAnsi="仿宋_GB2312" w:eastAsia="宋体" w:cs="Times New Roman"/>
          <w:color w:val="auto"/>
          <w:sz w:val="36"/>
          <w:szCs w:val="36"/>
        </w:rPr>
      </w:pPr>
      <w:r>
        <w:rPr>
          <w:rFonts w:hint="default" w:ascii="仿宋_GB2312" w:hAnsi="仿宋_GB2312" w:eastAsia="宋体" w:cs="Times New Roman"/>
          <w:color w:val="auto"/>
          <w:sz w:val="36"/>
          <w:szCs w:val="36"/>
        </w:rPr>
        <w:t>高青县交通运输局水上交通</w:t>
      </w:r>
    </w:p>
    <w:p>
      <w:pPr>
        <w:adjustRightInd w:val="0"/>
        <w:snapToGrid w:val="0"/>
        <w:spacing w:line="560" w:lineRule="exact"/>
        <w:jc w:val="center"/>
        <w:rPr>
          <w:rFonts w:hint="default" w:ascii="Times New Roman" w:hAnsi="Times New Roman" w:eastAsia="宋体" w:cs="Times New Roman"/>
          <w:color w:val="auto"/>
          <w:sz w:val="36"/>
          <w:szCs w:val="36"/>
        </w:rPr>
      </w:pPr>
      <w:r>
        <w:rPr>
          <w:rFonts w:hint="default" w:ascii="仿宋_GB2312" w:hAnsi="仿宋_GB2312" w:eastAsia="宋体" w:cs="Times New Roman"/>
          <w:color w:val="auto"/>
          <w:sz w:val="36"/>
          <w:szCs w:val="36"/>
        </w:rPr>
        <w:t>突发事件应急工作组成员联络表</w:t>
      </w:r>
    </w:p>
    <w:tbl>
      <w:tblPr>
        <w:tblStyle w:val="10"/>
        <w:tblW w:w="91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182"/>
        <w:gridCol w:w="3283"/>
        <w:gridCol w:w="1546"/>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职务</w:t>
            </w:r>
          </w:p>
        </w:tc>
        <w:tc>
          <w:tcPr>
            <w:tcW w:w="1182"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姓名</w:t>
            </w:r>
          </w:p>
        </w:tc>
        <w:tc>
          <w:tcPr>
            <w:tcW w:w="3283"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单位职位</w:t>
            </w:r>
          </w:p>
        </w:tc>
        <w:tc>
          <w:tcPr>
            <w:tcW w:w="1546"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办公电话</w:t>
            </w:r>
          </w:p>
        </w:tc>
        <w:tc>
          <w:tcPr>
            <w:tcW w:w="1892"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hint="default" w:ascii="Times New Roman" w:hAnsi="Times New Roman" w:eastAsia="仿宋" w:cs="Times New Roman"/>
                <w:color w:val="auto"/>
                <w:sz w:val="30"/>
                <w:szCs w:val="30"/>
              </w:rPr>
            </w:pPr>
            <w:r>
              <w:rPr>
                <w:rFonts w:hint="default" w:ascii="仿宋_GB2312" w:hAnsi="仿宋_GB2312" w:eastAsia="仿宋_GB2312" w:cs="Times New Roman"/>
                <w:color w:val="auto"/>
                <w:sz w:val="30"/>
                <w:szCs w:val="30"/>
              </w:rPr>
              <w:t>组  长</w:t>
            </w:r>
          </w:p>
        </w:tc>
        <w:tc>
          <w:tcPr>
            <w:tcW w:w="1182" w:type="dxa"/>
            <w:vAlign w:val="center"/>
          </w:tcPr>
          <w:p>
            <w:pPr>
              <w:spacing w:line="400" w:lineRule="exact"/>
              <w:jc w:val="center"/>
              <w:rPr>
                <w:rFonts w:hint="eastAsia" w:ascii="仿宋_GB2312" w:hAnsi="仿宋_GB2312" w:eastAsia="仿宋_GB2312" w:cs="Times New Roman"/>
                <w:bCs/>
                <w:color w:val="auto"/>
                <w:sz w:val="30"/>
                <w:szCs w:val="30"/>
                <w:lang w:val="en-US" w:eastAsia="zh-CN"/>
              </w:rPr>
            </w:pPr>
            <w:r>
              <w:rPr>
                <w:rFonts w:hint="eastAsia" w:ascii="仿宋_GB2312" w:hAnsi="仿宋_GB2312" w:eastAsia="仿宋_GB2312" w:cs="Times New Roman"/>
                <w:bCs/>
                <w:color w:val="auto"/>
                <w:sz w:val="30"/>
                <w:szCs w:val="30"/>
                <w:lang w:val="en-US" w:eastAsia="zh-CN"/>
              </w:rPr>
              <w:t>王超政</w:t>
            </w:r>
          </w:p>
        </w:tc>
        <w:tc>
          <w:tcPr>
            <w:tcW w:w="3283" w:type="dxa"/>
            <w:vAlign w:val="center"/>
          </w:tcPr>
          <w:p>
            <w:pPr>
              <w:spacing w:line="400" w:lineRule="exact"/>
              <w:jc w:val="center"/>
              <w:rPr>
                <w:rFonts w:hint="default" w:ascii="仿宋_GB2312" w:hAnsi="仿宋_GB2312" w:eastAsia="仿宋_GB2312" w:cs="Times New Roman"/>
                <w:bCs/>
                <w:color w:val="auto"/>
                <w:sz w:val="30"/>
                <w:szCs w:val="30"/>
                <w:lang w:val="en-US" w:eastAsia="zh-CN"/>
              </w:rPr>
            </w:pPr>
            <w:r>
              <w:rPr>
                <w:rFonts w:hint="eastAsia" w:ascii="仿宋_GB2312" w:hAnsi="仿宋_GB2312" w:eastAsia="仿宋_GB2312" w:cs="Times New Roman"/>
                <w:bCs/>
                <w:color w:val="auto"/>
                <w:sz w:val="30"/>
                <w:szCs w:val="30"/>
                <w:lang w:val="en-US" w:eastAsia="zh-CN"/>
              </w:rPr>
              <w:t>县交通运输局副局长</w:t>
            </w:r>
          </w:p>
        </w:tc>
        <w:tc>
          <w:tcPr>
            <w:tcW w:w="1546" w:type="dxa"/>
            <w:vAlign w:val="center"/>
          </w:tcPr>
          <w:p>
            <w:pPr>
              <w:spacing w:line="400" w:lineRule="exact"/>
              <w:jc w:val="center"/>
              <w:rPr>
                <w:rFonts w:hint="default" w:ascii="仿宋_GB2312" w:hAnsi="仿宋_GB2312" w:eastAsia="仿宋_GB2312" w:cs="Times New Roman"/>
                <w:bCs/>
                <w:color w:val="auto"/>
                <w:sz w:val="30"/>
                <w:szCs w:val="30"/>
                <w:lang w:val="en-US" w:eastAsia="zh-CN"/>
              </w:rPr>
            </w:pPr>
            <w:r>
              <w:rPr>
                <w:rFonts w:hint="eastAsia" w:ascii="仿宋_GB2312" w:hAnsi="仿宋_GB2312" w:eastAsia="仿宋_GB2312" w:cs="Times New Roman"/>
                <w:bCs/>
                <w:color w:val="auto"/>
                <w:sz w:val="30"/>
                <w:szCs w:val="30"/>
                <w:lang w:val="en-US" w:eastAsia="zh-CN"/>
              </w:rPr>
              <w:t>6967817</w:t>
            </w:r>
          </w:p>
        </w:tc>
        <w:tc>
          <w:tcPr>
            <w:tcW w:w="1892" w:type="dxa"/>
            <w:vAlign w:val="center"/>
          </w:tcPr>
          <w:p>
            <w:pPr>
              <w:spacing w:line="400" w:lineRule="exact"/>
              <w:jc w:val="center"/>
              <w:rPr>
                <w:rFonts w:hint="default" w:ascii="仿宋_GB2312" w:hAnsi="仿宋_GB2312" w:eastAsia="仿宋_GB2312" w:cs="Times New Roman"/>
                <w:bCs/>
                <w:color w:val="auto"/>
                <w:sz w:val="30"/>
                <w:szCs w:val="30"/>
                <w:lang w:val="en-US" w:eastAsia="zh-CN"/>
              </w:rPr>
            </w:pPr>
            <w:r>
              <w:rPr>
                <w:rFonts w:hint="eastAsia" w:ascii="仿宋_GB2312" w:hAnsi="仿宋_GB2312" w:eastAsia="仿宋_GB2312" w:cs="Times New Roman"/>
                <w:bCs/>
                <w:color w:val="auto"/>
                <w:sz w:val="30"/>
                <w:szCs w:val="30"/>
                <w:lang w:val="en-US" w:eastAsia="zh-CN"/>
              </w:rPr>
              <w:t>15288937809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hint="eastAsia" w:ascii="仿宋_GB2312" w:hAnsi="仿宋_GB2312" w:eastAsia="仿宋_GB2312" w:cs="Times New Roman"/>
                <w:color w:val="auto"/>
                <w:sz w:val="30"/>
                <w:szCs w:val="30"/>
                <w:lang w:val="en-US" w:eastAsia="zh-CN"/>
              </w:rPr>
            </w:pPr>
            <w:r>
              <w:rPr>
                <w:rFonts w:hint="eastAsia" w:ascii="仿宋_GB2312" w:hAnsi="仿宋_GB2312" w:eastAsia="仿宋_GB2312" w:cs="Times New Roman"/>
                <w:color w:val="auto"/>
                <w:sz w:val="30"/>
                <w:szCs w:val="30"/>
                <w:lang w:val="en-US" w:eastAsia="zh-CN"/>
              </w:rPr>
              <w:t>副组长</w:t>
            </w:r>
          </w:p>
        </w:tc>
        <w:tc>
          <w:tcPr>
            <w:tcW w:w="1182" w:type="dxa"/>
            <w:vAlign w:val="center"/>
          </w:tcPr>
          <w:p>
            <w:pPr>
              <w:spacing w:line="400" w:lineRule="exact"/>
              <w:jc w:val="center"/>
              <w:rPr>
                <w:rFonts w:hint="eastAsia" w:ascii="仿宋_GB2312" w:hAnsi="仿宋_GB2312" w:eastAsia="仿宋_GB2312" w:cs="Times New Roman"/>
                <w:color w:val="auto"/>
                <w:sz w:val="30"/>
                <w:szCs w:val="30"/>
                <w:lang w:val="en-US" w:eastAsia="zh-CN"/>
              </w:rPr>
            </w:pPr>
            <w:r>
              <w:rPr>
                <w:rFonts w:hint="default" w:ascii="仿宋_GB2312" w:hAnsi="仿宋_GB2312" w:eastAsia="仿宋_GB2312" w:cs="Times New Roman"/>
                <w:bCs/>
                <w:color w:val="auto"/>
                <w:sz w:val="30"/>
                <w:szCs w:val="30"/>
              </w:rPr>
              <w:t>杨建勇</w:t>
            </w:r>
          </w:p>
        </w:tc>
        <w:tc>
          <w:tcPr>
            <w:tcW w:w="3283" w:type="dxa"/>
            <w:vAlign w:val="center"/>
          </w:tcPr>
          <w:p>
            <w:pPr>
              <w:spacing w:line="400" w:lineRule="exact"/>
              <w:jc w:val="center"/>
              <w:rPr>
                <w:rFonts w:hint="eastAsia" w:ascii="仿宋_GB2312" w:hAnsi="仿宋_GB2312" w:eastAsia="仿宋_GB2312" w:cs="Times New Roman"/>
                <w:color w:val="auto"/>
                <w:sz w:val="30"/>
                <w:szCs w:val="30"/>
                <w:lang w:val="en-US" w:eastAsia="zh-CN"/>
              </w:rPr>
            </w:pPr>
            <w:r>
              <w:rPr>
                <w:rFonts w:hint="eastAsia" w:ascii="仿宋_GB2312" w:hAnsi="仿宋_GB2312" w:eastAsia="仿宋_GB2312" w:cs="Times New Roman"/>
                <w:bCs/>
                <w:color w:val="auto"/>
                <w:sz w:val="30"/>
                <w:szCs w:val="30"/>
                <w:lang w:val="en-US" w:eastAsia="zh-CN"/>
              </w:rPr>
              <w:t>港航科科长</w:t>
            </w:r>
          </w:p>
        </w:tc>
        <w:tc>
          <w:tcPr>
            <w:tcW w:w="1546" w:type="dxa"/>
            <w:vAlign w:val="center"/>
          </w:tcPr>
          <w:p>
            <w:pPr>
              <w:spacing w:line="400" w:lineRule="exact"/>
              <w:jc w:val="center"/>
              <w:rPr>
                <w:rFonts w:hint="default" w:ascii="仿宋_GB2312" w:hAnsi="仿宋_GB2312" w:eastAsia="仿宋_GB2312" w:cs="Times New Roman"/>
                <w:color w:val="auto"/>
                <w:sz w:val="30"/>
                <w:szCs w:val="30"/>
              </w:rPr>
            </w:pPr>
            <w:r>
              <w:rPr>
                <w:rFonts w:hint="default" w:ascii="仿宋_GB2312" w:hAnsi="仿宋_GB2312" w:eastAsia="仿宋_GB2312" w:cs="Times New Roman"/>
                <w:bCs/>
                <w:color w:val="auto"/>
                <w:sz w:val="30"/>
                <w:szCs w:val="30"/>
              </w:rPr>
              <w:t>6968081</w:t>
            </w:r>
          </w:p>
        </w:tc>
        <w:tc>
          <w:tcPr>
            <w:tcW w:w="1892" w:type="dxa"/>
            <w:vAlign w:val="center"/>
          </w:tcPr>
          <w:p>
            <w:pPr>
              <w:spacing w:line="400" w:lineRule="exact"/>
              <w:jc w:val="center"/>
              <w:rPr>
                <w:rFonts w:hint="default" w:ascii="仿宋_GB2312" w:hAnsi="仿宋_GB2312" w:eastAsia="仿宋_GB2312" w:cs="Times New Roman"/>
                <w:color w:val="auto"/>
                <w:sz w:val="30"/>
                <w:szCs w:val="30"/>
              </w:rPr>
            </w:pPr>
            <w:r>
              <w:rPr>
                <w:rFonts w:hint="default" w:ascii="仿宋_GB2312" w:hAnsi="仿宋_GB2312" w:eastAsia="仿宋_GB2312" w:cs="Times New Roman"/>
                <w:bCs/>
                <w:color w:val="auto"/>
                <w:sz w:val="30"/>
                <w:szCs w:val="30"/>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restart"/>
            <w:vAlign w:val="center"/>
          </w:tcPr>
          <w:p>
            <w:pPr>
              <w:adjustRightInd w:val="0"/>
              <w:snapToGrid w:val="0"/>
              <w:spacing w:line="440" w:lineRule="exact"/>
              <w:jc w:val="center"/>
              <w:rPr>
                <w:rFonts w:hint="default" w:ascii="仿宋_GB2312" w:hAnsi="仿宋_GB2312" w:eastAsia="仿宋_GB2312" w:cs="Times New Roman"/>
                <w:color w:val="auto"/>
                <w:sz w:val="30"/>
                <w:szCs w:val="30"/>
              </w:rPr>
            </w:pPr>
            <w:r>
              <w:rPr>
                <w:rFonts w:hint="default" w:ascii="仿宋_GB2312" w:hAnsi="仿宋_GB2312" w:eastAsia="仿宋_GB2312" w:cs="Times New Roman"/>
                <w:color w:val="auto"/>
                <w:sz w:val="30"/>
                <w:szCs w:val="30"/>
              </w:rPr>
              <w:t>成</w:t>
            </w:r>
          </w:p>
          <w:p>
            <w:pPr>
              <w:adjustRightInd w:val="0"/>
              <w:snapToGrid w:val="0"/>
              <w:spacing w:line="440" w:lineRule="exact"/>
              <w:jc w:val="center"/>
              <w:rPr>
                <w:rFonts w:hint="default" w:ascii="仿宋_GB2312" w:hAnsi="仿宋_GB2312" w:eastAsia="仿宋_GB2312" w:cs="Times New Roman"/>
                <w:color w:val="auto"/>
                <w:sz w:val="30"/>
                <w:szCs w:val="30"/>
              </w:rPr>
            </w:pPr>
          </w:p>
          <w:p>
            <w:pPr>
              <w:adjustRightInd w:val="0"/>
              <w:snapToGrid w:val="0"/>
              <w:spacing w:line="440" w:lineRule="exact"/>
              <w:jc w:val="center"/>
              <w:rPr>
                <w:rFonts w:hint="default" w:ascii="仿宋_GB2312" w:hAnsi="仿宋_GB2312" w:eastAsia="仿宋_GB2312" w:cs="Times New Roman"/>
                <w:color w:val="auto"/>
                <w:sz w:val="30"/>
                <w:szCs w:val="30"/>
              </w:rPr>
            </w:pPr>
          </w:p>
          <w:p>
            <w:pPr>
              <w:adjustRightInd w:val="0"/>
              <w:snapToGrid w:val="0"/>
              <w:spacing w:line="440" w:lineRule="exact"/>
              <w:jc w:val="center"/>
              <w:rPr>
                <w:rFonts w:hint="default" w:ascii="Times New Roman" w:hAnsi="Times New Roman" w:eastAsia="仿宋" w:cs="Times New Roman"/>
                <w:color w:val="auto"/>
                <w:sz w:val="30"/>
                <w:szCs w:val="30"/>
              </w:rPr>
            </w:pPr>
            <w:r>
              <w:rPr>
                <w:rFonts w:hint="default" w:ascii="仿宋_GB2312" w:hAnsi="仿宋_GB2312" w:eastAsia="仿宋_GB2312" w:cs="Times New Roman"/>
                <w:color w:val="auto"/>
                <w:sz w:val="30"/>
                <w:szCs w:val="30"/>
              </w:rPr>
              <w:t>员</w:t>
            </w:r>
          </w:p>
        </w:tc>
        <w:tc>
          <w:tcPr>
            <w:tcW w:w="1182" w:type="dxa"/>
            <w:vAlign w:val="center"/>
          </w:tcPr>
          <w:p>
            <w:pPr>
              <w:adjustRightInd w:val="0"/>
              <w:snapToGrid w:val="0"/>
              <w:spacing w:line="440" w:lineRule="exact"/>
              <w:jc w:val="center"/>
              <w:rPr>
                <w:rFonts w:hint="eastAsia" w:ascii="仿宋_GB2312" w:hAnsi="仿宋_GB2312" w:eastAsia="仿宋_GB2312" w:cs="Times New Roman"/>
                <w:color w:val="auto"/>
                <w:sz w:val="30"/>
                <w:szCs w:val="30"/>
                <w:lang w:val="en-US" w:eastAsia="zh-CN"/>
              </w:rPr>
            </w:pPr>
            <w:r>
              <w:rPr>
                <w:rFonts w:hint="eastAsia" w:ascii="仿宋_GB2312" w:hAnsi="仿宋_GB2312" w:eastAsia="仿宋_GB2312" w:cs="Times New Roman"/>
                <w:color w:val="auto"/>
                <w:sz w:val="30"/>
                <w:szCs w:val="30"/>
                <w:lang w:val="en-US" w:eastAsia="zh-CN"/>
              </w:rPr>
              <w:t>刘爱国</w:t>
            </w:r>
          </w:p>
        </w:tc>
        <w:tc>
          <w:tcPr>
            <w:tcW w:w="3283" w:type="dxa"/>
            <w:vAlign w:val="center"/>
          </w:tcPr>
          <w:p>
            <w:pPr>
              <w:adjustRightInd w:val="0"/>
              <w:snapToGrid w:val="0"/>
              <w:spacing w:line="440" w:lineRule="exact"/>
              <w:jc w:val="center"/>
              <w:rPr>
                <w:rFonts w:hint="default" w:ascii="仿宋_GB2312" w:hAnsi="仿宋_GB2312" w:eastAsia="仿宋_GB2312" w:cs="Times New Roman"/>
                <w:color w:val="auto"/>
                <w:sz w:val="30"/>
                <w:szCs w:val="30"/>
              </w:rPr>
            </w:pPr>
            <w:r>
              <w:rPr>
                <w:rFonts w:hint="eastAsia" w:ascii="仿宋_GB2312" w:hAnsi="仿宋_GB2312" w:eastAsia="仿宋_GB2312" w:cs="Times New Roman"/>
                <w:color w:val="auto"/>
                <w:sz w:val="30"/>
                <w:szCs w:val="30"/>
                <w:lang w:val="en-US" w:eastAsia="zh-CN"/>
              </w:rPr>
              <w:t>港航科副科长</w:t>
            </w:r>
          </w:p>
        </w:tc>
        <w:tc>
          <w:tcPr>
            <w:tcW w:w="1546" w:type="dxa"/>
            <w:vAlign w:val="center"/>
          </w:tcPr>
          <w:p>
            <w:pPr>
              <w:adjustRightInd w:val="0"/>
              <w:snapToGrid w:val="0"/>
              <w:spacing w:line="440" w:lineRule="exact"/>
              <w:jc w:val="center"/>
              <w:rPr>
                <w:rFonts w:hint="default" w:ascii="仿宋_GB2312" w:hAnsi="仿宋_GB2312" w:eastAsia="仿宋_GB2312" w:cs="Times New Roman"/>
                <w:color w:val="auto"/>
                <w:sz w:val="30"/>
                <w:szCs w:val="30"/>
              </w:rPr>
            </w:pPr>
            <w:r>
              <w:rPr>
                <w:rFonts w:hint="default" w:ascii="仿宋_GB2312" w:hAnsi="仿宋_GB2312" w:eastAsia="仿宋_GB2312" w:cs="Times New Roman"/>
                <w:bCs/>
                <w:color w:val="auto"/>
                <w:sz w:val="30"/>
                <w:szCs w:val="30"/>
              </w:rPr>
              <w:t>6968081</w:t>
            </w:r>
          </w:p>
        </w:tc>
        <w:tc>
          <w:tcPr>
            <w:tcW w:w="1892" w:type="dxa"/>
            <w:vAlign w:val="center"/>
          </w:tcPr>
          <w:p>
            <w:pPr>
              <w:adjustRightInd w:val="0"/>
              <w:snapToGrid w:val="0"/>
              <w:spacing w:line="440" w:lineRule="exact"/>
              <w:jc w:val="center"/>
              <w:rPr>
                <w:rFonts w:hint="default" w:ascii="仿宋_GB2312" w:hAnsi="仿宋_GB2312" w:eastAsia="仿宋_GB2312" w:cs="Times New Roman"/>
                <w:color w:val="auto"/>
                <w:sz w:val="30"/>
                <w:szCs w:val="30"/>
                <w:lang w:val="en-US" w:eastAsia="zh-CN"/>
              </w:rPr>
            </w:pPr>
            <w:r>
              <w:rPr>
                <w:rFonts w:hint="eastAsia" w:ascii="仿宋_GB2312" w:hAnsi="仿宋_GB2312" w:eastAsia="仿宋_GB2312" w:cs="Times New Roman"/>
                <w:color w:val="auto"/>
                <w:sz w:val="30"/>
                <w:szCs w:val="30"/>
                <w:lang w:val="en-US" w:eastAsia="zh-CN"/>
              </w:rPr>
              <w:t>13583390978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仿宋_GB2312" w:hAnsi="仿宋_GB2312" w:eastAsia="仿宋_GB2312" w:cs="Times New Roman"/>
                <w:bCs/>
                <w:color w:val="auto"/>
                <w:sz w:val="30"/>
                <w:szCs w:val="30"/>
                <w:lang w:val="en-US" w:eastAsia="zh-CN"/>
              </w:rPr>
              <w:t>孙元强</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田镇</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6966899</w:t>
            </w:r>
          </w:p>
        </w:tc>
        <w:tc>
          <w:tcPr>
            <w:tcW w:w="1892" w:type="dxa"/>
            <w:vAlign w:val="center"/>
          </w:tcPr>
          <w:p>
            <w:pPr>
              <w:spacing w:line="400" w:lineRule="exact"/>
              <w:jc w:val="center"/>
              <w:rPr>
                <w:rFonts w:hint="default" w:ascii="仿宋_GB2312" w:hAnsi="仿宋_GB2312" w:eastAsia="仿宋_GB2312" w:cs="Times New Roman"/>
                <w:bCs/>
                <w:color w:val="auto"/>
                <w:kern w:val="2"/>
                <w:sz w:val="30"/>
                <w:szCs w:val="30"/>
                <w:lang w:val="en-US" w:eastAsia="zh-CN" w:bidi="ar-SA"/>
              </w:rPr>
            </w:pPr>
            <w:r>
              <w:rPr>
                <w:rFonts w:hint="eastAsia" w:ascii="仿宋_GB2312" w:hAnsi="仿宋_GB2312" w:eastAsia="仿宋_GB2312" w:cs="Times New Roman"/>
                <w:bCs/>
                <w:color w:val="auto"/>
                <w:sz w:val="30"/>
                <w:szCs w:val="30"/>
                <w:lang w:val="en-US" w:eastAsia="zh-CN"/>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司志兵</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青城</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6716260</w:t>
            </w:r>
          </w:p>
        </w:tc>
        <w:tc>
          <w:tcPr>
            <w:tcW w:w="1892" w:type="dxa"/>
            <w:vAlign w:val="center"/>
          </w:tcPr>
          <w:p>
            <w:pPr>
              <w:spacing w:line="400" w:lineRule="exact"/>
              <w:jc w:val="center"/>
              <w:rPr>
                <w:rFonts w:hint="default" w:ascii="仿宋_GB2312" w:hAnsi="仿宋_GB2312" w:eastAsia="仿宋_GB2312"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lang w:val="en-US" w:eastAsia="zh-CN"/>
              </w:rPr>
              <w:t>1</w:t>
            </w:r>
            <w:r>
              <w:rPr>
                <w:rFonts w:hint="eastAsia" w:ascii="仿宋_GB2312" w:hAnsi="仿宋_GB2312" w:eastAsia="仿宋_GB2312" w:cs="Times New Roman"/>
                <w:bCs/>
                <w:color w:val="auto"/>
                <w:sz w:val="30"/>
                <w:szCs w:val="30"/>
                <w:lang w:val="en-US" w:eastAsia="zh-CN"/>
              </w:rPr>
              <w:t>3</w:t>
            </w:r>
            <w:r>
              <w:rPr>
                <w:rFonts w:hint="default" w:ascii="仿宋_GB2312" w:hAnsi="仿宋_GB2312" w:eastAsia="仿宋_GB2312" w:cs="Times New Roman"/>
                <w:bCs/>
                <w:color w:val="auto"/>
                <w:sz w:val="30"/>
                <w:szCs w:val="30"/>
                <w:lang w:val="en-US" w:eastAsia="zh-CN"/>
              </w:rPr>
              <w:t>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lang w:eastAsia="zh-CN"/>
              </w:rPr>
              <w:t>翟成峰</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高城</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6310098</w:t>
            </w:r>
          </w:p>
        </w:tc>
        <w:tc>
          <w:tcPr>
            <w:tcW w:w="1892" w:type="dxa"/>
            <w:vAlign w:val="center"/>
          </w:tcPr>
          <w:p>
            <w:pPr>
              <w:spacing w:line="400" w:lineRule="exact"/>
              <w:jc w:val="center"/>
              <w:rPr>
                <w:rFonts w:hint="default" w:ascii="仿宋_GB2312" w:hAnsi="仿宋_GB2312" w:eastAsia="仿宋_GB2312"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lang w:val="en-US" w:eastAsia="zh-CN"/>
              </w:rPr>
              <w:t>18678228511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Times New Roman" w:hAnsi="Times New Roman" w:eastAsia="仿宋_GB2312" w:cs="Times New Roman"/>
                <w:bCs/>
                <w:color w:val="auto"/>
                <w:sz w:val="30"/>
                <w:szCs w:val="30"/>
                <w:lang w:val="en-US" w:eastAsia="zh-CN"/>
              </w:rPr>
              <w:t>郭  锐</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黑里寨</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6765520</w:t>
            </w:r>
          </w:p>
        </w:tc>
        <w:tc>
          <w:tcPr>
            <w:tcW w:w="1892" w:type="dxa"/>
            <w:vAlign w:val="center"/>
          </w:tcPr>
          <w:p>
            <w:pPr>
              <w:spacing w:line="400" w:lineRule="exact"/>
              <w:jc w:val="center"/>
              <w:rPr>
                <w:rFonts w:hint="default" w:ascii="Times New Roman" w:hAnsi="Times New Roman" w:eastAsia="仿宋_GB2312"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139693</w:t>
            </w:r>
            <w:r>
              <w:rPr>
                <w:rFonts w:hint="eastAsia" w:ascii="仿宋_GB2312" w:hAnsi="仿宋_GB2312" w:eastAsia="仿宋_GB2312" w:cs="Times New Roman"/>
                <w:bCs/>
                <w:color w:val="auto"/>
                <w:sz w:val="30"/>
                <w:szCs w:val="30"/>
                <w:lang w:val="en-US" w:eastAsia="zh-CN"/>
              </w:rPr>
              <w:t>33877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Times New Roman" w:hAnsi="Times New Roman" w:eastAsia="仿宋_GB2312" w:cs="Times New Roman"/>
                <w:bCs/>
                <w:color w:val="auto"/>
                <w:sz w:val="30"/>
                <w:szCs w:val="30"/>
                <w:lang w:val="en-US" w:eastAsia="zh-CN"/>
              </w:rPr>
              <w:t>付永江</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唐坊</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6356580</w:t>
            </w:r>
          </w:p>
        </w:tc>
        <w:tc>
          <w:tcPr>
            <w:tcW w:w="189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仿宋_GB2312" w:hAnsi="仿宋_GB2312" w:eastAsia="仿宋_GB2312" w:cs="Times New Roman"/>
                <w:bCs/>
                <w:color w:val="auto"/>
                <w:sz w:val="30"/>
                <w:szCs w:val="30"/>
                <w:lang w:val="en-US" w:eastAsia="zh-CN"/>
              </w:rPr>
              <w:t>17660272167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Times New Roman" w:hAnsi="Times New Roman" w:eastAsia="仿宋_GB2312" w:cs="Times New Roman"/>
                <w:bCs/>
                <w:color w:val="auto"/>
                <w:sz w:val="30"/>
                <w:szCs w:val="30"/>
                <w:lang w:val="en-US" w:eastAsia="zh-CN"/>
              </w:rPr>
              <w:t>魏金德</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花沟</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6788885</w:t>
            </w:r>
          </w:p>
        </w:tc>
        <w:tc>
          <w:tcPr>
            <w:tcW w:w="1892" w:type="dxa"/>
            <w:vAlign w:val="center"/>
          </w:tcPr>
          <w:p>
            <w:pPr>
              <w:spacing w:line="400" w:lineRule="exact"/>
              <w:jc w:val="center"/>
              <w:rPr>
                <w:rFonts w:hint="default" w:ascii="仿宋_GB2312" w:hAnsi="仿宋_GB2312" w:eastAsia="仿宋_GB2312" w:cs="仿宋_GB2312"/>
                <w:bCs/>
                <w:color w:val="auto"/>
                <w:kern w:val="2"/>
                <w:sz w:val="30"/>
                <w:szCs w:val="30"/>
                <w:lang w:val="en-US" w:eastAsia="zh-CN" w:bidi="ar-SA"/>
              </w:rPr>
            </w:pPr>
            <w:r>
              <w:rPr>
                <w:rFonts w:hint="eastAsia" w:ascii="仿宋_GB2312" w:hAnsi="仿宋_GB2312" w:eastAsia="仿宋_GB2312" w:cs="仿宋_GB2312"/>
                <w:bCs/>
                <w:color w:val="auto"/>
                <w:kern w:val="2"/>
                <w:sz w:val="30"/>
                <w:szCs w:val="30"/>
                <w:lang w:val="en-US" w:eastAsia="zh-CN" w:bidi="ar-SA"/>
              </w:rPr>
              <w:t>13969376190</w:t>
            </w:r>
          </w:p>
        </w:tc>
      </w:tr>
    </w:tbl>
    <w:p>
      <w:pPr>
        <w:adjustRightInd w:val="0"/>
        <w:snapToGrid w:val="0"/>
        <w:spacing w:line="560" w:lineRule="exact"/>
        <w:jc w:val="center"/>
        <w:rPr>
          <w:rFonts w:hint="default" w:ascii="仿宋_GB2312" w:hAnsi="仿宋_GB2312" w:eastAsia="宋体" w:cs="Times New Roman"/>
          <w:color w:val="auto"/>
          <w:sz w:val="36"/>
          <w:szCs w:val="36"/>
        </w:rPr>
      </w:pPr>
    </w:p>
    <w:p>
      <w:pPr>
        <w:adjustRightInd w:val="0"/>
        <w:snapToGrid w:val="0"/>
        <w:spacing w:line="560" w:lineRule="exact"/>
        <w:jc w:val="center"/>
        <w:rPr>
          <w:rFonts w:hint="default" w:ascii="仿宋_GB2312" w:hAnsi="仿宋_GB2312" w:eastAsia="宋体" w:cs="Times New Roman"/>
          <w:color w:val="auto"/>
          <w:sz w:val="36"/>
          <w:szCs w:val="36"/>
        </w:rPr>
        <w:sectPr>
          <w:footerReference r:id="rId9" w:type="default"/>
          <w:pgSz w:w="11906" w:h="16838"/>
          <w:pgMar w:top="1588" w:right="1588" w:bottom="1588" w:left="1588" w:header="851" w:footer="992" w:gutter="0"/>
          <w:pgNumType w:fmt="numberInDash"/>
          <w:cols w:space="720" w:num="1"/>
          <w:docGrid w:type="lines" w:linePitch="621" w:charSpace="0"/>
        </w:sect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w:t>
      </w:r>
      <w:r>
        <w:rPr>
          <w:rFonts w:hint="eastAsia" w:ascii="仿宋_GB2312" w:hAnsi="仿宋_GB2312" w:eastAsia="黑体" w:cs="Times New Roman"/>
          <w:color w:val="auto"/>
          <w:sz w:val="32"/>
          <w:szCs w:val="32"/>
          <w:lang w:val="en-US" w:eastAsia="zh-CN"/>
        </w:rPr>
        <w:t>2</w:t>
      </w:r>
      <w:r>
        <w:rPr>
          <w:rFonts w:hint="default" w:ascii="仿宋_GB2312" w:hAnsi="仿宋_GB2312" w:eastAsia="黑体" w:cs="Times New Roman"/>
          <w:color w:val="auto"/>
          <w:sz w:val="32"/>
          <w:szCs w:val="32"/>
        </w:rPr>
        <w:t>）</w:t>
      </w:r>
    </w:p>
    <w:p>
      <w:pPr>
        <w:spacing w:line="560" w:lineRule="exact"/>
        <w:jc w:val="center"/>
        <w:rPr>
          <w:rFonts w:hint="default" w:ascii="Times New Roman" w:hAnsi="Times New Roman" w:eastAsia="宋体" w:cs="Times New Roman"/>
          <w:bCs/>
          <w:color w:val="auto"/>
          <w:kern w:val="0"/>
          <w:sz w:val="36"/>
          <w:szCs w:val="36"/>
        </w:rPr>
      </w:pPr>
      <w:r>
        <w:rPr>
          <w:rFonts w:hint="default" w:ascii="仿宋_GB2312" w:hAnsi="仿宋_GB2312" w:eastAsia="宋体" w:cs="Times New Roman"/>
          <w:bCs/>
          <w:color w:val="auto"/>
          <w:kern w:val="0"/>
          <w:sz w:val="36"/>
          <w:szCs w:val="36"/>
        </w:rPr>
        <w:t>高青县交通运输局水上交通</w:t>
      </w:r>
      <w:r>
        <w:rPr>
          <w:rFonts w:hint="eastAsia" w:ascii="仿宋_GB2312" w:hAnsi="仿宋_GB2312" w:eastAsia="宋体" w:cs="Times New Roman"/>
          <w:bCs/>
          <w:color w:val="auto"/>
          <w:kern w:val="0"/>
          <w:sz w:val="36"/>
          <w:szCs w:val="36"/>
          <w:lang w:val="en-US" w:eastAsia="zh-CN"/>
        </w:rPr>
        <w:t>事故</w:t>
      </w:r>
      <w:r>
        <w:rPr>
          <w:rFonts w:hint="default" w:ascii="仿宋_GB2312" w:hAnsi="仿宋_GB2312" w:eastAsia="宋体" w:cs="Times New Roman"/>
          <w:bCs/>
          <w:color w:val="auto"/>
          <w:kern w:val="0"/>
          <w:sz w:val="36"/>
          <w:szCs w:val="36"/>
        </w:rPr>
        <w:t>应急救援</w:t>
      </w:r>
      <w:r>
        <w:rPr>
          <w:rFonts w:hint="eastAsia" w:ascii="仿宋_GB2312" w:hAnsi="仿宋_GB2312" w:eastAsia="宋体" w:cs="Times New Roman"/>
          <w:bCs/>
          <w:color w:val="auto"/>
          <w:kern w:val="0"/>
          <w:sz w:val="36"/>
          <w:szCs w:val="36"/>
          <w:lang w:val="en-US" w:eastAsia="zh-CN"/>
        </w:rPr>
        <w:t>力量编成</w:t>
      </w:r>
      <w:r>
        <w:rPr>
          <w:rFonts w:hint="default" w:ascii="仿宋_GB2312" w:hAnsi="仿宋_GB2312" w:eastAsia="宋体" w:cs="Times New Roman"/>
          <w:bCs/>
          <w:color w:val="auto"/>
          <w:kern w:val="0"/>
          <w:sz w:val="36"/>
          <w:szCs w:val="36"/>
        </w:rPr>
        <w:t>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126"/>
        <w:gridCol w:w="993"/>
        <w:gridCol w:w="1275"/>
        <w:gridCol w:w="1276"/>
        <w:gridCol w:w="198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35"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bCs/>
                <w:color w:val="auto"/>
                <w:kern w:val="0"/>
                <w:sz w:val="24"/>
                <w:szCs w:val="24"/>
              </w:rPr>
              <w:t>单位及负责人</w:t>
            </w:r>
          </w:p>
        </w:tc>
        <w:tc>
          <w:tcPr>
            <w:tcW w:w="2126"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bCs/>
                <w:color w:val="auto"/>
                <w:kern w:val="0"/>
                <w:sz w:val="24"/>
                <w:szCs w:val="24"/>
              </w:rPr>
              <w:t>船名</w:t>
            </w:r>
          </w:p>
        </w:tc>
        <w:tc>
          <w:tcPr>
            <w:tcW w:w="993"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bCs/>
                <w:color w:val="auto"/>
                <w:kern w:val="0"/>
                <w:sz w:val="24"/>
                <w:szCs w:val="24"/>
              </w:rPr>
              <w:t>功率</w:t>
            </w: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序号</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姓</w:t>
            </w:r>
            <w:r>
              <w:rPr>
                <w:rFonts w:hint="eastAsia" w:ascii="仿宋_GB2312" w:hAnsi="仿宋_GB2312" w:eastAsia="仿宋_GB2312" w:cs="Times New Roman"/>
                <w:color w:val="auto"/>
                <w:kern w:val="0"/>
                <w:sz w:val="24"/>
                <w:szCs w:val="24"/>
                <w:lang w:val="en-US" w:eastAsia="zh-CN"/>
              </w:rPr>
              <w:t xml:space="preserve"> </w:t>
            </w:r>
            <w:r>
              <w:rPr>
                <w:rFonts w:hint="default" w:ascii="仿宋_GB2312" w:hAnsi="仿宋_GB2312" w:eastAsia="仿宋_GB2312" w:cs="Times New Roman"/>
                <w:color w:val="auto"/>
                <w:kern w:val="0"/>
                <w:sz w:val="24"/>
                <w:szCs w:val="24"/>
              </w:rPr>
              <w:t>名</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联系方式</w:t>
            </w:r>
          </w:p>
        </w:tc>
        <w:tc>
          <w:tcPr>
            <w:tcW w:w="930" w:type="dxa"/>
            <w:noWrap w:val="0"/>
            <w:vAlign w:val="center"/>
          </w:tcPr>
          <w:p>
            <w:pPr>
              <w:spacing w:line="44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restart"/>
            <w:noWrap w:val="0"/>
            <w:vAlign w:val="center"/>
          </w:tcPr>
          <w:p>
            <w:pPr>
              <w:widowControl/>
              <w:spacing w:line="360" w:lineRule="exact"/>
              <w:jc w:val="left"/>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高青县高惠翟家寺黄河浮桥营运有限公司</w:t>
            </w:r>
          </w:p>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负责人：刘爱国</w:t>
            </w:r>
          </w:p>
          <w:p>
            <w:pPr>
              <w:widowControl/>
              <w:spacing w:line="36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color w:val="auto"/>
                <w:kern w:val="0"/>
                <w:sz w:val="24"/>
                <w:szCs w:val="24"/>
              </w:rPr>
              <w:t>联系方式：13583390978</w:t>
            </w:r>
          </w:p>
        </w:tc>
        <w:tc>
          <w:tcPr>
            <w:tcW w:w="2126" w:type="dxa"/>
            <w:vMerge w:val="restart"/>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color w:val="auto"/>
                <w:kern w:val="0"/>
                <w:sz w:val="24"/>
                <w:szCs w:val="24"/>
              </w:rPr>
              <w:t>鲁高惠拖666</w:t>
            </w:r>
          </w:p>
        </w:tc>
        <w:tc>
          <w:tcPr>
            <w:tcW w:w="993" w:type="dxa"/>
            <w:vMerge w:val="restart"/>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bCs/>
                <w:color w:val="auto"/>
                <w:kern w:val="0"/>
                <w:sz w:val="24"/>
                <w:szCs w:val="24"/>
              </w:rPr>
              <w:t>500</w:t>
            </w: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高建建</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15898769088</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left"/>
              <w:rPr>
                <w:rFonts w:hint="default" w:ascii="Times New Roman" w:hAnsi="Times New Roman" w:eastAsia="仿宋" w:cs="Times New Roman"/>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2</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杨敏敏</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13964319099</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left"/>
              <w:rPr>
                <w:rFonts w:hint="default" w:ascii="Times New Roman" w:hAnsi="Times New Roman" w:eastAsia="仿宋" w:cs="Times New Roman"/>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3</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郭振华</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15106432118</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36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4</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高全全</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13953307778</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left"/>
              <w:rPr>
                <w:rFonts w:hint="default" w:ascii="Times New Roman" w:hAnsi="Times New Roman" w:eastAsia="仿宋" w:cs="Times New Roman"/>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5</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李  伟</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18615138520</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left"/>
              <w:rPr>
                <w:rFonts w:hint="default" w:ascii="Times New Roman" w:hAnsi="Times New Roman" w:eastAsia="仿宋" w:cs="Times New Roman"/>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6</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张洪卫</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13869378183</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7</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王海霞</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13583360752</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8</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石保房</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13581032478</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9</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白会达</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15215333611</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10</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刘 巍</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18853328056</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11</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吕红芳</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13864338187</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12</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宋保平</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15064359459</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赵  磊</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13583398993</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14</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李  健</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13589553820</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刘  帅</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18678221551</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bl>
    <w:p>
      <w:pPr>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br w:type="page"/>
      </w:r>
    </w:p>
    <w:p>
      <w:pPr>
        <w:spacing w:line="360" w:lineRule="auto"/>
        <w:jc w:val="left"/>
        <w:rPr>
          <w:rFonts w:hint="default" w:ascii="仿宋_GB2312" w:hAnsi="仿宋_GB2312" w:eastAsia="黑体" w:cs="Times New Roman"/>
          <w:color w:val="auto"/>
          <w:sz w:val="32"/>
          <w:szCs w:val="32"/>
        </w:rPr>
        <w:sectPr>
          <w:pgSz w:w="16838" w:h="11906" w:orient="landscape"/>
          <w:pgMar w:top="1701" w:right="1418" w:bottom="1701" w:left="1418" w:header="851" w:footer="992" w:gutter="0"/>
          <w:cols w:space="720" w:num="1"/>
          <w:docGrid w:type="linesAndChars" w:linePitch="451" w:charSpace="0"/>
        </w:sectPr>
      </w:pPr>
    </w:p>
    <w:p>
      <w:pPr>
        <w:spacing w:line="360" w:lineRule="auto"/>
        <w:jc w:val="left"/>
        <w:rPr>
          <w:rFonts w:hint="eastAsia" w:ascii="仿宋_GB2312" w:hAnsi="仿宋_GB2312" w:eastAsia="黑体" w:cs="Times New Roman"/>
          <w:color w:val="auto"/>
          <w:sz w:val="32"/>
          <w:szCs w:val="32"/>
          <w:lang w:eastAsia="zh-CN"/>
        </w:rPr>
      </w:pPr>
      <w:r>
        <w:rPr>
          <w:rFonts w:hint="default" w:ascii="仿宋_GB2312" w:hAnsi="仿宋_GB2312" w:eastAsia="黑体" w:cs="Times New Roman"/>
          <w:color w:val="auto"/>
          <w:sz w:val="32"/>
          <w:szCs w:val="32"/>
        </w:rPr>
        <w:t>附件</w:t>
      </w:r>
      <w:r>
        <w:rPr>
          <w:rFonts w:hint="eastAsia" w:ascii="仿宋_GB2312" w:hAnsi="仿宋_GB2312" w:eastAsia="黑体" w:cs="Times New Roman"/>
          <w:color w:val="auto"/>
          <w:sz w:val="32"/>
          <w:szCs w:val="32"/>
          <w:lang w:val="en-US" w:eastAsia="zh-CN"/>
        </w:rPr>
        <w:t>6</w:t>
      </w: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高青县交通运输局</w:t>
      </w:r>
    </w:p>
    <w:p>
      <w:pPr>
        <w:spacing w:line="600" w:lineRule="exact"/>
        <w:jc w:val="center"/>
        <w:rPr>
          <w:rFonts w:hint="default" w:ascii="仿宋_GB2312" w:hAnsi="仿宋_GB2312" w:eastAsia="宋体" w:cs="Times New Roman"/>
          <w:color w:val="auto"/>
          <w:sz w:val="44"/>
          <w:szCs w:val="44"/>
        </w:rPr>
      </w:pPr>
      <w:r>
        <w:rPr>
          <w:rFonts w:hint="eastAsia" w:ascii="方正小标宋简体" w:hAnsi="方正小标宋简体" w:eastAsia="方正小标宋简体" w:cs="方正小标宋简体"/>
          <w:color w:val="auto"/>
          <w:sz w:val="44"/>
          <w:szCs w:val="44"/>
          <w:lang w:val="en-US" w:eastAsia="zh-CN"/>
        </w:rPr>
        <w:t>交通</w:t>
      </w:r>
      <w:r>
        <w:rPr>
          <w:rFonts w:hint="eastAsia" w:ascii="方正小标宋简体" w:hAnsi="方正小标宋简体" w:eastAsia="方正小标宋简体" w:cs="方正小标宋简体"/>
          <w:color w:val="auto"/>
          <w:sz w:val="44"/>
          <w:szCs w:val="44"/>
        </w:rPr>
        <w:t>建设工程生产安全事故应急预案</w:t>
      </w:r>
    </w:p>
    <w:p>
      <w:pPr>
        <w:spacing w:before="240" w:after="60" w:line="600" w:lineRule="exact"/>
        <w:jc w:val="center"/>
        <w:outlineLvl w:val="1"/>
        <w:rPr>
          <w:rFonts w:hint="default" w:ascii="仿宋_GB2312" w:hAnsi="仿宋_GB2312" w:eastAsia="宋体" w:cs="Times New Roman"/>
          <w:bCs/>
          <w:color w:val="auto"/>
          <w:kern w:val="28"/>
          <w:sz w:val="32"/>
          <w:szCs w:val="32"/>
        </w:rPr>
      </w:pPr>
    </w:p>
    <w:p>
      <w:pPr>
        <w:spacing w:line="60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1 总则</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1.1 编制目的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为提高全县交通运输行业的快速反应能力、应急处置能力和服务保障能力，有效预防和妥善处置交通建设工程生产安全事故，最大限度地减少事故造成的人员伤亡、财产损失、环境破坏和社会影响，为全县经济社会发展提供坚强有力的交通运输安全保障。</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1.2编制依据</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中华人民共和国安全生产法》《中华人民共和国突发事件应对法》《生产安全事故报告和调查处理条例》《生产安全事故应急条例》《山东省突发事件应对条例》《山东省安全生产条例》《生产安全事故应急预案管理办法》等有关法律、法规，《高青县交通运输局突发事件应急预案》和上级的相关预案。</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1.3 分级分类</w:t>
      </w:r>
    </w:p>
    <w:p>
      <w:pPr>
        <w:spacing w:line="60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sz w:val="32"/>
          <w:szCs w:val="32"/>
        </w:rPr>
        <w:t>本预案所称建设工程生产安全事故是指在我县境内</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建设工程突然发生，造成或可能造成严重社会危害、人身伤害和财产损失，需要交通</w:t>
      </w:r>
      <w:r>
        <w:rPr>
          <w:rFonts w:hint="eastAsia" w:ascii="仿宋_GB2312" w:hAnsi="仿宋_GB2312" w:eastAsia="仿宋_GB2312" w:cs="Times New Roman"/>
          <w:color w:val="auto"/>
          <w:sz w:val="32"/>
          <w:szCs w:val="32"/>
          <w:lang w:val="en-US" w:eastAsia="zh-CN"/>
        </w:rPr>
        <w:t>运输</w:t>
      </w:r>
      <w:r>
        <w:rPr>
          <w:rFonts w:hint="default" w:ascii="仿宋_GB2312" w:hAnsi="仿宋_GB2312" w:eastAsia="仿宋_GB2312" w:cs="Times New Roman"/>
          <w:color w:val="auto"/>
          <w:sz w:val="32"/>
          <w:szCs w:val="32"/>
        </w:rPr>
        <w:t>部门直接或协助采取应急处置措施予以应对的发生的生产安全事故。</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依据突发事件分级，预警级别由高到低划分为特别重大预警（Ⅰ级预警）、重大预警（Ⅱ级预警）、较大预警（Ⅲ级预警）、一般预警（Ⅳ级预警），依次用红色、橙色、黄色和蓝色来表示。</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Ⅰ级（红色）特别重大。</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建设工程发生造成30人以上死亡,或者100人以上重伤(包括急性工业中毒), 或者1亿元以上直接经济损失的特别重大生产安全事故,需要承担紧急人员、物资运输以及其他应急救援任务的。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Ⅱ级（橙色）重大。</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建设工程发生造成10人以上、30人以下死亡,或者50人以上、100人以下重伤(包括急性工业中毒),或者5000万元以上1亿元以下直接经济损失的重大生产安全事故,需要承担紧急人员、物资运输以及其他应急救援任务的。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Ⅲ级（黄色）较大。</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发生造成3人以上、10人以下死亡,或者造成10人以上、50人以下重伤(包括急性工业中毒),或者造成1000万元以上5000万元以下直接经济损失的较大生产安全事故,需要承担紧急人员、物资运输以及其他应急救援任务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Ⅳ级（蓝色）一般。建设工程发生造成3人以下死亡,或者10人以下重伤(包括急性工业中毒),或者1000万元以下直接经济损失的一般生产安全事故,需要承担紧急人员、物资运输以及其他应急救援任务的。</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1.4适用范围</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本预案适用于我县行政区划内交通建设工程领域</w:t>
      </w:r>
      <w:r>
        <w:rPr>
          <w:rFonts w:hint="eastAsia" w:ascii="仿宋_GB2312" w:hAnsi="仿宋_GB2312" w:eastAsia="仿宋_GB2312" w:cs="Times New Roman"/>
          <w:color w:val="auto"/>
          <w:sz w:val="32"/>
          <w:szCs w:val="32"/>
          <w:lang w:val="en-US" w:eastAsia="zh-CN"/>
        </w:rPr>
        <w:t>发生的</w:t>
      </w:r>
      <w:r>
        <w:rPr>
          <w:rFonts w:hint="default" w:ascii="仿宋_GB2312" w:hAnsi="仿宋_GB2312" w:eastAsia="仿宋_GB2312" w:cs="Times New Roman"/>
          <w:color w:val="auto"/>
          <w:sz w:val="32"/>
          <w:szCs w:val="32"/>
        </w:rPr>
        <w:t>Ⅳ级生产安全事故应急处置。</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1.5工作原则</w:t>
      </w:r>
    </w:p>
    <w:p>
      <w:pPr>
        <w:widowControl/>
        <w:spacing w:line="600" w:lineRule="exact"/>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（1）构建政府统一领导，专业力量与社会力量相结合，多部门参加、全社会参与的建设工程安全生产事故应急工作格局。</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（2）根据建设工程生产安全事故等级，在属地为主的前提下，实施分类、分级响应。</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（3）将保障人民群众的生命安全放在首位，坚持预防与应急并重，常态与非常态相结合，最大程度地减少建设工程生产安全事故及其造成的人员伤亡和危害。 </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2 组织体系及职责</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在局突发事件应急管理</w:t>
      </w:r>
      <w:r>
        <w:rPr>
          <w:rFonts w:hint="eastAsia" w:ascii="仿宋_GB2312" w:hAnsi="仿宋_GB2312" w:eastAsia="仿宋_GB2312" w:cs="Times New Roman"/>
          <w:color w:val="auto"/>
          <w:sz w:val="32"/>
          <w:szCs w:val="32"/>
          <w:lang w:val="en-US" w:eastAsia="zh-CN"/>
        </w:rPr>
        <w:t>领导小组</w:t>
      </w:r>
      <w:r>
        <w:rPr>
          <w:rFonts w:hint="default" w:ascii="仿宋_GB2312" w:hAnsi="仿宋_GB2312" w:eastAsia="仿宋_GB2312" w:cs="Times New Roman"/>
          <w:color w:val="auto"/>
          <w:sz w:val="32"/>
          <w:szCs w:val="32"/>
        </w:rPr>
        <w:t>领导下，成立</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交通建设工程应急工作</w:t>
      </w:r>
      <w:r>
        <w:rPr>
          <w:rFonts w:hint="eastAsia" w:ascii="仿宋_GB2312" w:hAnsi="仿宋_GB2312" w:eastAsia="仿宋_GB2312" w:cs="Times New Roman"/>
          <w:color w:val="auto"/>
          <w:sz w:val="32"/>
          <w:szCs w:val="32"/>
          <w:lang w:val="en-US" w:eastAsia="zh-CN"/>
        </w:rPr>
        <w:t>组</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办公室设在</w:t>
      </w: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作为交通建设工程生产安全事故应急日常工作机构，由分管局领导任组长，</w:t>
      </w:r>
      <w:r>
        <w:rPr>
          <w:rFonts w:hint="eastAsia" w:ascii="仿宋_GB2312" w:hAnsi="仿宋_GB2312" w:eastAsia="仿宋_GB2312" w:cs="Times New Roman"/>
          <w:color w:val="auto"/>
          <w:sz w:val="32"/>
          <w:szCs w:val="32"/>
          <w:lang w:eastAsia="zh-CN"/>
        </w:rPr>
        <w:t>规划科</w:t>
      </w:r>
      <w:r>
        <w:rPr>
          <w:rFonts w:hint="eastAsia" w:ascii="仿宋_GB2312" w:hAnsi="仿宋_GB2312" w:eastAsia="仿宋_GB2312" w:cs="Times New Roman"/>
          <w:color w:val="auto"/>
          <w:sz w:val="32"/>
          <w:szCs w:val="32"/>
          <w:lang w:val="en-US" w:eastAsia="zh-CN"/>
        </w:rPr>
        <w:t>科长、规划建设科科长</w:t>
      </w:r>
      <w:r>
        <w:rPr>
          <w:rFonts w:hint="default" w:ascii="仿宋_GB2312" w:hAnsi="仿宋_GB2312" w:eastAsia="仿宋_GB2312" w:cs="Times New Roman"/>
          <w:color w:val="auto"/>
          <w:sz w:val="32"/>
          <w:szCs w:val="32"/>
        </w:rPr>
        <w:t>任副组长，</w:t>
      </w: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副</w:t>
      </w:r>
      <w:r>
        <w:rPr>
          <w:rFonts w:hint="eastAsia" w:ascii="仿宋_GB2312" w:hAnsi="仿宋_GB2312" w:eastAsia="仿宋_GB2312" w:cs="Times New Roman"/>
          <w:color w:val="auto"/>
          <w:sz w:val="32"/>
          <w:szCs w:val="32"/>
          <w:lang w:val="en-US" w:eastAsia="zh-CN"/>
        </w:rPr>
        <w:t>科长</w:t>
      </w:r>
      <w:r>
        <w:rPr>
          <w:rFonts w:hint="default"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规划</w:t>
      </w:r>
      <w:r>
        <w:rPr>
          <w:rFonts w:hint="eastAsia" w:ascii="仿宋_GB2312" w:hAnsi="仿宋_GB2312" w:eastAsia="仿宋_GB2312" w:cs="Times New Roman"/>
          <w:color w:val="auto"/>
          <w:sz w:val="32"/>
          <w:szCs w:val="32"/>
          <w:lang w:eastAsia="zh-CN"/>
        </w:rPr>
        <w:t>建设</w:t>
      </w:r>
      <w:r>
        <w:rPr>
          <w:rFonts w:hint="eastAsia" w:ascii="仿宋_GB2312" w:hAnsi="仿宋_GB2312" w:eastAsia="仿宋_GB2312" w:cs="Times New Roman"/>
          <w:color w:val="auto"/>
          <w:sz w:val="32"/>
          <w:szCs w:val="32"/>
          <w:lang w:val="en-US" w:eastAsia="zh-CN"/>
        </w:rPr>
        <w:t>科副科长、</w:t>
      </w:r>
      <w:r>
        <w:rPr>
          <w:rFonts w:hint="default" w:ascii="仿宋_GB2312" w:hAnsi="仿宋_GB2312" w:eastAsia="仿宋_GB2312" w:cs="Times New Roman"/>
          <w:color w:val="auto"/>
          <w:sz w:val="32"/>
          <w:szCs w:val="32"/>
        </w:rPr>
        <w:t>各</w:t>
      </w:r>
      <w:r>
        <w:rPr>
          <w:rFonts w:hint="eastAsia" w:ascii="仿宋_GB2312" w:hAnsi="仿宋_GB2312" w:eastAsia="仿宋_GB2312" w:cs="Times New Roman"/>
          <w:color w:val="auto"/>
          <w:sz w:val="32"/>
          <w:szCs w:val="32"/>
          <w:lang w:eastAsia="zh-CN"/>
        </w:rPr>
        <w:t>服务所</w:t>
      </w:r>
      <w:r>
        <w:rPr>
          <w:rFonts w:hint="default" w:ascii="仿宋_GB2312" w:hAnsi="仿宋_GB2312" w:eastAsia="仿宋_GB2312" w:cs="Times New Roman"/>
          <w:color w:val="auto"/>
          <w:sz w:val="32"/>
          <w:szCs w:val="32"/>
        </w:rPr>
        <w:t>所长</w:t>
      </w:r>
      <w:r>
        <w:rPr>
          <w:rFonts w:hint="eastAsia" w:ascii="仿宋_GB2312" w:hAnsi="仿宋_GB2312" w:eastAsia="仿宋_GB2312" w:cs="Times New Roman"/>
          <w:color w:val="auto"/>
          <w:sz w:val="32"/>
          <w:szCs w:val="32"/>
          <w:lang w:val="en-US" w:eastAsia="zh-CN"/>
        </w:rPr>
        <w:t>及相关企业负责人为成员</w:t>
      </w:r>
      <w:r>
        <w:rPr>
          <w:rFonts w:hint="default" w:ascii="仿宋_GB2312" w:hAnsi="仿宋_GB2312" w:eastAsia="仿宋_GB2312" w:cs="Times New Roman"/>
          <w:color w:val="auto"/>
          <w:sz w:val="32"/>
          <w:szCs w:val="32"/>
        </w:rPr>
        <w:t>。</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具体职责如下：</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（1）组织编制、修订县交通运输局</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建设工程生产安全事故应急预案。</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（2）负责协调全县</w:t>
      </w:r>
      <w:r>
        <w:rPr>
          <w:rFonts w:hint="eastAsia" w:ascii="仿宋_GB2312" w:hAnsi="仿宋_GB2312" w:eastAsia="仿宋_GB2312" w:cs="Times New Roman"/>
          <w:color w:val="auto"/>
          <w:sz w:val="32"/>
          <w:szCs w:val="32"/>
          <w:lang w:val="en-US" w:eastAsia="zh-CN"/>
        </w:rPr>
        <w:t>计划内交通建设</w:t>
      </w:r>
      <w:r>
        <w:rPr>
          <w:rFonts w:hint="default" w:ascii="仿宋_GB2312" w:hAnsi="仿宋_GB2312" w:eastAsia="仿宋_GB2312" w:cs="Times New Roman"/>
          <w:color w:val="auto"/>
          <w:sz w:val="32"/>
          <w:szCs w:val="32"/>
        </w:rPr>
        <w:t>工程生产安全事故应急处置工作。</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（3）指导全县交通建设工程突发事件应急处置工作。</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（4）负责指导和监督全县受监交通建设工程项目应急预案的编制和实施。</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（5）承办局应急管理领导小组交办的其他工作。</w:t>
      </w:r>
    </w:p>
    <w:p>
      <w:pPr>
        <w:tabs>
          <w:tab w:val="left" w:pos="5340"/>
        </w:tabs>
        <w:spacing w:line="60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3 预测和预警</w:t>
      </w:r>
      <w:r>
        <w:rPr>
          <w:rFonts w:hint="default" w:ascii="仿宋_GB2312" w:hAnsi="仿宋_GB2312" w:eastAsia="黑体" w:cs="Times New Roman"/>
          <w:color w:val="auto"/>
          <w:sz w:val="32"/>
          <w:szCs w:val="32"/>
        </w:rPr>
        <w:tab/>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针对可能发生交通建设工程生产安全事故,完善预测预警机制,建立风险评估与分级制度,做到早发现</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早报告、早处置。</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3.1预测预警的主要内容</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突发事件预警预防信息包括：诱发建设工程生产安全事故的风险因素、突发事件的影响、预警预防与应急对策等。</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3.2预测预警的信息渠道</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（1）上级和相关部门发布的可能引起交通建设工程生产安全事故的预警信息。</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（2）局属</w:t>
      </w:r>
      <w:r>
        <w:rPr>
          <w:rFonts w:hint="eastAsia" w:ascii="仿宋_GB2312" w:hAnsi="仿宋_GB2312" w:eastAsia="仿宋_GB2312" w:cs="Times New Roman"/>
          <w:color w:val="auto"/>
          <w:sz w:val="32"/>
          <w:szCs w:val="32"/>
          <w:lang w:val="en-US" w:eastAsia="zh-CN"/>
        </w:rPr>
        <w:t>科室、单位</w:t>
      </w:r>
      <w:r>
        <w:rPr>
          <w:rFonts w:hint="default" w:ascii="仿宋_GB2312" w:hAnsi="仿宋_GB2312" w:eastAsia="仿宋_GB2312" w:cs="Times New Roman"/>
          <w:color w:val="auto"/>
          <w:sz w:val="32"/>
          <w:szCs w:val="32"/>
        </w:rPr>
        <w:t>提供的可能引起建设工程生产安全事故的信息。</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（3）其他有关单位及公众发布或提供有关的可能引起建设工程生产安全事故的信息。</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3.3信息报送与处理</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(1)预警信息核实与确认。</w:t>
      </w:r>
      <w:r>
        <w:rPr>
          <w:rFonts w:hint="eastAsia" w:ascii="仿宋_GB2312" w:hAnsi="仿宋_GB2312" w:eastAsia="仿宋_GB2312" w:cs="Times New Roman"/>
          <w:color w:val="auto"/>
          <w:sz w:val="32"/>
          <w:szCs w:val="32"/>
          <w:lang w:val="en-US" w:eastAsia="zh-CN"/>
        </w:rPr>
        <w:t>规划科、</w:t>
      </w:r>
      <w:r>
        <w:rPr>
          <w:rFonts w:hint="eastAsia" w:ascii="仿宋_GB2312" w:hAnsi="仿宋_GB2312" w:eastAsia="仿宋_GB2312" w:cs="Times New Roman"/>
          <w:color w:val="auto"/>
          <w:sz w:val="32"/>
          <w:szCs w:val="32"/>
          <w:lang w:eastAsia="zh-CN"/>
        </w:rPr>
        <w:t>规划建设科</w:t>
      </w:r>
      <w:r>
        <w:rPr>
          <w:rFonts w:hint="default" w:ascii="仿宋_GB2312" w:hAnsi="仿宋_GB2312" w:eastAsia="仿宋_GB2312" w:cs="Times New Roman"/>
          <w:color w:val="auto"/>
          <w:sz w:val="32"/>
          <w:szCs w:val="32"/>
        </w:rPr>
        <w:t>、各</w:t>
      </w:r>
      <w:r>
        <w:rPr>
          <w:rFonts w:hint="eastAsia" w:ascii="仿宋_GB2312" w:hAnsi="仿宋_GB2312" w:eastAsia="仿宋_GB2312" w:cs="Times New Roman"/>
          <w:color w:val="auto"/>
          <w:sz w:val="32"/>
          <w:szCs w:val="32"/>
          <w:lang w:eastAsia="zh-CN"/>
        </w:rPr>
        <w:t>服务所</w:t>
      </w:r>
      <w:r>
        <w:rPr>
          <w:rFonts w:hint="default" w:ascii="仿宋_GB2312" w:hAnsi="仿宋_GB2312" w:eastAsia="仿宋_GB2312" w:cs="Times New Roman"/>
          <w:color w:val="auto"/>
          <w:sz w:val="32"/>
          <w:szCs w:val="32"/>
        </w:rPr>
        <w:t>、建设责任单位要及时、准确地向</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交通工程建设应急工作</w:t>
      </w:r>
      <w:r>
        <w:rPr>
          <w:rFonts w:hint="default" w:ascii="仿宋_GB2312" w:hAnsi="仿宋_GB2312" w:eastAsia="仿宋_GB2312" w:cs="Times New Roman"/>
          <w:bCs/>
          <w:color w:val="auto"/>
          <w:sz w:val="32"/>
          <w:szCs w:val="32"/>
        </w:rPr>
        <w:t>组</w:t>
      </w:r>
      <w:r>
        <w:rPr>
          <w:rFonts w:hint="default" w:ascii="仿宋_GB2312" w:hAnsi="仿宋_GB2312" w:eastAsia="仿宋_GB2312" w:cs="Times New Roman"/>
          <w:color w:val="auto"/>
          <w:sz w:val="32"/>
          <w:szCs w:val="32"/>
        </w:rPr>
        <w:t>报告建设工程生产安全事故的有关情况。</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(2)积极做好相应准备。预警区域内的相关责任单位应当根据预警级别采取相应的措施,做好启动相关应急响应和应急机制的准备。预警发布后，实行24小时值班制度，</w:t>
      </w:r>
      <w:bookmarkStart w:id="53" w:name="_GoBack"/>
      <w:r>
        <w:rPr>
          <w:rFonts w:hint="eastAsia" w:ascii="仿宋_GB2312" w:hAnsi="仿宋_GB2312" w:eastAsia="仿宋_GB2312" w:cs="Times New Roman"/>
          <w:color w:val="auto"/>
          <w:sz w:val="32"/>
          <w:szCs w:val="32"/>
          <w:lang w:eastAsia="zh-CN"/>
        </w:rPr>
        <w:t>值班电话</w:t>
      </w:r>
      <w:bookmarkEnd w:id="53"/>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0533-6961548，</w:t>
      </w:r>
      <w:r>
        <w:rPr>
          <w:rFonts w:hint="default" w:ascii="仿宋_GB2312" w:hAnsi="仿宋_GB2312" w:eastAsia="仿宋_GB2312" w:cs="Times New Roman"/>
          <w:color w:val="auto"/>
          <w:sz w:val="32"/>
          <w:szCs w:val="32"/>
        </w:rPr>
        <w:t>相关单位、人员必须保证通讯畅通。</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4 应急响应</w:t>
      </w:r>
    </w:p>
    <w:p>
      <w:pPr>
        <w:spacing w:line="60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交通工程建设应急工作</w:t>
      </w:r>
      <w:r>
        <w:rPr>
          <w:rFonts w:hint="default" w:ascii="仿宋_GB2312" w:hAnsi="仿宋_GB2312" w:eastAsia="仿宋_GB2312" w:cs="Times New Roman"/>
          <w:bCs/>
          <w:color w:val="auto"/>
          <w:sz w:val="32"/>
          <w:szCs w:val="32"/>
        </w:rPr>
        <w:t>组</w:t>
      </w:r>
      <w:r>
        <w:rPr>
          <w:rFonts w:hint="default" w:ascii="仿宋_GB2312" w:hAnsi="仿宋_GB2312" w:eastAsia="仿宋_GB2312" w:cs="Times New Roman"/>
          <w:color w:val="auto"/>
          <w:sz w:val="32"/>
          <w:szCs w:val="32"/>
        </w:rPr>
        <w:t>建立完善应急处置各项制度,建立健全应急处置应对机制,提高应急处置能力。</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4.1信息报告与处置</w:t>
      </w:r>
    </w:p>
    <w:p>
      <w:pPr>
        <w:spacing w:line="60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建设工程生产安全事故信息的接收、流转和报送应遵循及时快速、准确高效、分级报告的原则。</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(1)报告的责任主体。</w:t>
      </w:r>
      <w:r>
        <w:rPr>
          <w:rFonts w:hint="eastAsia" w:ascii="仿宋_GB2312" w:hAnsi="仿宋_GB2312" w:eastAsia="仿宋_GB2312" w:cs="Times New Roman"/>
          <w:bCs/>
          <w:color w:val="auto"/>
          <w:sz w:val="32"/>
          <w:szCs w:val="32"/>
          <w:lang w:val="en-US" w:eastAsia="zh-CN"/>
        </w:rPr>
        <w:t>交通</w:t>
      </w:r>
      <w:r>
        <w:rPr>
          <w:rFonts w:hint="default" w:ascii="仿宋_GB2312" w:hAnsi="仿宋_GB2312" w:eastAsia="仿宋_GB2312" w:cs="Times New Roman"/>
          <w:color w:val="auto"/>
          <w:sz w:val="32"/>
          <w:szCs w:val="32"/>
        </w:rPr>
        <w:t>建设工程生产安全事故发生所在地建设、施工、监理单位和相关从业人员应当及时将有关情况向</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交通工程建设应急工作</w:t>
      </w:r>
      <w:r>
        <w:rPr>
          <w:rFonts w:hint="default" w:ascii="仿宋_GB2312" w:hAnsi="仿宋_GB2312" w:eastAsia="仿宋_GB2312" w:cs="Times New Roman"/>
          <w:bCs/>
          <w:color w:val="auto"/>
          <w:sz w:val="32"/>
          <w:szCs w:val="32"/>
        </w:rPr>
        <w:t>组办公室</w:t>
      </w:r>
      <w:r>
        <w:rPr>
          <w:rFonts w:hint="default" w:ascii="仿宋_GB2312" w:hAnsi="仿宋_GB2312" w:eastAsia="仿宋_GB2312" w:cs="Times New Roman"/>
          <w:color w:val="auto"/>
          <w:sz w:val="32"/>
          <w:szCs w:val="32"/>
        </w:rPr>
        <w:t>报告。</w:t>
      </w: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是受理报告和向上级报告突发事件的责任主体。</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(2)报告的时限和程序。</w:t>
      </w:r>
      <w:r>
        <w:rPr>
          <w:rFonts w:hint="default" w:ascii="仿宋_GB2312" w:hAnsi="仿宋_GB2312" w:eastAsia="仿宋_GB2312" w:cs="Times New Roman"/>
          <w:color w:val="auto"/>
          <w:sz w:val="32"/>
          <w:szCs w:val="32"/>
        </w:rPr>
        <w:t>达到</w:t>
      </w:r>
      <w:r>
        <w:rPr>
          <w:rFonts w:hint="eastAsia" w:ascii="仿宋_GB2312" w:hAnsi="仿宋_GB2312" w:eastAsia="仿宋_GB2312" w:cs="仿宋_GB2312"/>
          <w:color w:val="auto"/>
          <w:sz w:val="32"/>
          <w:szCs w:val="32"/>
        </w:rPr>
        <w:t>Ⅳ</w:t>
      </w:r>
      <w:r>
        <w:rPr>
          <w:rFonts w:hint="default" w:ascii="仿宋_GB2312" w:hAnsi="仿宋_GB2312" w:eastAsia="仿宋_GB2312" w:cs="Times New Roman"/>
          <w:color w:val="auto"/>
          <w:sz w:val="32"/>
          <w:szCs w:val="32"/>
        </w:rPr>
        <w:t>级及以上事故和发生在敏感时间、敏感地点或涉及敏感人员的事件以及可能演化为</w:t>
      </w:r>
      <w:r>
        <w:rPr>
          <w:rFonts w:hint="eastAsia" w:ascii="仿宋_GB2312" w:hAnsi="仿宋_GB2312" w:eastAsia="仿宋_GB2312" w:cs="仿宋_GB2312"/>
          <w:color w:val="auto"/>
          <w:sz w:val="32"/>
          <w:szCs w:val="32"/>
        </w:rPr>
        <w:t>Ⅳ</w:t>
      </w:r>
      <w:r>
        <w:rPr>
          <w:rFonts w:hint="default" w:ascii="仿宋_GB2312" w:hAnsi="仿宋_GB2312" w:eastAsia="仿宋_GB2312" w:cs="Times New Roman"/>
          <w:color w:val="auto"/>
          <w:sz w:val="32"/>
          <w:szCs w:val="32"/>
        </w:rPr>
        <w:t>级及以上事故的信息,相关从业单位应当立即拨打110、119、120等报警救援电话，同时立即上报</w:t>
      </w:r>
      <w:r>
        <w:rPr>
          <w:rFonts w:hint="eastAsia" w:ascii="仿宋_GB2312" w:hAnsi="仿宋_GB2312" w:eastAsia="仿宋_GB2312" w:cs="Times New Roman"/>
          <w:color w:val="auto"/>
          <w:sz w:val="32"/>
          <w:szCs w:val="32"/>
          <w:lang w:val="en-US" w:eastAsia="zh-CN"/>
        </w:rPr>
        <w:t>局突发事件应急管理领导小组</w:t>
      </w:r>
      <w:r>
        <w:rPr>
          <w:rFonts w:hint="default"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局突发事件应急管理领导小组</w:t>
      </w:r>
      <w:r>
        <w:rPr>
          <w:rFonts w:hint="default" w:ascii="仿宋_GB2312" w:hAnsi="仿宋_GB2312" w:eastAsia="仿宋_GB2312" w:cs="Times New Roman"/>
          <w:color w:val="auto"/>
          <w:sz w:val="32"/>
          <w:szCs w:val="32"/>
        </w:rPr>
        <w:t>应立即核实并将事件信息以书面或电子邮件形式报</w:t>
      </w:r>
      <w:r>
        <w:rPr>
          <w:rFonts w:hint="eastAsia" w:ascii="仿宋_GB2312" w:hAnsi="仿宋_GB2312" w:eastAsia="仿宋_GB2312" w:cs="Times New Roman"/>
          <w:color w:val="auto"/>
          <w:sz w:val="32"/>
          <w:szCs w:val="32"/>
          <w:lang w:val="en-US" w:eastAsia="zh-CN"/>
        </w:rPr>
        <w:t>市交通运输局和县政府</w:t>
      </w:r>
      <w:r>
        <w:rPr>
          <w:rFonts w:hint="default" w:ascii="仿宋_GB2312" w:hAnsi="仿宋_GB2312" w:eastAsia="仿宋_GB2312" w:cs="Times New Roman"/>
          <w:color w:val="auto"/>
          <w:sz w:val="32"/>
          <w:szCs w:val="32"/>
        </w:rPr>
        <w:t>，其中事发后 20 分钟内将初步情况电话报告市交通运输局和</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政府；事发后 40 分钟内必须书面报告初步核实的概况，作为突发事件初步上报的口径。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接到市交通运输局和</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政府要求核报的信息，</w:t>
      </w:r>
      <w:r>
        <w:rPr>
          <w:rFonts w:hint="eastAsia" w:ascii="仿宋_GB2312" w:hAnsi="仿宋_GB2312" w:eastAsia="仿宋_GB2312" w:cs="Times New Roman"/>
          <w:color w:val="auto"/>
          <w:sz w:val="32"/>
          <w:szCs w:val="32"/>
          <w:lang w:val="en-US" w:eastAsia="zh-CN"/>
        </w:rPr>
        <w:t>县局</w:t>
      </w:r>
      <w:r>
        <w:rPr>
          <w:rFonts w:hint="default" w:ascii="仿宋_GB2312" w:hAnsi="仿宋_GB2312" w:eastAsia="仿宋_GB2312" w:cs="Times New Roman"/>
          <w:color w:val="auto"/>
          <w:sz w:val="32"/>
          <w:szCs w:val="32"/>
        </w:rPr>
        <w:t>要迅速核实，及时反馈相关情况。电话反馈初步核实情况时间不超过 10 分钟;对于明确要求报送书面信息的，反馈时间原则上不超过 30 分钟，有关情况可以续报。</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报告的主要内容。事故发生单位概况；事故发生的时间、地点及事故现场情况；事故的简要经过；事故已经造成或者可能造成的伤亡人数（包括下落不明的人数）；初步估计的直接经济损失；现场救援情况和已经采取的措施；其他应当报。</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对于情况不够清楚、要素不齐全的信息，要及时核实补充内容，并将后续情况及时上报。对</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建设工程生产安全事故处置的新进展、衍生的新情况要及时续报，</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建设工程生产安全事故处置结束后，要进行终报。</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4.2先期处置</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事发单位和</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交通建设工程应急工作</w:t>
      </w:r>
      <w:r>
        <w:rPr>
          <w:rFonts w:hint="eastAsia" w:ascii="仿宋_GB2312" w:hAnsi="仿宋_GB2312" w:eastAsia="仿宋_GB2312" w:cs="Times New Roman"/>
          <w:color w:val="auto"/>
          <w:sz w:val="32"/>
          <w:szCs w:val="32"/>
          <w:lang w:val="en-US" w:eastAsia="zh-CN"/>
        </w:rPr>
        <w:t>组</w:t>
      </w:r>
      <w:r>
        <w:rPr>
          <w:rFonts w:hint="default" w:ascii="仿宋_GB2312" w:hAnsi="仿宋_GB2312" w:eastAsia="仿宋_GB2312" w:cs="Times New Roman"/>
          <w:color w:val="auto"/>
          <w:sz w:val="32"/>
          <w:szCs w:val="32"/>
        </w:rPr>
        <w:t>在获悉事故信息后，立即启动相关应急响应，采取措施控制事态发展，最大限度减少人员伤亡、财产损失和社会影响。</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4.3分级响应</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较大事件（Ⅲ级）由市交通运输局在市政府或省交通运输厅的领导下，启动并实施本级交通应急响应。</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一般事件（Ⅳ级）由局突发事件应急管理领导小组在县政府或市交通运输局的领导下，启动并实施本级交通应急响应。</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4.4应急响应启动程序</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Ⅰ、Ⅱ、Ⅲ级应急响应时，按照交通运输部、省交通运输厅和市交通运输局部署进行处置。局按下列程序和内容启动Ⅳ级级响应：</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局突发事件应急管理领导小组视情启动Ⅳ级应急响应。Ⅳ级应急响应宣布后，</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交通工程建设应急工作</w:t>
      </w:r>
      <w:r>
        <w:rPr>
          <w:rFonts w:hint="default" w:ascii="仿宋_GB2312" w:hAnsi="仿宋_GB2312" w:eastAsia="仿宋_GB2312" w:cs="Times New Roman"/>
          <w:bCs/>
          <w:color w:val="auto"/>
          <w:sz w:val="32"/>
          <w:szCs w:val="32"/>
        </w:rPr>
        <w:t>组</w:t>
      </w:r>
      <w:r>
        <w:rPr>
          <w:rFonts w:hint="default" w:ascii="仿宋_GB2312" w:hAnsi="仿宋_GB2312" w:eastAsia="仿宋_GB2312" w:cs="Times New Roman"/>
          <w:color w:val="auto"/>
          <w:sz w:val="32"/>
          <w:szCs w:val="32"/>
        </w:rPr>
        <w:t>按照职责分工, 立即开展处置工作</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局突发事件应急管理领导小组根据需要指定现场指挥（指导）工作组，赶赴现场指挥（指导）处置工作。需要有关应急力量支援时，及时向市交通运输局提出请求。</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4.5应急响应终止</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根据政府和现场指挥部的指令，由局突发事件应急管理领导小组做出行业内部Ⅳ级应急响应终止。</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5 恢复与重建</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事发单位和交通工程建设应急工作组配合县政府或市交通运输局，进行善后处置、调查评估和恢复重建。</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6 应急保障</w:t>
      </w:r>
    </w:p>
    <w:p>
      <w:pPr>
        <w:spacing w:line="60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6.1专家组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交通工程建设应急工作组要保持与</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突发事件应急工作专家的联系,为行业领域应急管理提供决策建议和技术咨询,必要时邀请</w:t>
      </w:r>
      <w:r>
        <w:rPr>
          <w:rFonts w:hint="eastAsia" w:ascii="仿宋_GB2312" w:hAnsi="仿宋_GB2312" w:eastAsia="仿宋_GB2312" w:cs="Times New Roman"/>
          <w:color w:val="auto"/>
          <w:sz w:val="32"/>
          <w:szCs w:val="32"/>
          <w:lang w:val="en-US" w:eastAsia="zh-CN"/>
        </w:rPr>
        <w:t>其</w:t>
      </w:r>
      <w:r>
        <w:rPr>
          <w:rFonts w:hint="default" w:ascii="仿宋_GB2312" w:hAnsi="仿宋_GB2312" w:eastAsia="仿宋_GB2312" w:cs="Times New Roman"/>
          <w:color w:val="auto"/>
          <w:sz w:val="32"/>
          <w:szCs w:val="32"/>
        </w:rPr>
        <w:t>参加</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建设工程生产安全事故的应急处置工作。具体职责如下：</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（1）参与拟定、修订建设工程生产安全事故应急预案及有关规章制度；</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（2）负责对应急准备以及应急行动方案提供专业咨询和建议；</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（3）负责对应急响应终止和后期分析评估提出咨询意见；</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（4）承办局突发事件应急管理领导小组委托的其他事项。</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6.2应急队伍</w:t>
      </w:r>
    </w:p>
    <w:p>
      <w:pPr>
        <w:spacing w:line="60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要按照“平急结合、因地制宜，分类建设、分级负责，统一指挥、协调运转”的原则建立</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建设工程生产安全事故应急队伍。</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6.3专业应急队伍的组建</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交通应急抢险队伍：</w:t>
      </w: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负责应急抢险队伍的组建和日常管理。</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社会力量动员与参与：</w:t>
      </w:r>
      <w:r>
        <w:rPr>
          <w:rFonts w:hint="default" w:ascii="仿宋_GB2312" w:hAnsi="仿宋_GB2312" w:eastAsia="仿宋_GB2312" w:cs="Times New Roman"/>
          <w:color w:val="auto"/>
          <w:sz w:val="32"/>
          <w:szCs w:val="32"/>
          <w:lang w:eastAsia="zh-CN"/>
        </w:rPr>
        <w:t>交通工程建设应急工作组</w:t>
      </w:r>
      <w:r>
        <w:rPr>
          <w:rFonts w:hint="default" w:ascii="仿宋_GB2312" w:hAnsi="仿宋_GB2312" w:eastAsia="仿宋_GB2312" w:cs="Times New Roman"/>
          <w:color w:val="auto"/>
          <w:sz w:val="32"/>
          <w:szCs w:val="32"/>
        </w:rPr>
        <w:t>应根据属地的实际情况和突发事件特点，制订相应的社会动员方案，明确动员的范围、组织程序、决策程序。在交通运输自有应急力量不能满足应急处置需求时，向县政府提出请求，请求动员社会力量参与应急处置工作。</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6.4物资保障</w:t>
      </w:r>
    </w:p>
    <w:p>
      <w:pPr>
        <w:spacing w:line="60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应根据应对突发事件的需要，牵头建立本级车辆、工程机械等应急物资数据库。</w:t>
      </w:r>
      <w:r>
        <w:rPr>
          <w:rFonts w:hint="eastAsia" w:ascii="仿宋_GB2312" w:hAnsi="仿宋_GB2312" w:eastAsia="仿宋_GB2312" w:cs="Times New Roman"/>
          <w:color w:val="auto"/>
          <w:sz w:val="32"/>
          <w:szCs w:val="32"/>
          <w:lang w:eastAsia="zh-CN"/>
        </w:rPr>
        <w:t>规划科</w:t>
      </w:r>
      <w:r>
        <w:rPr>
          <w:rFonts w:hint="eastAsia" w:ascii="仿宋_GB2312" w:hAnsi="仿宋_GB2312" w:eastAsia="仿宋_GB2312" w:cs="Times New Roman"/>
          <w:color w:val="auto"/>
          <w:sz w:val="32"/>
          <w:szCs w:val="32"/>
          <w:lang w:val="en-US" w:eastAsia="zh-CN"/>
        </w:rPr>
        <w:t>应</w:t>
      </w:r>
      <w:r>
        <w:rPr>
          <w:rFonts w:hint="default" w:ascii="仿宋_GB2312" w:hAnsi="仿宋_GB2312" w:eastAsia="仿宋_GB2312" w:cs="Times New Roman"/>
          <w:color w:val="auto"/>
          <w:sz w:val="32"/>
          <w:szCs w:val="32"/>
        </w:rPr>
        <w:t>采取商业储备、生产能力储备以及与有关企业签订合同等方式,保证处置与救援所需物资需要。</w:t>
      </w:r>
    </w:p>
    <w:p>
      <w:pPr>
        <w:spacing w:line="60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6.5资金保障</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建设工程生产安全事故应急保障所需的各项经费，应按照现行事权、财权划分原则，报请县财政部门负责安排解决，并按规定程序列入年度财政预算。交通工程建设应急工作组应建立有效的监管和评估体系，对</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建设工程生产安全事故应急保障资金的使用和效果进行监管和评估。</w:t>
      </w:r>
    </w:p>
    <w:p>
      <w:pPr>
        <w:spacing w:line="60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7 监督管理</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交通工程建设应急工作组要结合所辖区域和单位实际，有计划、有重点地组织培训和预案演练，重点强化汛期和冬季施工应急演练。</w:t>
      </w:r>
    </w:p>
    <w:p>
      <w:pPr>
        <w:spacing w:line="60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8附件</w:t>
      </w:r>
    </w:p>
    <w:p>
      <w:pPr>
        <w:spacing w:line="60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仿宋_GB2312" w:cs="Times New Roman"/>
          <w:color w:val="auto"/>
          <w:sz w:val="32"/>
          <w:szCs w:val="32"/>
        </w:rPr>
        <w:t>（附件1）</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pacing w:val="-14"/>
          <w:sz w:val="32"/>
          <w:szCs w:val="32"/>
        </w:rPr>
        <w:t>交通工程建设应急工作组成员联络表</w:t>
      </w:r>
    </w:p>
    <w:p>
      <w:pPr>
        <w:spacing w:line="600" w:lineRule="exact"/>
        <w:jc w:val="center"/>
        <w:rPr>
          <w:rFonts w:hint="default" w:ascii="仿宋_GB2312" w:hAnsi="仿宋_GB2312" w:eastAsia="仿宋_GB2312" w:cs="Times New Roman"/>
          <w:color w:val="auto"/>
          <w:spacing w:val="-14"/>
          <w:sz w:val="32"/>
          <w:szCs w:val="32"/>
        </w:rPr>
      </w:pPr>
      <w:r>
        <w:rPr>
          <w:rFonts w:hint="default" w:ascii="仿宋_GB2312" w:hAnsi="仿宋_GB2312" w:eastAsia="仿宋_GB2312" w:cs="Times New Roman"/>
          <w:color w:val="auto"/>
          <w:sz w:val="32"/>
          <w:szCs w:val="32"/>
        </w:rPr>
        <w:t xml:space="preserve">    （附件2）交通建设工程生产安全事故应急设备汇总表</w:t>
      </w: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sectPr>
          <w:pgSz w:w="11906" w:h="16838"/>
          <w:pgMar w:top="1418" w:right="1701" w:bottom="1418" w:left="1701" w:header="851" w:footer="992" w:gutter="0"/>
          <w:cols w:space="720" w:num="1"/>
          <w:docGrid w:type="linesAndChars" w:linePitch="451" w:charSpace="0"/>
        </w:sectPr>
      </w:pPr>
    </w:p>
    <w:p>
      <w:pPr>
        <w:spacing w:line="60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（附件1）</w:t>
      </w:r>
    </w:p>
    <w:p>
      <w:pPr>
        <w:spacing w:line="600" w:lineRule="exact"/>
        <w:jc w:val="center"/>
        <w:rPr>
          <w:rFonts w:hint="default" w:ascii="Times New Roman" w:hAnsi="Times New Roman" w:eastAsia="宋体" w:cs="Times New Roman"/>
          <w:color w:val="auto"/>
          <w:sz w:val="36"/>
          <w:szCs w:val="36"/>
        </w:rPr>
      </w:pPr>
      <w:r>
        <w:rPr>
          <w:rFonts w:hint="default" w:ascii="仿宋_GB2312" w:hAnsi="仿宋_GB2312" w:eastAsia="宋体" w:cs="Times New Roman"/>
          <w:color w:val="auto"/>
          <w:sz w:val="36"/>
          <w:szCs w:val="36"/>
        </w:rPr>
        <w:t>高青县交通运输局交通工程建设应急工作组联络表</w:t>
      </w:r>
    </w:p>
    <w:tbl>
      <w:tblPr>
        <w:tblStyle w:val="10"/>
        <w:tblW w:w="8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1245"/>
        <w:gridCol w:w="3795"/>
        <w:gridCol w:w="1272"/>
        <w:gridCol w:w="1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职务</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姓名</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单位职务</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pacing w:val="-12"/>
                <w:sz w:val="28"/>
                <w:szCs w:val="28"/>
              </w:rPr>
            </w:pPr>
            <w:r>
              <w:rPr>
                <w:rFonts w:hint="default" w:ascii="仿宋_GB2312" w:hAnsi="仿宋_GB2312" w:eastAsia="黑体" w:cs="Times New Roman"/>
                <w:color w:val="auto"/>
                <w:spacing w:val="-12"/>
                <w:sz w:val="28"/>
                <w:szCs w:val="28"/>
              </w:rPr>
              <w:t>办公电话</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056" w:type="dxa"/>
            <w:vMerge w:val="restart"/>
            <w:tcBorders>
              <w:top w:val="single" w:color="000000" w:sz="4" w:space="0"/>
              <w:left w:val="single" w:color="000000" w:sz="4" w:space="0"/>
              <w:right w:val="single" w:color="000000" w:sz="4" w:space="0"/>
            </w:tcBorders>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组长</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王超政</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县交通运输局副局长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6967817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15288937809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left w:val="single" w:color="000000" w:sz="4" w:space="0"/>
              <w:right w:val="single" w:color="000000" w:sz="4" w:space="0"/>
            </w:tcBorders>
            <w:vAlign w:val="center"/>
          </w:tcPr>
          <w:p>
            <w:pPr>
              <w:widowControl/>
              <w:jc w:val="left"/>
              <w:rPr>
                <w:rFonts w:hint="default" w:ascii="仿宋_GB2312" w:hAnsi="仿宋_GB2312" w:eastAsia="仿宋_GB2312" w:cs="Times New Roman"/>
                <w:color w:val="auto"/>
                <w:sz w:val="28"/>
                <w:szCs w:val="28"/>
                <w:lang w:eastAsia="zh-CN"/>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史  泉</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淄博惠青黄河公路大桥服务中心党组成员、副主任</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6980577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13573376542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restart"/>
            <w:tcBorders>
              <w:top w:val="single" w:color="000000" w:sz="4" w:space="0"/>
              <w:left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lang w:eastAsia="zh-CN"/>
              </w:rPr>
            </w:pPr>
            <w:r>
              <w:rPr>
                <w:rFonts w:hint="default" w:ascii="仿宋_GB2312" w:hAnsi="仿宋_GB2312" w:eastAsia="仿宋_GB2312" w:cs="Times New Roman"/>
                <w:color w:val="auto"/>
                <w:sz w:val="28"/>
                <w:szCs w:val="28"/>
                <w:lang w:eastAsia="zh-CN"/>
              </w:rPr>
              <w:t>副组长</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李  钰</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规划科科长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eastAsia="zh-CN"/>
              </w:rPr>
              <w:t>69</w:t>
            </w:r>
            <w:r>
              <w:rPr>
                <w:rFonts w:hint="eastAsia" w:ascii="仿宋_GB2312" w:hAnsi="仿宋_GB2312" w:eastAsia="仿宋_GB2312" w:cs="Times New Roman"/>
                <w:color w:val="auto"/>
                <w:sz w:val="24"/>
                <w:szCs w:val="24"/>
                <w:lang w:val="en-US" w:eastAsia="zh-CN"/>
              </w:rPr>
              <w:t>60052</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15206677261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lang w:eastAsia="zh-CN"/>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rPr>
            </w:pPr>
            <w:r>
              <w:rPr>
                <w:rFonts w:hint="default" w:ascii="仿宋_GB2312" w:hAnsi="仿宋_GB2312" w:eastAsia="仿宋_GB2312" w:cs="Times New Roman"/>
                <w:color w:val="auto"/>
                <w:sz w:val="24"/>
                <w:szCs w:val="24"/>
              </w:rPr>
              <w:t>张  磊</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eastAsia="zh-CN"/>
              </w:rPr>
              <w:t>规划建设科</w:t>
            </w:r>
            <w:r>
              <w:rPr>
                <w:rFonts w:hint="eastAsia" w:ascii="仿宋_GB2312" w:hAnsi="仿宋_GB2312" w:eastAsia="仿宋_GB2312" w:cs="Times New Roman"/>
                <w:color w:val="auto"/>
                <w:sz w:val="24"/>
                <w:szCs w:val="24"/>
                <w:lang w:val="en-US" w:eastAsia="zh-CN"/>
              </w:rPr>
              <w:t>科长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default" w:ascii="仿宋_GB2312" w:hAnsi="仿宋_GB2312" w:eastAsia="仿宋_GB2312" w:cs="Times New Roman"/>
                <w:color w:val="auto"/>
                <w:sz w:val="24"/>
                <w:szCs w:val="24"/>
                <w:lang w:eastAsia="zh-CN"/>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default" w:ascii="仿宋_GB2312" w:hAnsi="仿宋_GB2312" w:eastAsia="仿宋_GB2312" w:cs="Times New Roman"/>
                <w:color w:val="auto"/>
                <w:sz w:val="24"/>
                <w:szCs w:val="24"/>
                <w:lang w:eastAsia="zh-CN"/>
              </w:rPr>
              <w:t>13589523015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8"/>
                <w:szCs w:val="28"/>
              </w:rPr>
            </w:pPr>
            <w:r>
              <w:rPr>
                <w:rFonts w:hint="default" w:ascii="仿宋_GB2312" w:hAnsi="仿宋_GB2312" w:eastAsia="仿宋_GB2312" w:cs="Times New Roman"/>
                <w:color w:val="auto"/>
                <w:sz w:val="28"/>
                <w:szCs w:val="28"/>
              </w:rPr>
              <w:t>成</w:t>
            </w:r>
          </w:p>
          <w:p>
            <w:pPr>
              <w:spacing w:line="400" w:lineRule="exact"/>
              <w:jc w:val="center"/>
              <w:rPr>
                <w:rFonts w:hint="default" w:ascii="仿宋_GB2312" w:hAnsi="仿宋_GB2312" w:eastAsia="仿宋_GB2312" w:cs="Times New Roman"/>
                <w:color w:val="auto"/>
                <w:sz w:val="28"/>
                <w:szCs w:val="28"/>
              </w:rPr>
            </w:pPr>
          </w:p>
          <w:p>
            <w:pPr>
              <w:spacing w:line="400" w:lineRule="exact"/>
              <w:jc w:val="center"/>
              <w:rPr>
                <w:rFonts w:hint="default" w:ascii="仿宋_GB2312" w:hAnsi="仿宋_GB2312" w:eastAsia="仿宋_GB2312" w:cs="Times New Roman"/>
                <w:color w:val="auto"/>
                <w:sz w:val="28"/>
                <w:szCs w:val="28"/>
              </w:rPr>
            </w:pPr>
          </w:p>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员</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任  天</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eastAsia="zh-CN"/>
              </w:rPr>
              <w:t>规划科</w:t>
            </w:r>
            <w:r>
              <w:rPr>
                <w:rFonts w:hint="eastAsia" w:ascii="仿宋_GB2312" w:hAnsi="仿宋_GB2312" w:eastAsia="仿宋_GB2312" w:cs="Times New Roman"/>
                <w:color w:val="auto"/>
                <w:sz w:val="24"/>
                <w:szCs w:val="24"/>
                <w:lang w:val="en-US" w:eastAsia="zh-CN"/>
              </w:rPr>
              <w:t>科长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eastAsia="zh-CN"/>
              </w:rPr>
              <w:t>69</w:t>
            </w:r>
            <w:r>
              <w:rPr>
                <w:rFonts w:hint="eastAsia" w:ascii="仿宋_GB2312" w:hAnsi="仿宋_GB2312" w:eastAsia="仿宋_GB2312" w:cs="Times New Roman"/>
                <w:color w:val="auto"/>
                <w:sz w:val="24"/>
                <w:szCs w:val="24"/>
                <w:lang w:val="en-US" w:eastAsia="zh-CN"/>
              </w:rPr>
              <w:t>60052</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18253355637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杨  兵</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eastAsia="zh-CN"/>
              </w:rPr>
              <w:t>规划建设科</w:t>
            </w:r>
            <w:r>
              <w:rPr>
                <w:rFonts w:hint="default" w:ascii="仿宋_GB2312" w:hAnsi="仿宋_GB2312" w:eastAsia="仿宋_GB2312" w:cs="Times New Roman"/>
                <w:color w:val="auto"/>
                <w:sz w:val="24"/>
                <w:szCs w:val="24"/>
                <w:lang w:eastAsia="zh-CN"/>
              </w:rPr>
              <w:t>副</w:t>
            </w:r>
            <w:r>
              <w:rPr>
                <w:rFonts w:hint="eastAsia" w:ascii="仿宋_GB2312" w:hAnsi="仿宋_GB2312" w:eastAsia="仿宋_GB2312" w:cs="Times New Roman"/>
                <w:color w:val="auto"/>
                <w:sz w:val="24"/>
                <w:szCs w:val="24"/>
                <w:lang w:val="en-US" w:eastAsia="zh-CN"/>
              </w:rPr>
              <w:t>科长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default" w:ascii="仿宋_GB2312" w:hAnsi="仿宋_GB2312" w:eastAsia="仿宋_GB2312" w:cs="Times New Roman"/>
                <w:color w:val="auto"/>
                <w:sz w:val="24"/>
                <w:szCs w:val="24"/>
                <w:lang w:eastAsia="zh-CN"/>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13853317566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孙元强</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田镇</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6966899</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15964492188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司志兵</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青城</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6716260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1</w:t>
            </w:r>
            <w:r>
              <w:rPr>
                <w:rFonts w:hint="eastAsia" w:ascii="仿宋_GB2312" w:hAnsi="仿宋_GB2312" w:eastAsia="仿宋_GB2312" w:cs="Times New Roman"/>
                <w:color w:val="auto"/>
                <w:sz w:val="24"/>
                <w:szCs w:val="24"/>
                <w:lang w:val="en-US" w:eastAsia="zh-CN"/>
              </w:rPr>
              <w:t>3</w:t>
            </w:r>
            <w:r>
              <w:rPr>
                <w:rFonts w:hint="default" w:ascii="仿宋_GB2312" w:hAnsi="仿宋_GB2312" w:eastAsia="仿宋_GB2312" w:cs="Times New Roman"/>
                <w:color w:val="auto"/>
                <w:sz w:val="24"/>
                <w:szCs w:val="24"/>
                <w:lang w:val="en-US" w:eastAsia="zh-CN"/>
              </w:rPr>
              <w:t>853317568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翟成峰</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高城</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6310098</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18678228511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郭  锐</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黑里寨</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6765520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139693</w:t>
            </w:r>
            <w:r>
              <w:rPr>
                <w:rFonts w:hint="eastAsia" w:ascii="仿宋_GB2312" w:hAnsi="仿宋_GB2312" w:eastAsia="仿宋_GB2312" w:cs="Times New Roman"/>
                <w:color w:val="auto"/>
                <w:sz w:val="24"/>
                <w:szCs w:val="24"/>
                <w:lang w:val="en-US" w:eastAsia="zh-CN"/>
              </w:rPr>
              <w:t>33877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付永江</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唐坊</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6356580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17660272167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魏金德</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花沟</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6788885</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13969376190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4F81BD" w:themeColor="accent1"/>
                <w:sz w:val="28"/>
                <w:szCs w:val="28"/>
                <w14:textFill>
                  <w14:solidFill>
                    <w14:schemeClr w14:val="accent1"/>
                  </w14:solidFill>
                </w14:textFill>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朱中海</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高青宏泰交通集团有限公司公路工程事业部部长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6990616</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13561650767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4F81BD" w:themeColor="accent1"/>
                <w:sz w:val="28"/>
                <w:szCs w:val="28"/>
                <w14:textFill>
                  <w14:solidFill>
                    <w14:schemeClr w14:val="accent1"/>
                  </w14:solidFill>
                </w14:textFill>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谭  群</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高青宏泰交通集团有限公司公路工程事业部副部长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6990686</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13869301456</w:t>
            </w:r>
          </w:p>
        </w:tc>
      </w:tr>
    </w:tbl>
    <w:p>
      <w:pPr>
        <w:snapToGrid w:val="0"/>
        <w:rPr>
          <w:rFonts w:hint="default" w:ascii="仿宋_GB2312" w:hAnsi="仿宋_GB2312" w:eastAsia="仿宋_GB2312" w:cs="Times New Roman"/>
          <w:color w:val="auto"/>
          <w:sz w:val="11"/>
          <w:szCs w:val="11"/>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（附件2）</w:t>
      </w:r>
    </w:p>
    <w:p>
      <w:pPr>
        <w:pStyle w:val="2"/>
        <w:rPr>
          <w:rFonts w:hint="default"/>
        </w:rPr>
      </w:pPr>
    </w:p>
    <w:p>
      <w:pPr>
        <w:snapToGrid w:val="0"/>
        <w:rPr>
          <w:rFonts w:hint="default" w:ascii="Times New Roman" w:hAnsi="Times New Roman" w:eastAsia="仿宋" w:cs="Times New Roman"/>
          <w:color w:val="auto"/>
          <w:sz w:val="11"/>
          <w:szCs w:val="11"/>
        </w:rPr>
      </w:pPr>
    </w:p>
    <w:tbl>
      <w:tblPr>
        <w:tblStyle w:val="10"/>
        <w:tblW w:w="8748" w:type="dxa"/>
        <w:tblInd w:w="0" w:type="dxa"/>
        <w:tblLayout w:type="fixed"/>
        <w:tblCellMar>
          <w:top w:w="0" w:type="dxa"/>
          <w:left w:w="108" w:type="dxa"/>
          <w:bottom w:w="0" w:type="dxa"/>
          <w:right w:w="108" w:type="dxa"/>
        </w:tblCellMar>
      </w:tblPr>
      <w:tblGrid>
        <w:gridCol w:w="3031"/>
        <w:gridCol w:w="1654"/>
        <w:gridCol w:w="2245"/>
        <w:gridCol w:w="1818"/>
      </w:tblGrid>
      <w:tr>
        <w:tblPrEx>
          <w:tblCellMar>
            <w:top w:w="0" w:type="dxa"/>
            <w:left w:w="108" w:type="dxa"/>
            <w:bottom w:w="0" w:type="dxa"/>
            <w:right w:w="108" w:type="dxa"/>
          </w:tblCellMar>
        </w:tblPrEx>
        <w:trPr>
          <w:trHeight w:val="540" w:hRule="atLeast"/>
        </w:trPr>
        <w:tc>
          <w:tcPr>
            <w:tcW w:w="8748" w:type="dxa"/>
            <w:gridSpan w:val="4"/>
            <w:tcBorders>
              <w:top w:val="nil"/>
              <w:left w:val="nil"/>
              <w:bottom w:val="nil"/>
              <w:right w:val="nil"/>
            </w:tcBorders>
            <w:noWrap w:val="0"/>
            <w:vAlign w:val="center"/>
          </w:tcPr>
          <w:p>
            <w:pPr>
              <w:widowControl/>
              <w:jc w:val="center"/>
              <w:rPr>
                <w:rFonts w:hint="default" w:ascii="Times New Roman" w:hAnsi="Times New Roman" w:eastAsia="宋体" w:cs="Times New Roman"/>
                <w:b/>
                <w:bCs/>
                <w:color w:val="auto"/>
                <w:kern w:val="0"/>
                <w:sz w:val="36"/>
                <w:szCs w:val="36"/>
              </w:rPr>
            </w:pPr>
            <w:r>
              <w:rPr>
                <w:rFonts w:hint="default" w:ascii="仿宋_GB2312" w:hAnsi="仿宋_GB2312" w:eastAsia="宋体" w:cs="Times New Roman"/>
                <w:b/>
                <w:bCs/>
                <w:color w:val="auto"/>
                <w:kern w:val="0"/>
                <w:sz w:val="36"/>
                <w:szCs w:val="36"/>
              </w:rPr>
              <w:t>交通建设工程生产安全事故应急设备汇总表</w:t>
            </w:r>
          </w:p>
        </w:tc>
      </w:tr>
      <w:tr>
        <w:tblPrEx>
          <w:tblCellMar>
            <w:top w:w="0" w:type="dxa"/>
            <w:left w:w="108" w:type="dxa"/>
            <w:bottom w:w="0" w:type="dxa"/>
            <w:right w:w="108" w:type="dxa"/>
          </w:tblCellMar>
        </w:tblPrEx>
        <w:trPr>
          <w:trHeight w:val="585" w:hRule="atLeast"/>
        </w:trPr>
        <w:tc>
          <w:tcPr>
            <w:tcW w:w="30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 xml:space="preserve">单位 </w:t>
            </w:r>
          </w:p>
        </w:tc>
        <w:tc>
          <w:tcPr>
            <w:tcW w:w="571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default" w:ascii="仿宋_GB2312" w:hAnsi="仿宋_GB2312" w:eastAsia="仿宋_GB2312" w:cs="Times New Roman"/>
                <w:color w:val="auto"/>
                <w:kern w:val="0"/>
                <w:sz w:val="22"/>
                <w:szCs w:val="32"/>
              </w:rPr>
              <w:t>高青县</w:t>
            </w:r>
            <w:r>
              <w:rPr>
                <w:rFonts w:hint="eastAsia" w:ascii="仿宋_GB2312" w:hAnsi="仿宋_GB2312" w:eastAsia="仿宋_GB2312" w:cs="Times New Roman"/>
                <w:color w:val="auto"/>
                <w:kern w:val="0"/>
                <w:sz w:val="22"/>
                <w:szCs w:val="32"/>
                <w:lang w:val="en-US" w:eastAsia="zh-CN"/>
              </w:rPr>
              <w:t>交通运输局</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负责人</w:t>
            </w:r>
          </w:p>
        </w:tc>
        <w:tc>
          <w:tcPr>
            <w:tcW w:w="16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p>
        </w:tc>
        <w:tc>
          <w:tcPr>
            <w:tcW w:w="224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联系电话</w:t>
            </w:r>
          </w:p>
        </w:tc>
        <w:tc>
          <w:tcPr>
            <w:tcW w:w="18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eastAsia" w:ascii="仿宋_GB2312" w:hAnsi="仿宋_GB2312" w:eastAsia="仿宋_GB2312" w:cs="Times New Roman"/>
                <w:color w:val="auto"/>
                <w:kern w:val="0"/>
                <w:sz w:val="22"/>
                <w:szCs w:val="32"/>
                <w:lang w:val="en-US" w:eastAsia="zh-CN"/>
              </w:rPr>
              <w:t>机械设备管理单位</w:t>
            </w:r>
          </w:p>
        </w:tc>
        <w:tc>
          <w:tcPr>
            <w:tcW w:w="5717" w:type="dxa"/>
            <w:gridSpan w:val="3"/>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Times New Roman" w:hAnsi="Times New Roman" w:eastAsia="仿宋_GB2312" w:cs="Times New Roman"/>
                <w:color w:val="auto"/>
                <w:kern w:val="0"/>
                <w:sz w:val="22"/>
                <w:szCs w:val="32"/>
                <w:lang w:eastAsia="zh-CN"/>
              </w:rPr>
              <w:t>淄博万通公路工程有限公司</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设备调用联系人</w:t>
            </w:r>
          </w:p>
        </w:tc>
        <w:tc>
          <w:tcPr>
            <w:tcW w:w="16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Times New Roman" w:hAnsi="Times New Roman" w:eastAsia="仿宋_GB2312" w:cs="Times New Roman"/>
                <w:color w:val="auto"/>
                <w:kern w:val="0"/>
                <w:sz w:val="22"/>
                <w:szCs w:val="32"/>
                <w:lang w:eastAsia="zh-CN"/>
              </w:rPr>
              <w:t>朱中海</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联系电话</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13561650767</w:t>
            </w:r>
          </w:p>
        </w:tc>
      </w:tr>
      <w:tr>
        <w:tblPrEx>
          <w:tblCellMar>
            <w:top w:w="0" w:type="dxa"/>
            <w:left w:w="108" w:type="dxa"/>
            <w:bottom w:w="0" w:type="dxa"/>
            <w:right w:w="108" w:type="dxa"/>
          </w:tblCellMar>
        </w:tblPrEx>
        <w:trPr>
          <w:trHeight w:val="585" w:hRule="atLeast"/>
        </w:trPr>
        <w:tc>
          <w:tcPr>
            <w:tcW w:w="303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工程机械明细</w:t>
            </w: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机械名称</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型号</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数量</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装载机</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山工机械SEM652B</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压路机</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Times New Roman"/>
                <w:color w:val="auto"/>
                <w:kern w:val="0"/>
                <w:sz w:val="22"/>
                <w:szCs w:val="32"/>
              </w:rPr>
            </w:pPr>
            <w:r>
              <w:rPr>
                <w:rFonts w:hint="default" w:ascii="仿宋_GB2312" w:hAnsi="仿宋_GB2312" w:eastAsia="仿宋_GB2312" w:cs="Times New Roman"/>
                <w:color w:val="auto"/>
                <w:kern w:val="0"/>
                <w:sz w:val="22"/>
                <w:szCs w:val="32"/>
              </w:rPr>
              <w:t>三一重工</w:t>
            </w:r>
          </w:p>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SPR300C-6</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摊铺机</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戴纳派克</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default" w:ascii="仿宋_GB2312" w:hAnsi="仿宋_GB2312" w:eastAsia="仿宋_GB2312" w:cs="Times New Roman"/>
                <w:color w:val="auto"/>
                <w:kern w:val="0"/>
                <w:sz w:val="22"/>
                <w:szCs w:val="32"/>
              </w:rPr>
              <w:t>洒水车</w:t>
            </w:r>
            <w:r>
              <w:rPr>
                <w:rFonts w:hint="eastAsia" w:ascii="仿宋_GB2312" w:hAnsi="仿宋_GB2312" w:eastAsia="仿宋_GB2312" w:cs="Times New Roman"/>
                <w:color w:val="auto"/>
                <w:kern w:val="0"/>
                <w:sz w:val="22"/>
                <w:szCs w:val="32"/>
                <w:lang w:eastAsia="zh-CN"/>
              </w:rPr>
              <w:t>（</w:t>
            </w:r>
            <w:r>
              <w:rPr>
                <w:rFonts w:hint="eastAsia" w:ascii="仿宋_GB2312" w:hAnsi="仿宋_GB2312" w:eastAsia="仿宋_GB2312" w:cs="Times New Roman"/>
                <w:color w:val="auto"/>
                <w:kern w:val="0"/>
                <w:sz w:val="22"/>
                <w:szCs w:val="32"/>
                <w:lang w:val="en-US" w:eastAsia="zh-CN"/>
              </w:rPr>
              <w:t>除雪车</w:t>
            </w:r>
            <w:r>
              <w:rPr>
                <w:rFonts w:hint="eastAsia" w:ascii="仿宋_GB2312" w:hAnsi="仿宋_GB2312" w:eastAsia="仿宋_GB2312" w:cs="Times New Roman"/>
                <w:color w:val="auto"/>
                <w:kern w:val="0"/>
                <w:sz w:val="22"/>
                <w:szCs w:val="32"/>
                <w:lang w:eastAsia="zh-CN"/>
              </w:rPr>
              <w:t>）</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绿叶牌重型洒水作业车</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皮卡车</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东风牌皮卡</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养护工程车</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江铃货车</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压路机</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Times New Roman" w:hAnsi="Times New Roman" w:eastAsia="仿宋_GB2312" w:cs="Times New Roman"/>
                <w:color w:val="auto"/>
                <w:kern w:val="0"/>
                <w:sz w:val="22"/>
                <w:szCs w:val="32"/>
              </w:rPr>
              <w:t>青岛科泰重工</w:t>
            </w:r>
          </w:p>
          <w:p>
            <w:pPr>
              <w:widowControl/>
              <w:jc w:val="center"/>
              <w:rPr>
                <w:rFonts w:hint="default" w:ascii="Times New Roman" w:hAnsi="Times New Roman" w:eastAsia="仿宋_GB2312" w:cs="Times New Roman"/>
                <w:color w:val="auto"/>
                <w:kern w:val="0"/>
                <w:sz w:val="22"/>
                <w:szCs w:val="32"/>
              </w:rPr>
            </w:pPr>
            <w:r>
              <w:rPr>
                <w:rFonts w:hint="default" w:ascii="Times New Roman" w:hAnsi="Times New Roman" w:eastAsia="仿宋_GB2312" w:cs="Times New Roman"/>
                <w:color w:val="auto"/>
                <w:kern w:val="0"/>
                <w:sz w:val="22"/>
                <w:szCs w:val="32"/>
              </w:rPr>
              <w:t>KD135</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发电机组</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15千瓦</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电 镐</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HM1306</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2</w:t>
            </w:r>
          </w:p>
        </w:tc>
      </w:tr>
    </w:tbl>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pacing w:line="560" w:lineRule="exact"/>
        <w:jc w:val="left"/>
        <w:rPr>
          <w:rFonts w:hint="eastAsia" w:ascii="仿宋_GB2312" w:hAnsi="仿宋_GB2312" w:eastAsia="黑体" w:cs="Times New Roman"/>
          <w:bCs/>
          <w:color w:val="auto"/>
          <w:sz w:val="32"/>
          <w:szCs w:val="32"/>
          <w:lang w:val="en-US" w:eastAsia="zh-CN"/>
        </w:rPr>
      </w:pPr>
      <w:r>
        <w:rPr>
          <w:rFonts w:hint="default" w:ascii="仿宋_GB2312" w:hAnsi="仿宋_GB2312" w:eastAsia="黑体" w:cs="Times New Roman"/>
          <w:bCs/>
          <w:color w:val="auto"/>
          <w:sz w:val="32"/>
          <w:szCs w:val="32"/>
        </w:rPr>
        <w:t>附件</w:t>
      </w:r>
      <w:r>
        <w:rPr>
          <w:rFonts w:hint="eastAsia" w:ascii="仿宋_GB2312" w:hAnsi="仿宋_GB2312" w:eastAsia="黑体" w:cs="Times New Roman"/>
          <w:bCs/>
          <w:color w:val="auto"/>
          <w:sz w:val="32"/>
          <w:szCs w:val="32"/>
          <w:lang w:val="en-US" w:eastAsia="zh-CN"/>
        </w:rPr>
        <w:t>7</w:t>
      </w:r>
    </w:p>
    <w:p>
      <w:pPr>
        <w:spacing w:line="600" w:lineRule="exact"/>
        <w:jc w:val="center"/>
        <w:rPr>
          <w:rFonts w:hint="default" w:ascii="方正小标宋简体" w:hAnsi="方正小标宋简体" w:eastAsia="方正小标宋简体" w:cs="方正小标宋简体"/>
          <w:b w:val="0"/>
          <w:bCs w:val="0"/>
          <w:color w:val="auto"/>
          <w:sz w:val="44"/>
          <w:szCs w:val="32"/>
        </w:rPr>
      </w:pPr>
      <w:r>
        <w:rPr>
          <w:rFonts w:hint="eastAsia" w:ascii="方正小标宋简体" w:hAnsi="方正小标宋简体" w:eastAsia="方正小标宋简体" w:cs="方正小标宋简体"/>
          <w:b w:val="0"/>
          <w:bCs w:val="0"/>
          <w:color w:val="auto"/>
          <w:sz w:val="44"/>
          <w:szCs w:val="32"/>
          <w:lang w:eastAsia="zh-CN"/>
        </w:rPr>
        <w:t>高青县</w:t>
      </w:r>
      <w:r>
        <w:rPr>
          <w:rFonts w:hint="default" w:ascii="方正小标宋简体" w:hAnsi="方正小标宋简体" w:eastAsia="方正小标宋简体" w:cs="方正小标宋简体"/>
          <w:b w:val="0"/>
          <w:bCs w:val="0"/>
          <w:color w:val="auto"/>
          <w:sz w:val="44"/>
          <w:szCs w:val="32"/>
        </w:rPr>
        <w:t>交通运输局</w:t>
      </w:r>
    </w:p>
    <w:p>
      <w:pPr>
        <w:spacing w:line="600" w:lineRule="exact"/>
        <w:jc w:val="center"/>
        <w:rPr>
          <w:rFonts w:hint="default" w:ascii="方正小标宋简体" w:hAnsi="方正小标宋简体" w:eastAsia="方正小标宋简体" w:cs="方正小标宋简体"/>
          <w:b w:val="0"/>
          <w:bCs w:val="0"/>
          <w:color w:val="auto"/>
          <w:sz w:val="44"/>
          <w:szCs w:val="32"/>
        </w:rPr>
      </w:pPr>
      <w:r>
        <w:rPr>
          <w:rFonts w:hint="default" w:ascii="方正小标宋简体" w:hAnsi="方正小标宋简体" w:eastAsia="方正小标宋简体" w:cs="方正小标宋简体"/>
          <w:b w:val="0"/>
          <w:bCs w:val="0"/>
          <w:color w:val="auto"/>
          <w:sz w:val="44"/>
          <w:szCs w:val="32"/>
        </w:rPr>
        <w:t>公共汽车突发事件应急预案</w:t>
      </w:r>
    </w:p>
    <w:p>
      <w:pPr>
        <w:spacing w:line="600" w:lineRule="exact"/>
        <w:jc w:val="center"/>
        <w:rPr>
          <w:rFonts w:hint="default" w:ascii="方正小标宋简体" w:hAnsi="方正小标宋简体" w:eastAsia="方正小标宋简体" w:cs="方正小标宋简体"/>
          <w:b w:val="0"/>
          <w:bCs w:val="0"/>
          <w:color w:val="auto"/>
          <w:sz w:val="44"/>
          <w:szCs w:val="32"/>
        </w:rPr>
      </w:pP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做好城市公共交通突发事件应急工作，指导和应对可能发生的公共汽车安全事故，大客流预警和其他应急事件，及时、有序、高效地开展应急处置工作，最大限度地减少事故可能造成的损失，保障群众出行畅通，保护人民生命财产安全，维护社会稳定，保障经济发展，结合我局实际制定本预案。</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一、工作原则</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楷体" w:hAnsi="楷体" w:eastAsia="楷体" w:cs="楷体"/>
          <w:bCs/>
          <w:color w:val="auto"/>
          <w:sz w:val="32"/>
          <w:szCs w:val="32"/>
        </w:rPr>
        <w:t>1.以人为本，预防为主。</w:t>
      </w:r>
      <w:r>
        <w:rPr>
          <w:rFonts w:hint="eastAsia" w:ascii="仿宋_GB2312" w:hAnsi="仿宋_GB2312" w:eastAsia="仿宋_GB2312" w:cs="仿宋_GB2312"/>
          <w:bCs/>
          <w:color w:val="auto"/>
          <w:sz w:val="32"/>
          <w:szCs w:val="32"/>
        </w:rPr>
        <w:t>要以保障公共安全为首要目标，积极开展重大事故预防工作，强化政府监管制度和企业规范经营，确保公交企业安全运行。加强日常的监测、预报和管理</w:t>
      </w:r>
      <w:r>
        <w:rPr>
          <w:rFonts w:hint="eastAsia" w:ascii="仿宋_GB2312" w:hAnsi="仿宋_GB2312" w:eastAsia="仿宋_GB2312" w:cs="仿宋_GB2312"/>
          <w:bCs/>
          <w:color w:val="auto"/>
          <w:sz w:val="32"/>
          <w:szCs w:val="32"/>
          <w:lang w:val="en-US" w:eastAsia="zh-CN"/>
        </w:rPr>
        <w:t>等</w:t>
      </w:r>
      <w:r>
        <w:rPr>
          <w:rFonts w:hint="eastAsia" w:ascii="仿宋_GB2312" w:hAnsi="仿宋_GB2312" w:eastAsia="仿宋_GB2312" w:cs="仿宋_GB2312"/>
          <w:bCs/>
          <w:color w:val="auto"/>
          <w:sz w:val="32"/>
          <w:szCs w:val="32"/>
        </w:rPr>
        <w:t>工作，主动防范，采取有效措施，最大限度的消除和减轻突发事件所造成的危害。</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楷体" w:hAnsi="楷体" w:eastAsia="楷体" w:cs="楷体"/>
          <w:bCs/>
          <w:color w:val="auto"/>
          <w:sz w:val="32"/>
          <w:szCs w:val="32"/>
        </w:rPr>
        <w:t>2.统一指挥，分级响应。</w:t>
      </w:r>
      <w:r>
        <w:rPr>
          <w:rFonts w:hint="eastAsia" w:ascii="仿宋_GB2312" w:hAnsi="仿宋_GB2312" w:eastAsia="仿宋_GB2312" w:cs="仿宋_GB2312"/>
          <w:bCs/>
          <w:color w:val="auto"/>
          <w:sz w:val="32"/>
          <w:szCs w:val="32"/>
        </w:rPr>
        <w:t>在</w:t>
      </w:r>
      <w:r>
        <w:rPr>
          <w:rFonts w:hint="eastAsia" w:ascii="仿宋_GB2312" w:hAnsi="仿宋_GB2312" w:eastAsia="仿宋_GB2312" w:cs="仿宋_GB2312"/>
          <w:bCs/>
          <w:color w:val="auto"/>
          <w:sz w:val="32"/>
          <w:szCs w:val="32"/>
          <w:lang w:val="en-US" w:eastAsia="zh-CN"/>
        </w:rPr>
        <w:t>县</w:t>
      </w:r>
      <w:r>
        <w:rPr>
          <w:rFonts w:hint="eastAsia" w:ascii="仿宋_GB2312" w:hAnsi="仿宋_GB2312" w:eastAsia="仿宋_GB2312" w:cs="仿宋_GB2312"/>
          <w:bCs/>
          <w:color w:val="auto"/>
          <w:sz w:val="32"/>
          <w:szCs w:val="32"/>
        </w:rPr>
        <w:t>委、</w:t>
      </w:r>
      <w:r>
        <w:rPr>
          <w:rFonts w:hint="eastAsia" w:ascii="仿宋_GB2312" w:hAnsi="仿宋_GB2312" w:eastAsia="仿宋_GB2312" w:cs="仿宋_GB2312"/>
          <w:bCs/>
          <w:color w:val="auto"/>
          <w:sz w:val="32"/>
          <w:szCs w:val="32"/>
          <w:lang w:val="en-US" w:eastAsia="zh-CN"/>
        </w:rPr>
        <w:t>县</w:t>
      </w:r>
      <w:r>
        <w:rPr>
          <w:rFonts w:hint="eastAsia" w:ascii="仿宋_GB2312" w:hAnsi="仿宋_GB2312" w:eastAsia="仿宋_GB2312" w:cs="仿宋_GB2312"/>
          <w:bCs/>
          <w:color w:val="auto"/>
          <w:sz w:val="32"/>
          <w:szCs w:val="32"/>
        </w:rPr>
        <w:t>政府的领导下，成立局公共汽车突发事件应急工作</w:t>
      </w:r>
      <w:r>
        <w:rPr>
          <w:rFonts w:hint="eastAsia" w:ascii="仿宋_GB2312" w:hAnsi="仿宋_GB2312" w:eastAsia="仿宋_GB2312" w:cs="仿宋_GB2312"/>
          <w:bCs/>
          <w:color w:val="auto"/>
          <w:sz w:val="32"/>
          <w:szCs w:val="32"/>
          <w:lang w:val="en-US" w:eastAsia="zh-CN"/>
        </w:rPr>
        <w:t>小组</w:t>
      </w:r>
      <w:r>
        <w:rPr>
          <w:rFonts w:hint="eastAsia" w:ascii="仿宋_GB2312" w:hAnsi="仿宋_GB2312" w:eastAsia="仿宋_GB2312" w:cs="仿宋_GB2312"/>
          <w:bCs/>
          <w:color w:val="auto"/>
          <w:sz w:val="32"/>
          <w:szCs w:val="32"/>
        </w:rPr>
        <w:t>，建立健全统一指挥、分级负责、反应灵敏、协调有序、运转高效的应急管理机制，充分发挥应急机构的作用。</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楷体" w:hAnsi="楷体" w:eastAsia="楷体" w:cs="楷体"/>
          <w:bCs/>
          <w:color w:val="auto"/>
          <w:sz w:val="32"/>
          <w:szCs w:val="32"/>
        </w:rPr>
        <w:t>3.整合资源，协同处置。</w:t>
      </w:r>
      <w:r>
        <w:rPr>
          <w:rFonts w:hint="eastAsia" w:ascii="仿宋_GB2312" w:hAnsi="仿宋_GB2312" w:eastAsia="仿宋_GB2312" w:cs="仿宋_GB2312"/>
          <w:bCs/>
          <w:color w:val="auto"/>
          <w:sz w:val="32"/>
          <w:szCs w:val="32"/>
        </w:rPr>
        <w:t>充分利用现有资源，合理规划，实现人力资源、物资资源、技术资源和信息资源等的优化配置，协调联动，统一调度，资源共享。</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二、制定依据</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依据《中华人民共和国突发事件应对法》《中华人民共和国安全生产法》《中华人民共和国道路交通安全法》以及交通运输部《城市公共汽车和电车客运管理规定》《公路交通突发公共事件应急预案》等法律、法规和规范性文件</w:t>
      </w:r>
      <w:r>
        <w:rPr>
          <w:rFonts w:hint="eastAsia" w:ascii="仿宋_GB2312" w:hAnsi="仿宋_GB2312" w:eastAsia="仿宋_GB2312" w:cs="仿宋_GB2312"/>
          <w:bCs/>
          <w:color w:val="auto"/>
          <w:sz w:val="32"/>
          <w:szCs w:val="32"/>
          <w:lang w:eastAsia="zh-CN"/>
        </w:rPr>
        <w:t>，</w:t>
      </w:r>
      <w:r>
        <w:rPr>
          <w:rFonts w:hint="default" w:ascii="仿宋_GB2312" w:hAnsi="仿宋_GB2312" w:eastAsia="仿宋_GB2312" w:cs="Times New Roman"/>
          <w:color w:val="auto"/>
          <w:sz w:val="32"/>
          <w:szCs w:val="32"/>
        </w:rPr>
        <w:t>《高青县交通运输局突发事件应急预案》和上级的相关预案</w:t>
      </w:r>
      <w:r>
        <w:rPr>
          <w:rFonts w:hint="eastAsia" w:ascii="仿宋_GB2312" w:hAnsi="仿宋_GB2312" w:eastAsia="仿宋_GB2312" w:cs="仿宋_GB2312"/>
          <w:bCs/>
          <w:color w:val="auto"/>
          <w:sz w:val="32"/>
          <w:szCs w:val="32"/>
        </w:rPr>
        <w:t>。</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三、适用范围</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本预案适用于在我</w:t>
      </w:r>
      <w:r>
        <w:rPr>
          <w:rFonts w:hint="eastAsia" w:ascii="仿宋_GB2312" w:hAnsi="仿宋_GB2312" w:eastAsia="仿宋_GB2312" w:cs="仿宋_GB2312"/>
          <w:bCs/>
          <w:color w:val="auto"/>
          <w:sz w:val="32"/>
          <w:szCs w:val="32"/>
          <w:lang w:val="en-US" w:eastAsia="zh-CN"/>
        </w:rPr>
        <w:t>县</w:t>
      </w:r>
      <w:r>
        <w:rPr>
          <w:rFonts w:hint="eastAsia" w:ascii="仿宋_GB2312" w:hAnsi="仿宋_GB2312" w:eastAsia="仿宋_GB2312" w:cs="仿宋_GB2312"/>
          <w:bCs/>
          <w:color w:val="auto"/>
          <w:sz w:val="32"/>
          <w:szCs w:val="32"/>
        </w:rPr>
        <w:t>公交营运路线、公交站场范围内发生突发性事件使公交系统发生事故，造成公交车无法正常运营的;或发生</w:t>
      </w:r>
      <w:r>
        <w:rPr>
          <w:rFonts w:hint="eastAsia" w:ascii="仿宋_GB2312" w:hAnsi="仿宋_GB2312" w:eastAsia="仿宋_GB2312" w:cs="仿宋_GB2312"/>
          <w:bCs/>
          <w:color w:val="auto"/>
          <w:sz w:val="32"/>
          <w:szCs w:val="32"/>
          <w:lang w:val="en-US" w:eastAsia="zh-CN"/>
        </w:rPr>
        <w:t>一般</w:t>
      </w:r>
      <w:r>
        <w:rPr>
          <w:rFonts w:hint="eastAsia" w:ascii="仿宋_GB2312" w:hAnsi="仿宋_GB2312" w:eastAsia="仿宋_GB2312" w:cs="仿宋_GB2312"/>
          <w:bCs/>
          <w:color w:val="auto"/>
          <w:sz w:val="32"/>
          <w:szCs w:val="32"/>
        </w:rPr>
        <w:t>及以上安全事故的应急处置。突发性事件主要包括：</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(1)地震、洪水、滑坡、泥石流、风、雨、雪等自然灾害导致公交客运车辆无法正常运行;</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(2)公交营运车辆发生重大交通安全事故;</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(3)公交营运车辆出现大面积停运;</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(4)各方面遭受入侵、爆发传染性疾病；</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(5)人为纵火、暴力袭击等恐怖活动。</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四、应急工作领导机构</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在局突发事件应急管理</w:t>
      </w:r>
      <w:r>
        <w:rPr>
          <w:rFonts w:hint="eastAsia" w:ascii="仿宋_GB2312" w:hAnsi="仿宋_GB2312" w:eastAsia="仿宋_GB2312" w:cs="仿宋_GB2312"/>
          <w:bCs/>
          <w:color w:val="auto"/>
          <w:sz w:val="32"/>
          <w:szCs w:val="32"/>
          <w:lang w:val="en-US" w:eastAsia="zh-CN"/>
        </w:rPr>
        <w:t>领导小组</w:t>
      </w:r>
      <w:r>
        <w:rPr>
          <w:rFonts w:hint="eastAsia" w:ascii="仿宋_GB2312" w:hAnsi="仿宋_GB2312" w:eastAsia="仿宋_GB2312" w:cs="仿宋_GB2312"/>
          <w:bCs/>
          <w:color w:val="auto"/>
          <w:sz w:val="32"/>
          <w:szCs w:val="32"/>
        </w:rPr>
        <w:t>领导下，成立局公共汽车突发事件应急工作</w:t>
      </w:r>
      <w:r>
        <w:rPr>
          <w:rFonts w:hint="eastAsia" w:ascii="仿宋_GB2312" w:hAnsi="仿宋_GB2312" w:eastAsia="仿宋_GB2312" w:cs="仿宋_GB2312"/>
          <w:bCs/>
          <w:color w:val="auto"/>
          <w:sz w:val="32"/>
          <w:szCs w:val="32"/>
          <w:lang w:val="en-US" w:eastAsia="zh-CN"/>
        </w:rPr>
        <w:t>组</w:t>
      </w:r>
      <w:r>
        <w:rPr>
          <w:rFonts w:hint="eastAsia" w:ascii="仿宋_GB2312" w:hAnsi="仿宋_GB2312" w:eastAsia="仿宋_GB2312" w:cs="仿宋_GB2312"/>
          <w:bCs/>
          <w:color w:val="auto"/>
          <w:sz w:val="32"/>
          <w:szCs w:val="32"/>
        </w:rPr>
        <w:t>，由分管城市交通业务的局领导任组长，办公室设在局</w:t>
      </w:r>
      <w:r>
        <w:rPr>
          <w:rFonts w:hint="eastAsia" w:ascii="仿宋_GB2312" w:hAnsi="仿宋_GB2312" w:eastAsia="仿宋_GB2312" w:cs="仿宋_GB2312"/>
          <w:bCs/>
          <w:color w:val="auto"/>
          <w:sz w:val="32"/>
          <w:szCs w:val="32"/>
          <w:lang w:val="en-US" w:eastAsia="zh-CN"/>
        </w:rPr>
        <w:t>客运</w:t>
      </w:r>
      <w:r>
        <w:rPr>
          <w:rFonts w:hint="eastAsia" w:ascii="仿宋_GB2312" w:hAnsi="仿宋_GB2312" w:eastAsia="仿宋_GB2312" w:cs="仿宋_GB2312"/>
          <w:bCs/>
          <w:color w:val="auto"/>
          <w:sz w:val="32"/>
          <w:szCs w:val="32"/>
        </w:rPr>
        <w:t>科。由</w:t>
      </w:r>
      <w:r>
        <w:rPr>
          <w:rFonts w:hint="eastAsia" w:ascii="仿宋_GB2312" w:hAnsi="仿宋_GB2312" w:eastAsia="仿宋_GB2312" w:cs="仿宋_GB2312"/>
          <w:bCs/>
          <w:color w:val="auto"/>
          <w:sz w:val="32"/>
          <w:szCs w:val="32"/>
          <w:lang w:val="en-US" w:eastAsia="zh-CN"/>
        </w:rPr>
        <w:t>客运</w:t>
      </w:r>
      <w:r>
        <w:rPr>
          <w:rFonts w:hint="eastAsia" w:ascii="仿宋_GB2312" w:hAnsi="仿宋_GB2312" w:eastAsia="仿宋_GB2312" w:cs="仿宋_GB2312"/>
          <w:bCs/>
          <w:color w:val="auto"/>
          <w:sz w:val="32"/>
          <w:szCs w:val="32"/>
        </w:rPr>
        <w:t>科，</w:t>
      </w:r>
      <w:r>
        <w:rPr>
          <w:rFonts w:hint="eastAsia" w:ascii="仿宋_GB2312" w:hAnsi="仿宋_GB2312" w:eastAsia="仿宋_GB2312" w:cs="仿宋_GB2312"/>
          <w:bCs/>
          <w:color w:val="auto"/>
          <w:sz w:val="32"/>
          <w:szCs w:val="32"/>
          <w:lang w:val="en-US" w:eastAsia="zh-CN"/>
        </w:rPr>
        <w:t>汽修科</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驾培科</w:t>
      </w:r>
      <w:r>
        <w:rPr>
          <w:rFonts w:hint="eastAsia" w:ascii="仿宋_GB2312" w:hAnsi="仿宋_GB2312" w:eastAsia="仿宋_GB2312" w:cs="仿宋_GB2312"/>
          <w:bCs/>
          <w:color w:val="auto"/>
          <w:sz w:val="32"/>
          <w:szCs w:val="32"/>
        </w:rPr>
        <w:t>等单位有关人员组成。</w:t>
      </w:r>
    </w:p>
    <w:p>
      <w:pPr>
        <w:spacing w:line="560" w:lineRule="exact"/>
        <w:ind w:firstLine="640" w:firstLineChars="200"/>
        <w:jc w:val="left"/>
        <w:rPr>
          <w:rFonts w:hint="default" w:ascii="黑体" w:hAnsi="黑体" w:eastAsia="黑体" w:cs="黑体"/>
          <w:bCs/>
          <w:color w:val="auto"/>
          <w:sz w:val="32"/>
          <w:szCs w:val="32"/>
        </w:rPr>
      </w:pPr>
      <w:r>
        <w:rPr>
          <w:rFonts w:hint="default" w:ascii="黑体" w:hAnsi="黑体" w:eastAsia="黑体" w:cs="黑体"/>
          <w:bCs/>
          <w:color w:val="auto"/>
          <w:sz w:val="32"/>
          <w:szCs w:val="32"/>
        </w:rPr>
        <w:t>五、主要职责</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1.及时了解应急事件情况并报告</w:t>
      </w:r>
      <w:r>
        <w:rPr>
          <w:rFonts w:hint="eastAsia" w:ascii="仿宋_GB2312" w:hAnsi="仿宋_GB2312" w:eastAsia="仿宋_GB2312" w:cs="仿宋_GB2312"/>
          <w:bCs/>
          <w:color w:val="auto"/>
          <w:sz w:val="32"/>
          <w:szCs w:val="32"/>
        </w:rPr>
        <w:t>局突发事件应急管理</w:t>
      </w:r>
      <w:r>
        <w:rPr>
          <w:rFonts w:hint="eastAsia" w:ascii="仿宋_GB2312" w:hAnsi="仿宋_GB2312" w:eastAsia="仿宋_GB2312" w:cs="仿宋_GB2312"/>
          <w:bCs/>
          <w:color w:val="auto"/>
          <w:sz w:val="32"/>
          <w:szCs w:val="32"/>
          <w:lang w:val="en-US" w:eastAsia="zh-CN"/>
        </w:rPr>
        <w:t>领导小组</w:t>
      </w:r>
      <w:r>
        <w:rPr>
          <w:rFonts w:hint="default" w:ascii="仿宋_GB2312" w:hAnsi="仿宋_GB2312" w:eastAsia="仿宋_GB2312" w:cs="仿宋_GB2312"/>
          <w:bCs/>
          <w:color w:val="auto"/>
          <w:sz w:val="32"/>
          <w:szCs w:val="32"/>
        </w:rPr>
        <w:t>，发布启动预案的命令;</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2.应急处置队伍立即集中前往地点开展工作；</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3.建立完善应急组织体系和应急救援预案；</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4.指挥协调公交系统重大事故应急处置工作;</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5.组织开展技术研究、应急知识宣传教育工作。</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六、预防预警机制</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eastAsia" w:ascii="楷体" w:hAnsi="楷体" w:eastAsia="楷体" w:cs="楷体"/>
          <w:bCs/>
          <w:color w:val="auto"/>
          <w:sz w:val="32"/>
          <w:szCs w:val="32"/>
        </w:rPr>
        <w:t>1.日常预防和预报。</w:t>
      </w:r>
      <w:r>
        <w:rPr>
          <w:rFonts w:hint="default" w:ascii="仿宋_GB2312" w:hAnsi="仿宋_GB2312" w:eastAsia="仿宋_GB2312" w:cs="仿宋_GB2312"/>
          <w:bCs/>
          <w:color w:val="auto"/>
          <w:sz w:val="32"/>
          <w:szCs w:val="32"/>
        </w:rPr>
        <w:t>建立信息监测与报告制度，确定信息监测方法与程序，建立信息来源与分析，风险分析与分级等制度。按照早发现、早报告、早处置的原则，明确影响的范围、信息渠道、时限要求、审批程序、监督管理、责任制等。</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eastAsia" w:ascii="楷体" w:hAnsi="楷体" w:eastAsia="楷体" w:cs="楷体"/>
          <w:bCs/>
          <w:color w:val="auto"/>
          <w:sz w:val="32"/>
          <w:szCs w:val="32"/>
        </w:rPr>
        <w:t>2.预警预防行动。</w:t>
      </w:r>
      <w:r>
        <w:rPr>
          <w:rFonts w:hint="default" w:ascii="仿宋_GB2312" w:hAnsi="仿宋_GB2312" w:eastAsia="仿宋_GB2312" w:cs="仿宋_GB2312"/>
          <w:bCs/>
          <w:color w:val="auto"/>
          <w:sz w:val="32"/>
          <w:szCs w:val="32"/>
        </w:rPr>
        <w:t>常态性研究公交安全抢险应急工作，明确预警预防方式、方法、渠道以及对公交设施的日常监控、维护、安全检查等制度的监督检查措施、信息交流与内部通报。加强公交安全的宣传教育，提高预防意识。</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七、应急响应</w:t>
      </w:r>
    </w:p>
    <w:p>
      <w:pPr>
        <w:spacing w:line="560" w:lineRule="exact"/>
        <w:ind w:firstLine="640" w:firstLineChars="200"/>
        <w:jc w:val="left"/>
        <w:rPr>
          <w:rFonts w:hint="eastAsia" w:ascii="楷体" w:hAnsi="楷体" w:eastAsia="楷体" w:cs="楷体"/>
          <w:bCs/>
          <w:color w:val="auto"/>
          <w:sz w:val="32"/>
          <w:szCs w:val="32"/>
        </w:rPr>
      </w:pPr>
      <w:r>
        <w:rPr>
          <w:rFonts w:hint="eastAsia" w:ascii="楷体" w:hAnsi="楷体" w:eastAsia="楷体" w:cs="楷体"/>
          <w:bCs/>
          <w:color w:val="auto"/>
          <w:sz w:val="32"/>
          <w:szCs w:val="32"/>
        </w:rPr>
        <w:t>(一)先期处置</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公交系统应急事件发生后，</w:t>
      </w:r>
      <w:r>
        <w:rPr>
          <w:rFonts w:hint="eastAsia" w:ascii="仿宋_GB2312" w:hAnsi="仿宋_GB2312" w:eastAsia="仿宋_GB2312" w:cs="仿宋_GB2312"/>
          <w:bCs/>
          <w:color w:val="auto"/>
          <w:sz w:val="32"/>
          <w:szCs w:val="32"/>
          <w:lang w:eastAsia="zh-CN"/>
        </w:rPr>
        <w:t>事故现场人员立即采取相应的措施，并立即向局应急管理领导小组报告，</w:t>
      </w:r>
      <w:r>
        <w:rPr>
          <w:rFonts w:hint="eastAsia" w:ascii="仿宋_GB2312" w:hAnsi="仿宋_GB2312" w:eastAsia="仿宋_GB2312" w:cs="仿宋_GB2312"/>
          <w:bCs/>
          <w:color w:val="auto"/>
          <w:sz w:val="32"/>
          <w:szCs w:val="32"/>
        </w:rPr>
        <w:t>局</w:t>
      </w:r>
      <w:r>
        <w:rPr>
          <w:rFonts w:hint="eastAsia" w:ascii="仿宋_GB2312" w:hAnsi="仿宋_GB2312" w:eastAsia="仿宋_GB2312" w:cs="仿宋_GB2312"/>
          <w:bCs/>
          <w:color w:val="auto"/>
          <w:sz w:val="32"/>
          <w:szCs w:val="32"/>
          <w:lang w:val="en-US" w:eastAsia="zh-CN"/>
        </w:rPr>
        <w:t>突发事件应急管理领导小组接到报告后</w:t>
      </w:r>
      <w:r>
        <w:rPr>
          <w:rFonts w:hint="default" w:ascii="仿宋_GB2312" w:hAnsi="仿宋_GB2312" w:eastAsia="仿宋_GB2312" w:cs="仿宋_GB2312"/>
          <w:bCs/>
          <w:color w:val="auto"/>
          <w:sz w:val="32"/>
          <w:szCs w:val="32"/>
        </w:rPr>
        <w:t>立即先期处置，组织应急救援队员抢险、控制事态发展，并立即向政府报告。</w:t>
      </w:r>
    </w:p>
    <w:p>
      <w:pPr>
        <w:spacing w:line="560" w:lineRule="exact"/>
        <w:ind w:firstLine="640" w:firstLineChars="200"/>
        <w:jc w:val="left"/>
        <w:rPr>
          <w:rFonts w:hint="eastAsia" w:ascii="楷体" w:hAnsi="楷体" w:eastAsia="楷体" w:cs="楷体"/>
          <w:bCs/>
          <w:color w:val="auto"/>
          <w:sz w:val="32"/>
          <w:szCs w:val="32"/>
        </w:rPr>
      </w:pPr>
      <w:r>
        <w:rPr>
          <w:rFonts w:hint="eastAsia" w:ascii="楷体" w:hAnsi="楷体" w:eastAsia="楷体" w:cs="楷体"/>
          <w:bCs/>
          <w:color w:val="auto"/>
          <w:sz w:val="32"/>
          <w:szCs w:val="32"/>
        </w:rPr>
        <w:t>(二)情况报告</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1.迅速:最先接到应急事件信息的人员应在第一时间报告；</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2.准确:报告内容要客观真实；</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3.直报:发生重大应急事件要直报上级领导部门。</w:t>
      </w:r>
    </w:p>
    <w:p>
      <w:pPr>
        <w:spacing w:line="560" w:lineRule="exact"/>
        <w:ind w:firstLine="640" w:firstLineChars="200"/>
        <w:jc w:val="left"/>
        <w:rPr>
          <w:rFonts w:hint="eastAsia" w:ascii="楷体" w:hAnsi="楷体" w:eastAsia="楷体" w:cs="楷体"/>
          <w:bCs/>
          <w:color w:val="auto"/>
          <w:sz w:val="32"/>
          <w:szCs w:val="32"/>
        </w:rPr>
      </w:pPr>
      <w:r>
        <w:rPr>
          <w:rFonts w:hint="eastAsia" w:ascii="楷体" w:hAnsi="楷体" w:eastAsia="楷体" w:cs="楷体"/>
          <w:bCs/>
          <w:color w:val="auto"/>
          <w:sz w:val="32"/>
          <w:szCs w:val="32"/>
        </w:rPr>
        <w:t>(三)报告程序</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公交系统应急事件发生后，现场人(目击者、单位或个人)有责任和义务立即拨打应急处理电话报告。有关应急组织接到报告后，立即指令分管领导前往现场初步确认。</w:t>
      </w:r>
    </w:p>
    <w:p>
      <w:pPr>
        <w:spacing w:line="560" w:lineRule="exact"/>
        <w:ind w:firstLine="640" w:firstLineChars="200"/>
        <w:jc w:val="left"/>
        <w:rPr>
          <w:rFonts w:hint="eastAsia" w:ascii="楷体" w:hAnsi="楷体" w:eastAsia="楷体" w:cs="楷体"/>
          <w:bCs/>
          <w:color w:val="auto"/>
          <w:sz w:val="32"/>
          <w:szCs w:val="32"/>
        </w:rPr>
      </w:pPr>
      <w:r>
        <w:rPr>
          <w:rFonts w:hint="eastAsia" w:ascii="楷体" w:hAnsi="楷体" w:eastAsia="楷体" w:cs="楷体"/>
          <w:bCs/>
          <w:color w:val="auto"/>
          <w:sz w:val="32"/>
          <w:szCs w:val="32"/>
        </w:rPr>
        <w:t>(四)响应行动</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应急事件发生后</w:t>
      </w:r>
      <w:r>
        <w:rPr>
          <w:rFonts w:hint="eastAsia" w:ascii="仿宋_GB2312" w:hAnsi="仿宋_GB2312" w:eastAsia="仿宋_GB2312" w:cs="仿宋_GB2312"/>
          <w:bCs/>
          <w:color w:val="auto"/>
          <w:sz w:val="32"/>
          <w:szCs w:val="32"/>
          <w:lang w:val="en-US" w:eastAsia="zh-CN"/>
        </w:rPr>
        <w:t>立即</w:t>
      </w:r>
      <w:r>
        <w:rPr>
          <w:rFonts w:hint="default" w:ascii="仿宋_GB2312" w:hAnsi="仿宋_GB2312" w:eastAsia="仿宋_GB2312" w:cs="仿宋_GB2312"/>
          <w:bCs/>
          <w:color w:val="auto"/>
          <w:sz w:val="32"/>
          <w:szCs w:val="32"/>
        </w:rPr>
        <w:t>启动应急，并做到:</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1.迅速采取有效措施，防止事态扩大;</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2.严格保护现场;</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3.迅速派人赶赴现场，负责维护现场秩序和证据收集工作；</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4.服从</w:t>
      </w:r>
      <w:r>
        <w:rPr>
          <w:rFonts w:hint="eastAsia" w:ascii="仿宋_GB2312" w:hAnsi="仿宋_GB2312" w:eastAsia="仿宋_GB2312" w:cs="仿宋_GB2312"/>
          <w:bCs/>
          <w:color w:val="auto"/>
          <w:sz w:val="32"/>
          <w:szCs w:val="32"/>
        </w:rPr>
        <w:t>局</w:t>
      </w:r>
      <w:r>
        <w:rPr>
          <w:rFonts w:hint="eastAsia" w:ascii="仿宋_GB2312" w:hAnsi="仿宋_GB2312" w:eastAsia="仿宋_GB2312" w:cs="仿宋_GB2312"/>
          <w:bCs/>
          <w:color w:val="auto"/>
          <w:sz w:val="32"/>
          <w:szCs w:val="32"/>
          <w:lang w:val="en-US" w:eastAsia="zh-CN"/>
        </w:rPr>
        <w:t>突发事件应急管理领导小组</w:t>
      </w:r>
      <w:r>
        <w:rPr>
          <w:rFonts w:hint="default" w:ascii="仿宋_GB2312" w:hAnsi="仿宋_GB2312" w:eastAsia="仿宋_GB2312" w:cs="仿宋_GB2312"/>
          <w:bCs/>
          <w:color w:val="auto"/>
          <w:sz w:val="32"/>
          <w:szCs w:val="32"/>
        </w:rPr>
        <w:t>统一部和指挥，协调组织调查处理事宜，并及时报告事态趋势及状况；</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5.因人员抢救、防止事态扩大、恢复生产等原因，需要移动现场物件的，应当作好标志，采取拍照、摄影、绘图等方法详细记录事故现场原貌，妥善保存现场重要痕迹、物证。</w:t>
      </w:r>
    </w:p>
    <w:p>
      <w:pPr>
        <w:spacing w:line="560" w:lineRule="exact"/>
        <w:ind w:firstLine="640" w:firstLineChars="200"/>
        <w:jc w:val="left"/>
        <w:rPr>
          <w:rFonts w:hint="default" w:ascii="仿宋_GB2312" w:hAnsi="仿宋_GB2312" w:eastAsia="黑体" w:cs="Times New Roman"/>
          <w:bCs/>
          <w:color w:val="auto"/>
          <w:sz w:val="32"/>
          <w:szCs w:val="32"/>
        </w:rPr>
      </w:pPr>
      <w:r>
        <w:rPr>
          <w:rFonts w:hint="eastAsia" w:ascii="楷体" w:hAnsi="楷体" w:eastAsia="楷体" w:cs="楷体"/>
          <w:bCs/>
          <w:color w:val="auto"/>
          <w:sz w:val="32"/>
          <w:szCs w:val="32"/>
        </w:rPr>
        <w:t>(五)应急通讯</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应急响应期间，应急人员应保持通讯渠道畅通，随时沟通协调突发事件的处置。</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八、应急终止</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局公共汽车突发事件应急工作</w:t>
      </w:r>
      <w:r>
        <w:rPr>
          <w:rFonts w:hint="eastAsia" w:ascii="仿宋_GB2312" w:hAnsi="仿宋_GB2312" w:eastAsia="仿宋_GB2312" w:cs="仿宋_GB2312"/>
          <w:bCs/>
          <w:color w:val="auto"/>
          <w:sz w:val="32"/>
          <w:szCs w:val="32"/>
          <w:lang w:val="en-US" w:eastAsia="zh-CN"/>
        </w:rPr>
        <w:t>组</w:t>
      </w:r>
      <w:r>
        <w:rPr>
          <w:rFonts w:hint="default" w:ascii="仿宋_GB2312" w:hAnsi="仿宋_GB2312" w:eastAsia="仿宋_GB2312" w:cs="仿宋_GB2312"/>
          <w:bCs/>
          <w:color w:val="auto"/>
          <w:sz w:val="32"/>
          <w:szCs w:val="32"/>
        </w:rPr>
        <w:t>应及时向上级部门做出书面报告，并整理和审查所有书面报告、应急记录和文件等资料；总结和评价事故原因和在应急期间采取的主要行动。</w:t>
      </w: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bCs/>
          <w:color w:val="auto"/>
          <w:sz w:val="32"/>
          <w:szCs w:val="32"/>
        </w:rPr>
        <w:t>附件</w:t>
      </w:r>
      <w:r>
        <w:rPr>
          <w:rFonts w:hint="eastAsia" w:ascii="仿宋_GB2312" w:hAnsi="仿宋_GB2312" w:eastAsia="黑体" w:cs="Times New Roman"/>
          <w:bCs/>
          <w:color w:val="auto"/>
          <w:sz w:val="32"/>
          <w:szCs w:val="32"/>
          <w:lang w:val="en-US" w:eastAsia="zh-CN"/>
        </w:rPr>
        <w:t>8</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高青县交通运输局消防安全应急预案</w:t>
      </w:r>
    </w:p>
    <w:p>
      <w:pPr>
        <w:spacing w:line="560" w:lineRule="exact"/>
        <w:jc w:val="center"/>
        <w:rPr>
          <w:rFonts w:hint="eastAsia" w:ascii="方正小标宋简体" w:hAnsi="方正小标宋简体" w:eastAsia="方正小标宋简体" w:cs="方正小标宋简体"/>
          <w:bCs/>
          <w:color w:val="auto"/>
          <w:sz w:val="44"/>
          <w:szCs w:val="44"/>
        </w:rPr>
      </w:pP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 xml:space="preserve">1 总 则 </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1.1 编制目的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为明确局属各单位对消防安全事故应急处置的工作职责和程序，及时有效地实施应急救援，最大限度的预防和减少交通运输领域的消防安全事故及造成的人员伤亡和财产损失，维护人民群众的生命财产安全和社会稳定。 </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1.2 编制依据 </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依据</w:t>
      </w:r>
      <w:r>
        <w:rPr>
          <w:rFonts w:hint="default" w:ascii="仿宋_GB2312" w:hAnsi="仿宋_GB2312" w:eastAsia="仿宋_GB2312" w:cs="Times New Roman"/>
          <w:color w:val="auto"/>
          <w:sz w:val="32"/>
          <w:szCs w:val="32"/>
        </w:rPr>
        <w:t>《中华人民共和国消防法》国务院办公厅《消防安全责任制实施办法》《交通运输突发事件应急管理规定》《山东省消防安全责任制规定》以及《机关、企事业单位消防安全管理规定》等有关法律法规、规章和规范性文</w:t>
      </w:r>
      <w:r>
        <w:rPr>
          <w:rFonts w:hint="eastAsia" w:ascii="仿宋_GB2312" w:hAnsi="仿宋_GB2312" w:eastAsia="仿宋_GB2312" w:cs="Times New Roman"/>
          <w:color w:val="auto"/>
          <w:sz w:val="32"/>
          <w:szCs w:val="32"/>
          <w:lang w:val="en-US" w:eastAsia="zh-CN"/>
        </w:rPr>
        <w:t>件</w:t>
      </w:r>
      <w:r>
        <w:rPr>
          <w:rFonts w:hint="default" w:ascii="仿宋_GB2312" w:hAnsi="仿宋_GB2312" w:eastAsia="仿宋_GB2312" w:cs="Times New Roman"/>
          <w:color w:val="auto"/>
          <w:sz w:val="32"/>
          <w:szCs w:val="32"/>
        </w:rPr>
        <w:t>，《高青县突发公共事件总体应急预案》《高青县交通运输局突发事件应急预案》，结合交通运输系统实际，特制定本预案。</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1.3 适用范围</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本预案适用于全县交通运输行业消防安全事故的应对工作。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1.4 工作原则</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统一领导，分级负责，属地为主，落实责任的原则；以人为本，快速反应，科学扑救，确保安全的原则；防消结合，以防为主，强化基础，常备不懈的原则。</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1.5事故分级</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根据公安部《关于调整火灾等级标准的通知》（公消﹝2007﹞234号），按照消防安全事故造成的人员伤亡或者直接经济损失, 火灾等级标准分为四级: 特别重大火灾（Ⅰ级）、重大火灾（Ⅱ级）、较大火灾（Ⅲ级）和一般火灾（Ⅳ级）四个等级。（见附件2）</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2 组织机构与职责</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2.1领导机构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局成立消防安全工作领导小组。组长由局长担任，副组长由局分管领导担任，成员由局属各科室</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服务所</w:t>
      </w:r>
      <w:r>
        <w:rPr>
          <w:rFonts w:hint="default" w:ascii="仿宋_GB2312" w:hAnsi="仿宋_GB2312" w:eastAsia="仿宋_GB2312" w:cs="Times New Roman"/>
          <w:color w:val="auto"/>
          <w:sz w:val="32"/>
          <w:szCs w:val="32"/>
        </w:rPr>
        <w:t>主要负责人组成</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设置公路管理消防应急组、交通工程建设消防应急组、道路运输消防应急组、城市交通消防应急组、水上交通消防应急组和局内部消防应急组等 6 个专项消防应急工作组，作为交通消防应急日常工作机构。各专项消防应急工作组由局分管领导担任组长，相关领导担任副组长，由各相关责任单位和局机关相关科室负责人组成</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（联络表见附件1）。</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消防安全工作领导小组主要职责：对全县交通运输行业领域内的消防安全应急处置工作实施统一领导，统一协调；指导编制、修订、发布全系统消防安全应急预案，并组织实施应急预案的演练；决定和部署全系统消防安全应急工作重大事项；发生Ⅳ级以上消防安全事故或对全县社会影响大的消防安全事故应派出工作组，指导协调有关工作。</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消防安全领导小组下设办公室，为日常办事机构，办公室设在局安</w:t>
      </w:r>
      <w:r>
        <w:rPr>
          <w:rFonts w:hint="eastAsia" w:ascii="仿宋_GB2312" w:hAnsi="仿宋_GB2312" w:eastAsia="仿宋_GB2312" w:cs="Times New Roman"/>
          <w:color w:val="auto"/>
          <w:sz w:val="32"/>
          <w:szCs w:val="32"/>
          <w:lang w:val="en-US" w:eastAsia="zh-CN"/>
        </w:rPr>
        <w:t>环</w:t>
      </w:r>
      <w:r>
        <w:rPr>
          <w:rFonts w:hint="default" w:ascii="仿宋_GB2312" w:hAnsi="仿宋_GB2312" w:eastAsia="仿宋_GB2312" w:cs="Times New Roman"/>
          <w:color w:val="auto"/>
          <w:sz w:val="32"/>
          <w:szCs w:val="32"/>
        </w:rPr>
        <w:t>科，负责综合协调和日常工作，办公室主任由局分管安全生产和应急管理的分管领导兼任</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（电话：6968889）。</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主要职责：履行值守应急、信息汇总、综合协调和服务监督职责，发挥运转枢纽作用；组织应急预案编制、修订及备案工作，指导局属</w:t>
      </w:r>
      <w:r>
        <w:rPr>
          <w:rFonts w:hint="eastAsia" w:ascii="仿宋_GB2312" w:hAnsi="仿宋_GB2312" w:eastAsia="仿宋_GB2312" w:cs="Times New Roman"/>
          <w:color w:val="auto"/>
          <w:sz w:val="32"/>
          <w:szCs w:val="32"/>
          <w:lang w:val="en-US" w:eastAsia="zh-CN"/>
        </w:rPr>
        <w:t>科室、单位</w:t>
      </w:r>
      <w:r>
        <w:rPr>
          <w:rFonts w:hint="default" w:ascii="仿宋_GB2312" w:hAnsi="仿宋_GB2312" w:eastAsia="仿宋_GB2312" w:cs="Times New Roman"/>
          <w:color w:val="auto"/>
          <w:sz w:val="32"/>
          <w:szCs w:val="32"/>
        </w:rPr>
        <w:t>的消防安全应急预案体系建设；负责与县政府有关部门、</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有关单位的联络与协调工作。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2.2 专项消防应急工作组职责</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bCs/>
          <w:color w:val="auto"/>
          <w:sz w:val="32"/>
          <w:szCs w:val="32"/>
        </w:rPr>
        <w:t>公路管理消防应急组：</w:t>
      </w:r>
      <w:r>
        <w:rPr>
          <w:rFonts w:hint="default" w:ascii="仿宋_GB2312" w:hAnsi="仿宋_GB2312" w:eastAsia="仿宋_GB2312" w:cs="Times New Roman"/>
          <w:color w:val="auto"/>
          <w:sz w:val="32"/>
          <w:szCs w:val="32"/>
        </w:rPr>
        <w:t>由分管公路管理业务的局领导任组长，办公室设在局</w:t>
      </w:r>
      <w:r>
        <w:rPr>
          <w:rFonts w:hint="eastAsia" w:ascii="仿宋_GB2312" w:hAnsi="仿宋_GB2312" w:eastAsia="仿宋_GB2312" w:cs="Times New Roman"/>
          <w:color w:val="auto"/>
          <w:sz w:val="32"/>
          <w:szCs w:val="32"/>
          <w:lang w:val="en-US" w:eastAsia="zh-CN"/>
        </w:rPr>
        <w:t>路政养护</w:t>
      </w:r>
      <w:r>
        <w:rPr>
          <w:rFonts w:hint="default" w:ascii="仿宋_GB2312" w:hAnsi="仿宋_GB2312" w:eastAsia="仿宋_GB2312" w:cs="Times New Roman"/>
          <w:color w:val="auto"/>
          <w:sz w:val="32"/>
          <w:szCs w:val="32"/>
        </w:rPr>
        <w:t>科。由局</w:t>
      </w:r>
      <w:r>
        <w:rPr>
          <w:rFonts w:hint="eastAsia" w:ascii="仿宋_GB2312" w:hAnsi="仿宋_GB2312" w:eastAsia="仿宋_GB2312" w:cs="Times New Roman"/>
          <w:color w:val="auto"/>
          <w:sz w:val="32"/>
          <w:szCs w:val="32"/>
          <w:lang w:val="en-US" w:eastAsia="zh-CN"/>
        </w:rPr>
        <w:t>路政养护</w:t>
      </w:r>
      <w:r>
        <w:rPr>
          <w:rFonts w:hint="default" w:ascii="仿宋_GB2312" w:hAnsi="仿宋_GB2312" w:eastAsia="仿宋_GB2312" w:cs="Times New Roman"/>
          <w:color w:val="auto"/>
          <w:sz w:val="32"/>
          <w:szCs w:val="32"/>
        </w:rPr>
        <w:t>科</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规划建设科</w:t>
      </w:r>
      <w:r>
        <w:rPr>
          <w:rFonts w:hint="default" w:ascii="仿宋_GB2312" w:hAnsi="仿宋_GB2312" w:eastAsia="仿宋_GB2312" w:cs="Times New Roman"/>
          <w:color w:val="auto"/>
          <w:sz w:val="32"/>
          <w:szCs w:val="32"/>
        </w:rPr>
        <w:t>等单位有关人员组成。</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主要职责：履行全</w:t>
      </w:r>
      <w:r>
        <w:rPr>
          <w:rFonts w:hint="eastAsia" w:ascii="仿宋_GB2312" w:hAnsi="仿宋_GB2312" w:eastAsia="仿宋_GB2312" w:cs="Times New Roman"/>
          <w:color w:val="auto"/>
          <w:sz w:val="32"/>
          <w:szCs w:val="32"/>
          <w:lang w:val="en-US" w:eastAsia="zh-CN"/>
        </w:rPr>
        <w:t>县农村</w:t>
      </w:r>
      <w:r>
        <w:rPr>
          <w:rFonts w:hint="default" w:ascii="仿宋_GB2312" w:hAnsi="仿宋_GB2312" w:eastAsia="仿宋_GB2312" w:cs="Times New Roman"/>
          <w:color w:val="auto"/>
          <w:sz w:val="32"/>
          <w:szCs w:val="32"/>
        </w:rPr>
        <w:t>公路的消防安全监督管理职责；加强本单位、本行业领域的消防安全检查工作，尤其要加强对公路隧道、仓库等重点场所（部位）的消防安全检查，督促相关单位及时整改火灾隐患；针对所辖领域内的火灾特点参与制定交通应急救援预案，建立应急反应和处置机制，为火灾扑救和应急救援工作提供相关人员、装备等保障；充分利用系统内部条件，开展消防宣传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bCs/>
          <w:color w:val="auto"/>
          <w:sz w:val="32"/>
          <w:szCs w:val="32"/>
        </w:rPr>
        <w:t>道路运输消防应急组：</w:t>
      </w:r>
      <w:r>
        <w:rPr>
          <w:rFonts w:hint="default" w:ascii="仿宋_GB2312" w:hAnsi="仿宋_GB2312" w:eastAsia="仿宋_GB2312" w:cs="Times New Roman"/>
          <w:color w:val="auto"/>
          <w:sz w:val="32"/>
          <w:szCs w:val="32"/>
        </w:rPr>
        <w:t>由分管道路运输业务的局领导任组长，办公室设在局运输管理科。由局运输管理科</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货运科</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客运科</w:t>
      </w:r>
      <w:r>
        <w:rPr>
          <w:rFonts w:hint="default"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各服务所</w:t>
      </w:r>
      <w:r>
        <w:rPr>
          <w:rFonts w:hint="default" w:ascii="仿宋_GB2312" w:hAnsi="仿宋_GB2312" w:eastAsia="仿宋_GB2312" w:cs="Times New Roman"/>
          <w:color w:val="auto"/>
          <w:sz w:val="32"/>
          <w:szCs w:val="32"/>
        </w:rPr>
        <w:t>等单位有关人员组成。</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主要职责：履行全</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道路运输领域的消防安全监督职责；加强本单位、本行业领域的消防安全检查督导工作，尤其要加强对客货运站（场）、营运企业、营运车辆的消防安全督导，督促相关单位及时整改火灾隐患；加强道路客货运输、站（场）服务经营等行业领域消防安全监督，根据本行业特点，加强消防宣传教育，并将消防安全知识纳入营运汽车驾驶员等相关岗位培训及考核内容；针对所辖领域内的火灾特点参与制定交通应急救援预案，建立应急反应和处置机制，为火灾扑救和应急救援工作提供相关人员、装备等保障；督促汽车客运站等运营单位开展消防宣传工作。</w:t>
      </w:r>
    </w:p>
    <w:p>
      <w:pPr>
        <w:spacing w:line="560" w:lineRule="exact"/>
        <w:ind w:firstLine="640" w:firstLineChars="200"/>
        <w:rPr>
          <w:rFonts w:hint="eastAsia" w:ascii="仿宋_GB2312" w:hAnsi="仿宋_GB2312" w:eastAsia="仿宋_GB2312" w:cs="Times New Roman"/>
          <w:color w:val="auto"/>
          <w:sz w:val="32"/>
          <w:szCs w:val="32"/>
          <w:lang w:val="en-US" w:eastAsia="zh-CN"/>
        </w:rPr>
      </w:pPr>
      <w:r>
        <w:rPr>
          <w:rFonts w:hint="default" w:ascii="仿宋_GB2312" w:hAnsi="仿宋_GB2312" w:eastAsia="仿宋_GB2312" w:cs="Times New Roman"/>
          <w:b/>
          <w:bCs/>
          <w:color w:val="auto"/>
          <w:sz w:val="32"/>
          <w:szCs w:val="32"/>
        </w:rPr>
        <w:t>城市交通消防应急组：</w:t>
      </w:r>
      <w:r>
        <w:rPr>
          <w:rFonts w:hint="default" w:ascii="仿宋_GB2312" w:hAnsi="仿宋_GB2312" w:eastAsia="仿宋_GB2312" w:cs="Times New Roman"/>
          <w:color w:val="auto"/>
          <w:sz w:val="32"/>
          <w:szCs w:val="32"/>
        </w:rPr>
        <w:t>由分管城市交通业务的局领导任组长，办公室设在局</w:t>
      </w:r>
      <w:r>
        <w:rPr>
          <w:rFonts w:hint="eastAsia" w:ascii="仿宋_GB2312" w:hAnsi="仿宋_GB2312" w:eastAsia="仿宋_GB2312" w:cs="Times New Roman"/>
          <w:color w:val="auto"/>
          <w:sz w:val="32"/>
          <w:szCs w:val="32"/>
          <w:lang w:val="en-US" w:eastAsia="zh-CN"/>
        </w:rPr>
        <w:t>客运</w:t>
      </w:r>
      <w:r>
        <w:rPr>
          <w:rFonts w:hint="default" w:ascii="仿宋_GB2312" w:hAnsi="仿宋_GB2312" w:eastAsia="仿宋_GB2312" w:cs="Times New Roman"/>
          <w:color w:val="auto"/>
          <w:sz w:val="32"/>
          <w:szCs w:val="32"/>
        </w:rPr>
        <w:t>科。由局</w:t>
      </w:r>
      <w:r>
        <w:rPr>
          <w:rFonts w:hint="eastAsia" w:ascii="仿宋_GB2312" w:hAnsi="仿宋_GB2312" w:eastAsia="仿宋_GB2312" w:cs="Times New Roman"/>
          <w:color w:val="auto"/>
          <w:sz w:val="32"/>
          <w:szCs w:val="32"/>
          <w:lang w:val="en-US" w:eastAsia="zh-CN"/>
        </w:rPr>
        <w:t>客运</w:t>
      </w:r>
      <w:r>
        <w:rPr>
          <w:rFonts w:hint="default" w:ascii="仿宋_GB2312" w:hAnsi="仿宋_GB2312" w:eastAsia="仿宋_GB2312" w:cs="Times New Roman"/>
          <w:color w:val="auto"/>
          <w:sz w:val="32"/>
          <w:szCs w:val="32"/>
        </w:rPr>
        <w:t>科</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汽修科、驾培科等单位有关人员组成。</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主要职责：负责组织、协调和指导全</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lang w:val="en-US" w:eastAsia="zh-CN"/>
        </w:rPr>
        <w:t>公共交通领域消防应急管理工作。履行全</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lang w:val="en-US" w:eastAsia="zh-CN"/>
        </w:rPr>
        <w:t>公共交通领域的消防安全监督职责；加强本单位、本行业领域的消防安全检查督导工作，尤其要加强对公交企业、公交营运车辆的消防安全督导，督促相关单位及时整改火灾隐患；加强机动车维修经营、出租汽车、机动车驾驶员培训等行业领域消防安全监督，根据本行业特点，加强消防宣传教育，并将消防安全知识纳入营运汽车驾驶员等相关岗位培训及考核内容；针对所辖领域内的火灾特点参与制定交通应急救援预案，建立应急反应和处置机制，为火灾扑救和应急救援工作提供相关人员、装备等保障；督促公交、出租车等运营单位开展消防宣传工作。</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b/>
          <w:bCs/>
          <w:color w:val="auto"/>
          <w:sz w:val="32"/>
          <w:szCs w:val="32"/>
          <w:lang w:val="en-US" w:eastAsia="zh-CN"/>
        </w:rPr>
        <w:t>水上交通消防应急组：</w:t>
      </w:r>
      <w:r>
        <w:rPr>
          <w:rFonts w:hint="default" w:ascii="仿宋_GB2312" w:hAnsi="仿宋_GB2312" w:eastAsia="仿宋_GB2312" w:cs="Times New Roman"/>
          <w:color w:val="auto"/>
          <w:sz w:val="32"/>
          <w:szCs w:val="32"/>
          <w:lang w:val="en-US" w:eastAsia="zh-CN"/>
        </w:rPr>
        <w:t>由分管水上交通业务的局领导任组长，办公室设在局港航科。由局港航等单位有关人员组成。</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主要职责：负责组织、协调和指导</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lang w:val="en-US" w:eastAsia="zh-CN"/>
        </w:rPr>
        <w:t>辖内河通航水域水上交通（以下简称水上交通）消防应急管理工作。加强本单位、本行业领域的消防督导检查工作，要依法督促港口（码头）经营人、船舶运输经营人落实消防安全主体责任和有关消防工作制度。要加强对运输船舶消防安全日常监督检查，督促船舶检验机构把好营运船舶消防设备设施建造检验关。督促相关船舶、单位及时整改火灾隐患；充分利用系统内部条件，开展消防宣传工作。</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b/>
          <w:bCs/>
          <w:color w:val="auto"/>
          <w:sz w:val="32"/>
          <w:szCs w:val="32"/>
          <w:lang w:val="en-US" w:eastAsia="zh-CN"/>
        </w:rPr>
        <w:t>交通工程建设消防应急组：</w:t>
      </w:r>
      <w:r>
        <w:rPr>
          <w:rFonts w:hint="default" w:ascii="仿宋_GB2312" w:hAnsi="仿宋_GB2312" w:eastAsia="仿宋_GB2312" w:cs="Times New Roman"/>
          <w:color w:val="auto"/>
          <w:sz w:val="32"/>
          <w:szCs w:val="32"/>
          <w:lang w:val="en-US" w:eastAsia="zh-CN"/>
        </w:rPr>
        <w:t>由分管交通工程建设的局领导任组长，办公室设在局</w:t>
      </w:r>
      <w:r>
        <w:rPr>
          <w:rFonts w:hint="eastAsia" w:ascii="仿宋_GB2312" w:hAnsi="仿宋_GB2312" w:eastAsia="仿宋_GB2312" w:cs="Times New Roman"/>
          <w:color w:val="auto"/>
          <w:sz w:val="32"/>
          <w:szCs w:val="32"/>
          <w:lang w:val="en-US" w:eastAsia="zh-CN"/>
        </w:rPr>
        <w:t>规划</w:t>
      </w:r>
      <w:r>
        <w:rPr>
          <w:rFonts w:hint="default" w:ascii="仿宋_GB2312" w:hAnsi="仿宋_GB2312" w:eastAsia="仿宋_GB2312" w:cs="Times New Roman"/>
          <w:color w:val="auto"/>
          <w:sz w:val="32"/>
          <w:szCs w:val="32"/>
          <w:lang w:val="en-US" w:eastAsia="zh-CN"/>
        </w:rPr>
        <w:t>科。由局</w:t>
      </w:r>
      <w:r>
        <w:rPr>
          <w:rFonts w:hint="eastAsia" w:ascii="仿宋_GB2312" w:hAnsi="仿宋_GB2312" w:eastAsia="仿宋_GB2312" w:cs="Times New Roman"/>
          <w:color w:val="auto"/>
          <w:sz w:val="32"/>
          <w:szCs w:val="32"/>
          <w:lang w:val="en-US" w:eastAsia="zh-CN"/>
        </w:rPr>
        <w:t>规划科</w:t>
      </w:r>
      <w:r>
        <w:rPr>
          <w:rFonts w:hint="default" w:ascii="仿宋_GB2312" w:hAnsi="仿宋_GB2312" w:eastAsia="仿宋_GB2312" w:cs="Times New Roman"/>
          <w:color w:val="auto"/>
          <w:sz w:val="32"/>
          <w:szCs w:val="32"/>
          <w:lang w:val="en-US" w:eastAsia="zh-CN"/>
        </w:rPr>
        <w:t>、</w:t>
      </w:r>
      <w:r>
        <w:rPr>
          <w:rFonts w:hint="eastAsia" w:ascii="仿宋_GB2312" w:hAnsi="仿宋_GB2312" w:eastAsia="仿宋_GB2312" w:cs="Times New Roman"/>
          <w:color w:val="auto"/>
          <w:sz w:val="32"/>
          <w:szCs w:val="32"/>
          <w:lang w:val="en-US" w:eastAsia="zh-CN"/>
        </w:rPr>
        <w:t>规划建设科、</w:t>
      </w:r>
      <w:r>
        <w:rPr>
          <w:rFonts w:hint="default" w:ascii="仿宋_GB2312" w:hAnsi="仿宋_GB2312" w:eastAsia="仿宋_GB2312" w:cs="Times New Roman"/>
          <w:color w:val="auto"/>
          <w:sz w:val="32"/>
          <w:szCs w:val="32"/>
          <w:lang w:val="en-US" w:eastAsia="zh-CN"/>
        </w:rPr>
        <w:t>港航科等单位有关人员组成。</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主要职责：履行全</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lang w:val="en-US" w:eastAsia="zh-CN"/>
        </w:rPr>
        <w:t>交通工程建设领域受监工程的消防安全监督职责；加强受监工程施工现场、拌合站、试验室等重点场所（部位）的消防安全检查督导，督促相关单位及时整改火灾隐患；充分利用系统内部条件，开展消防宣传工作。</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b/>
          <w:bCs/>
          <w:color w:val="auto"/>
          <w:sz w:val="32"/>
          <w:szCs w:val="32"/>
          <w:lang w:val="en-US" w:eastAsia="zh-CN"/>
        </w:rPr>
        <w:t>局内部消防应急组：</w:t>
      </w:r>
      <w:r>
        <w:rPr>
          <w:rFonts w:hint="default" w:ascii="仿宋_GB2312" w:hAnsi="仿宋_GB2312" w:eastAsia="仿宋_GB2312" w:cs="Times New Roman"/>
          <w:color w:val="auto"/>
          <w:sz w:val="32"/>
          <w:szCs w:val="32"/>
          <w:lang w:val="en-US" w:eastAsia="zh-CN"/>
        </w:rPr>
        <w:t>由分管日常工作的局领导任组长，办公室设在局办公室。由局办公室、财务审计科等单位有关人员组成。</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主要职责：负责所辖办公楼、停车场的消防安全管理；开展消防宣传、教育、检查、演练工作；排查整改火灾隐患。</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2.3 现场处置机构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按照属地管理为主的原则，发生火灾事故后，</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消防安全领导小组根据火灾事故严重程度、涉及范围和灭火行动的需要，派出工作指导组，参与现场应急灭火行动。</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主要职责：了解掌握事故基本情况和初步原因；根据前期处置情况对救援方案提出建议；按照现场指挥部的要求，协调调动应急资源，配合做好事故应对处置工作；指导当地做好舆论引导和善后处置工作；及时向局突发事件应急管理领导小组报告有关工作情况。</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2.4企业应急组织机构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各交通运输企业、场站</w:t>
      </w:r>
      <w:r>
        <w:rPr>
          <w:rFonts w:hint="eastAsia" w:ascii="仿宋_GB2312" w:hAnsi="仿宋_GB2312" w:eastAsia="仿宋_GB2312" w:cs="Times New Roman"/>
          <w:color w:val="auto"/>
          <w:sz w:val="32"/>
          <w:szCs w:val="32"/>
          <w:lang w:eastAsia="zh-CN"/>
        </w:rPr>
        <w:t>、交通工程项目部及有关单位，</w:t>
      </w:r>
      <w:r>
        <w:rPr>
          <w:rFonts w:hint="default" w:ascii="仿宋_GB2312" w:hAnsi="仿宋_GB2312" w:eastAsia="仿宋_GB2312" w:cs="Times New Roman"/>
          <w:color w:val="auto"/>
          <w:sz w:val="32"/>
          <w:szCs w:val="32"/>
        </w:rPr>
        <w:t>要建立完善消防安全应急管理制度、应急组织机构。结合本企业实际情况，制定消防安全突发情况应急处置预案及人员疏散方案；强化应急队伍建设，做好应急处置所必需的重要运力、物资等资源的储备工作；组织开展本企业消防安全事故应急处置工作。</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 xml:space="preserve">3监测预防 </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3.1 火点监测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消防安全管理人员应定期对重点消防安全部位及消防器材、设施进行检查。最先发现火情的人员，应当立即报警（报警电话：119）。严禁谎报火警。</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3.2 火灾预防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单位应当严格履行《消防法》赋予的消防安全职责及其他消防安全管理规定，积极预防火灾事故发生。将包括消防安全布局、消防站、消防供水、消防通信、消防车通道、消防装备等内容的消防规划纳入本单位建设总体规划，并负责组织实施。公共消防设施、消防装备不足或者不适应实际需要的，应当增建、改建、配置或者进行技术改造，不断提高全县交通运输系统火灾防控能力。</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3.3 隐患消除 </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县局各科室、</w:t>
      </w:r>
      <w:r>
        <w:rPr>
          <w:rFonts w:hint="default" w:ascii="仿宋_GB2312" w:hAnsi="仿宋_GB2312" w:eastAsia="仿宋_GB2312" w:cs="Times New Roman"/>
          <w:color w:val="auto"/>
          <w:sz w:val="32"/>
          <w:szCs w:val="32"/>
        </w:rPr>
        <w:t>单位应联合公安消防机构加强对遵守消防法律、法规情况进行监督检查。对消防安全重点单位应当定期监督检查。发现火灾隐患，及时通知有关单位或者个人采取措施，限期消除隐患。</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各单位要自觉接受消防监督检查，并认真落实整改意见，及时消除隐患。</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4 应急响应 　　</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4.1 信息报告</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发生消防安全事故或险情后，事发单位要第一时间拨打119电话报警，并视情况及时拨打110、120、122等电话请求援助，并报告当地</w:t>
      </w:r>
      <w:r>
        <w:rPr>
          <w:rFonts w:hint="eastAsia" w:ascii="仿宋_GB2312" w:hAnsi="仿宋_GB2312" w:eastAsia="仿宋_GB2312" w:cs="Times New Roman"/>
          <w:color w:val="auto"/>
          <w:sz w:val="32"/>
          <w:szCs w:val="32"/>
          <w:lang w:eastAsia="zh-CN"/>
        </w:rPr>
        <w:t>服务所</w:t>
      </w:r>
      <w:r>
        <w:rPr>
          <w:rFonts w:hint="default" w:ascii="仿宋_GB2312" w:hAnsi="仿宋_GB2312" w:eastAsia="仿宋_GB2312" w:cs="Times New Roman"/>
          <w:color w:val="auto"/>
          <w:sz w:val="32"/>
          <w:szCs w:val="32"/>
        </w:rPr>
        <w:t>和</w:t>
      </w:r>
      <w:r>
        <w:rPr>
          <w:rFonts w:hint="eastAsia" w:ascii="仿宋_GB2312" w:hAnsi="仿宋_GB2312" w:eastAsia="仿宋_GB2312" w:cs="Times New Roman"/>
          <w:color w:val="auto"/>
          <w:sz w:val="32"/>
          <w:szCs w:val="32"/>
          <w:lang w:val="en-US" w:eastAsia="zh-CN"/>
        </w:rPr>
        <w:t>局属</w:t>
      </w:r>
      <w:r>
        <w:rPr>
          <w:rFonts w:hint="default" w:ascii="仿宋_GB2312" w:hAnsi="仿宋_GB2312" w:eastAsia="仿宋_GB2312" w:cs="Times New Roman"/>
          <w:color w:val="auto"/>
          <w:sz w:val="32"/>
          <w:szCs w:val="32"/>
        </w:rPr>
        <w:t>相关</w:t>
      </w:r>
      <w:r>
        <w:rPr>
          <w:rFonts w:hint="eastAsia" w:ascii="仿宋_GB2312" w:hAnsi="仿宋_GB2312" w:eastAsia="仿宋_GB2312" w:cs="Times New Roman"/>
          <w:color w:val="auto"/>
          <w:sz w:val="32"/>
          <w:szCs w:val="32"/>
          <w:lang w:val="en-US" w:eastAsia="zh-CN"/>
        </w:rPr>
        <w:t>科室</w:t>
      </w:r>
      <w:r>
        <w:rPr>
          <w:rFonts w:hint="default" w:ascii="仿宋_GB2312" w:hAnsi="仿宋_GB2312" w:eastAsia="仿宋_GB2312" w:cs="Times New Roman"/>
          <w:color w:val="auto"/>
          <w:sz w:val="32"/>
          <w:szCs w:val="32"/>
        </w:rPr>
        <w:t>。事发地</w:t>
      </w:r>
      <w:r>
        <w:rPr>
          <w:rFonts w:hint="eastAsia" w:ascii="仿宋_GB2312" w:hAnsi="仿宋_GB2312" w:eastAsia="仿宋_GB2312" w:cs="Times New Roman"/>
          <w:color w:val="auto"/>
          <w:sz w:val="32"/>
          <w:szCs w:val="32"/>
          <w:lang w:eastAsia="zh-CN"/>
        </w:rPr>
        <w:t>服务所</w:t>
      </w:r>
      <w:r>
        <w:rPr>
          <w:rFonts w:hint="default" w:ascii="仿宋_GB2312" w:hAnsi="仿宋_GB2312" w:eastAsia="仿宋_GB2312" w:cs="Times New Roman"/>
          <w:color w:val="auto"/>
          <w:sz w:val="32"/>
          <w:szCs w:val="32"/>
        </w:rPr>
        <w:t>和</w:t>
      </w:r>
      <w:r>
        <w:rPr>
          <w:rFonts w:hint="eastAsia" w:ascii="仿宋_GB2312" w:hAnsi="仿宋_GB2312" w:eastAsia="仿宋_GB2312" w:cs="Times New Roman"/>
          <w:color w:val="auto"/>
          <w:sz w:val="32"/>
          <w:szCs w:val="32"/>
          <w:lang w:val="en-US" w:eastAsia="zh-CN"/>
        </w:rPr>
        <w:t>局属</w:t>
      </w:r>
      <w:r>
        <w:rPr>
          <w:rFonts w:hint="default" w:ascii="仿宋_GB2312" w:hAnsi="仿宋_GB2312" w:eastAsia="仿宋_GB2312" w:cs="Times New Roman"/>
          <w:color w:val="auto"/>
          <w:sz w:val="32"/>
          <w:szCs w:val="32"/>
        </w:rPr>
        <w:t>相关</w:t>
      </w:r>
      <w:r>
        <w:rPr>
          <w:rFonts w:hint="eastAsia" w:ascii="仿宋_GB2312" w:hAnsi="仿宋_GB2312" w:eastAsia="仿宋_GB2312" w:cs="Times New Roman"/>
          <w:color w:val="auto"/>
          <w:sz w:val="32"/>
          <w:szCs w:val="32"/>
          <w:lang w:val="en-US" w:eastAsia="zh-CN"/>
        </w:rPr>
        <w:t>科室</w:t>
      </w:r>
      <w:r>
        <w:rPr>
          <w:rFonts w:hint="default" w:ascii="仿宋_GB2312" w:hAnsi="仿宋_GB2312" w:eastAsia="仿宋_GB2312" w:cs="Times New Roman"/>
          <w:color w:val="auto"/>
          <w:sz w:val="32"/>
          <w:szCs w:val="32"/>
        </w:rPr>
        <w:t>得知消防安全事故信息后，要立即上报当地镇政府、街道办、开发区管委会和局消防安全领导办公室（电话：6968889），提出应急处置的工作建议，并做好信息续报工作。消防安全领导小组按规定程序上报县政府应急办和</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消防安全领导小组。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报告内容主要包括：报告单位、报告人，联系人和联系方式，报告时间、地点和现场情况；事件的简要经过、发展态势、人员伤亡和财产损失情况的初步估计；事件原因的初步分析；事件发生后已经采取的措施、效果及下一步工作方案；其他需要报告的事项。</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达到</w:t>
      </w:r>
      <w:r>
        <w:rPr>
          <w:rFonts w:hint="eastAsia" w:ascii="仿宋_GB2312" w:hAnsi="仿宋_GB2312" w:eastAsia="仿宋_GB2312" w:cs="仿宋_GB2312"/>
          <w:color w:val="auto"/>
          <w:sz w:val="32"/>
          <w:szCs w:val="32"/>
        </w:rPr>
        <w:t>Ⅳ</w:t>
      </w:r>
      <w:r>
        <w:rPr>
          <w:rFonts w:hint="default" w:ascii="仿宋_GB2312" w:hAnsi="仿宋_GB2312" w:eastAsia="仿宋_GB2312" w:cs="Times New Roman"/>
          <w:color w:val="auto"/>
          <w:sz w:val="32"/>
          <w:szCs w:val="32"/>
        </w:rPr>
        <w:t>级以上</w:t>
      </w:r>
      <w:r>
        <w:rPr>
          <w:rFonts w:hint="eastAsia" w:ascii="仿宋_GB2312" w:hAnsi="仿宋_GB2312" w:eastAsia="仿宋_GB2312" w:cs="Times New Roman"/>
          <w:color w:val="auto"/>
          <w:sz w:val="32"/>
          <w:szCs w:val="32"/>
          <w:lang w:val="en-US" w:eastAsia="zh-CN"/>
        </w:rPr>
        <w:t>消防</w:t>
      </w:r>
      <w:r>
        <w:rPr>
          <w:rFonts w:hint="default" w:ascii="仿宋_GB2312" w:hAnsi="仿宋_GB2312" w:eastAsia="仿宋_GB2312" w:cs="Times New Roman"/>
          <w:color w:val="auto"/>
          <w:sz w:val="32"/>
          <w:szCs w:val="32"/>
        </w:rPr>
        <w:t>突发事件的信息，</w:t>
      </w:r>
      <w:r>
        <w:rPr>
          <w:rFonts w:hint="eastAsia" w:ascii="仿宋_GB2312" w:hAnsi="仿宋_GB2312" w:eastAsia="仿宋_GB2312" w:cs="Times New Roman"/>
          <w:color w:val="auto"/>
          <w:sz w:val="32"/>
          <w:szCs w:val="32"/>
          <w:lang w:val="en-US" w:eastAsia="zh-CN"/>
        </w:rPr>
        <w:t>县局</w:t>
      </w:r>
      <w:r>
        <w:rPr>
          <w:rFonts w:hint="default" w:ascii="仿宋_GB2312" w:hAnsi="仿宋_GB2312" w:eastAsia="仿宋_GB2312" w:cs="Times New Roman"/>
          <w:color w:val="auto"/>
          <w:sz w:val="32"/>
          <w:szCs w:val="32"/>
        </w:rPr>
        <w:t>要在事发后25分钟内将初步情况分别电话报告</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委值班室、</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政府值班室、市交通运输主管部门，同时报</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应急管理局；事发后50分钟内，必须书面报告初步核实的情况，作为突发事件初步上报的口径。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要求核报的信息，</w:t>
      </w:r>
      <w:r>
        <w:rPr>
          <w:rFonts w:hint="eastAsia" w:ascii="仿宋_GB2312" w:hAnsi="仿宋_GB2312" w:eastAsia="仿宋_GB2312" w:cs="Times New Roman"/>
          <w:color w:val="auto"/>
          <w:sz w:val="32"/>
          <w:szCs w:val="32"/>
          <w:lang w:val="en-US" w:eastAsia="zh-CN"/>
        </w:rPr>
        <w:t>县局</w:t>
      </w:r>
      <w:r>
        <w:rPr>
          <w:rFonts w:hint="default" w:ascii="仿宋_GB2312" w:hAnsi="仿宋_GB2312" w:eastAsia="仿宋_GB2312" w:cs="Times New Roman"/>
          <w:color w:val="auto"/>
          <w:sz w:val="32"/>
          <w:szCs w:val="32"/>
        </w:rPr>
        <w:t>要迅速核实，及时反馈相关情况。电话反馈初步核实情况时间不超过15分钟；对于明确要求报送书面信息的，反馈时间原则上不超过40分钟，有关情况可以续报。</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4.2先期处置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立即启动应急预案，在确保安全的前提下，迅速控制着火点、危险源，尽可能控制火灾蔓延、扩大，封锁危险场所，立即组织现场人员及时、有序撤离到安全地点，抢救受伤和受困人员。杜绝盲目施救，严防次生灾害发生。</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4.3 分级响应机制</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（1）应对一般火灾事故，启动县级交通运输局消防</w:t>
      </w:r>
      <w:r>
        <w:rPr>
          <w:rFonts w:hint="eastAsia" w:ascii="仿宋_GB2312" w:hAnsi="仿宋_GB2312" w:eastAsia="仿宋_GB2312" w:cs="Times New Roman"/>
          <w:color w:val="auto"/>
          <w:sz w:val="32"/>
          <w:szCs w:val="32"/>
          <w:lang w:val="en-US" w:eastAsia="zh-CN"/>
        </w:rPr>
        <w:t>安全</w:t>
      </w:r>
      <w:r>
        <w:rPr>
          <w:rFonts w:hint="default" w:ascii="仿宋_GB2312" w:hAnsi="仿宋_GB2312" w:eastAsia="仿宋_GB2312" w:cs="Times New Roman"/>
          <w:color w:val="auto"/>
          <w:sz w:val="32"/>
          <w:szCs w:val="32"/>
        </w:rPr>
        <w:t>应急预案。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（2）应对较大以上火灾事故，及时上报</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和县政府，由</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和县政府启动相关应急预案，局消防</w:t>
      </w:r>
      <w:r>
        <w:rPr>
          <w:rFonts w:hint="eastAsia" w:ascii="仿宋_GB2312" w:hAnsi="仿宋_GB2312" w:eastAsia="仿宋_GB2312" w:cs="Times New Roman"/>
          <w:color w:val="auto"/>
          <w:sz w:val="32"/>
          <w:szCs w:val="32"/>
          <w:lang w:val="en-US" w:eastAsia="zh-CN"/>
        </w:rPr>
        <w:t>安全</w:t>
      </w:r>
      <w:r>
        <w:rPr>
          <w:rFonts w:hint="default" w:ascii="仿宋_GB2312" w:hAnsi="仿宋_GB2312" w:eastAsia="仿宋_GB2312" w:cs="Times New Roman"/>
          <w:color w:val="auto"/>
          <w:sz w:val="32"/>
          <w:szCs w:val="32"/>
        </w:rPr>
        <w:t>应急预案同时启动。</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4.4应急救援人员安全防护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参加现场应急救援的人员要严格执行现场指挥部的指令，必须按规定着装并配戴明显标识，加强个人安全防护，严格执行应急处置人员进出事故现场的管理规定。</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4.5  应急结束</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当消防安全事故现场有效控制，遇险人员获救，导致次生、衍生事故的隐患根本消除，根据现场指挥部的指令，</w:t>
      </w:r>
      <w:r>
        <w:rPr>
          <w:rFonts w:hint="eastAsia" w:ascii="仿宋_GB2312" w:hAnsi="仿宋_GB2312" w:eastAsia="仿宋_GB2312" w:cs="Times New Roman"/>
          <w:color w:val="auto"/>
          <w:sz w:val="32"/>
          <w:szCs w:val="32"/>
          <w:lang w:val="en-US" w:eastAsia="zh-CN"/>
        </w:rPr>
        <w:t>由局</w:t>
      </w:r>
      <w:r>
        <w:rPr>
          <w:rFonts w:hint="default" w:ascii="仿宋_GB2312" w:hAnsi="仿宋_GB2312" w:eastAsia="仿宋_GB2312" w:cs="Times New Roman"/>
          <w:color w:val="auto"/>
          <w:sz w:val="32"/>
          <w:szCs w:val="32"/>
        </w:rPr>
        <w:t>消防安全领导小组宣布行业内部</w:t>
      </w:r>
      <w:r>
        <w:rPr>
          <w:rFonts w:hint="eastAsia" w:ascii="仿宋_GB2312" w:hAnsi="仿宋_GB2312" w:eastAsia="仿宋_GB2312" w:cs="Times New Roman"/>
          <w:color w:val="auto"/>
          <w:sz w:val="32"/>
          <w:szCs w:val="32"/>
          <w:lang w:val="en-US" w:eastAsia="zh-CN"/>
        </w:rPr>
        <w:t>应急</w:t>
      </w:r>
      <w:r>
        <w:rPr>
          <w:rFonts w:hint="default" w:ascii="仿宋_GB2312" w:hAnsi="仿宋_GB2312" w:eastAsia="仿宋_GB2312" w:cs="Times New Roman"/>
          <w:color w:val="auto"/>
          <w:sz w:val="32"/>
          <w:szCs w:val="32"/>
        </w:rPr>
        <w:t>响应结束。</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5后期处置</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5.1善后处置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事故发生的企业、单位对在火灾中造成的伤亡人员及时进行医疗救助或按规定给予抚恤，对造成生产生活困难的群众进行妥善安置。</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5.2调查处理</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消防安全领导小组根据调查评估报告和受灾地区恢复重建规划，提出恢复重建的建议和意见，按规定报批后组织实施。</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6 宣传、培训与演练</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6.1 宣传</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要采取灵活多样的方式，有计划地组织火灾预防、自救、互救等常识宣传工作，提高行业领域从业人员的防火意识和防护自救能力。</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6.2 培训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各单位应对新上岗</w:t>
      </w:r>
      <w:r>
        <w:rPr>
          <w:rFonts w:hint="eastAsia" w:ascii="仿宋_GB2312" w:hAnsi="仿宋_GB2312" w:eastAsia="仿宋_GB2312" w:cs="Times New Roman"/>
          <w:color w:val="auto"/>
          <w:sz w:val="32"/>
          <w:szCs w:val="32"/>
          <w:lang w:eastAsia="zh-CN"/>
        </w:rPr>
        <w:t>的职工进行三级安全教育培训，</w:t>
      </w:r>
      <w:r>
        <w:rPr>
          <w:rFonts w:hint="default" w:ascii="仿宋_GB2312" w:hAnsi="仿宋_GB2312" w:eastAsia="仿宋_GB2312" w:cs="Times New Roman"/>
          <w:color w:val="auto"/>
          <w:sz w:val="32"/>
          <w:szCs w:val="32"/>
        </w:rPr>
        <w:t>进入新岗位的职工进行岗前</w:t>
      </w:r>
      <w:r>
        <w:rPr>
          <w:rFonts w:hint="eastAsia" w:ascii="仿宋_GB2312" w:hAnsi="仿宋_GB2312" w:eastAsia="仿宋_GB2312" w:cs="Times New Roman"/>
          <w:color w:val="auto"/>
          <w:sz w:val="32"/>
          <w:szCs w:val="32"/>
          <w:lang w:eastAsia="zh-CN"/>
        </w:rPr>
        <w:t>转岗</w:t>
      </w:r>
      <w:r>
        <w:rPr>
          <w:rFonts w:hint="default" w:ascii="仿宋_GB2312" w:hAnsi="仿宋_GB2312" w:eastAsia="仿宋_GB2312" w:cs="Times New Roman"/>
          <w:color w:val="auto"/>
          <w:sz w:val="32"/>
          <w:szCs w:val="32"/>
        </w:rPr>
        <w:t>消防安全培训，教育员工熟悉岗位火灾危险性和火灾防范措施；对在岗职工每年至少进行一次消防安全培训，确保员工懂基本消防常识，掌握消防设施器材使用方法和逃生自救技能，会查找身边火灾隐患、扑救初起火灾和组织人员疏散逃生。加强消防安全应急预案的培训，不断修定完善消防安全预案。加强火灾事故应急队伍培养，提高队伍综合素质和灭火</w:t>
      </w:r>
      <w:r>
        <w:rPr>
          <w:rFonts w:hint="eastAsia" w:ascii="仿宋_GB2312" w:hAnsi="仿宋_GB2312" w:eastAsia="仿宋_GB2312" w:cs="Times New Roman"/>
          <w:color w:val="auto"/>
          <w:sz w:val="32"/>
          <w:szCs w:val="32"/>
          <w:lang w:val="en-US" w:eastAsia="zh-CN"/>
        </w:rPr>
        <w:t>救灾</w:t>
      </w:r>
      <w:r>
        <w:rPr>
          <w:rFonts w:hint="default" w:ascii="仿宋_GB2312" w:hAnsi="仿宋_GB2312" w:eastAsia="仿宋_GB2312" w:cs="Times New Roman"/>
          <w:color w:val="auto"/>
          <w:sz w:val="32"/>
          <w:szCs w:val="32"/>
        </w:rPr>
        <w:t>能力。</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6.3 演练 </w:t>
      </w:r>
    </w:p>
    <w:p>
      <w:pPr>
        <w:spacing w:line="560" w:lineRule="exact"/>
        <w:ind w:firstLine="640" w:firstLineChars="200"/>
        <w:rPr>
          <w:rFonts w:hint="default" w:ascii="仿宋_GB2312" w:hAnsi="仿宋_GB2312" w:eastAsia="仿宋_GB2312" w:cs="Times New Roman"/>
          <w:color w:val="FF0000"/>
          <w:sz w:val="32"/>
          <w:szCs w:val="32"/>
        </w:rPr>
      </w:pPr>
      <w:r>
        <w:rPr>
          <w:rFonts w:hint="default" w:ascii="仿宋_GB2312" w:hAnsi="仿宋_GB2312" w:eastAsia="仿宋_GB2312" w:cs="Times New Roman"/>
          <w:color w:val="auto"/>
          <w:sz w:val="32"/>
          <w:szCs w:val="32"/>
        </w:rPr>
        <w:t>各单位每年应适时组织火灾事故救援演练。对演练中发现的问题应及时采取措施予以解决，不断完善应急预案。</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 xml:space="preserve"> 7 附件</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（附件1）局消防安全工作领导小组成员联络表</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（附件2）火灾等级标准</w:t>
      </w:r>
    </w:p>
    <w:p>
      <w:pPr>
        <w:tabs>
          <w:tab w:val="left" w:pos="65"/>
        </w:tabs>
        <w:spacing w:line="560" w:lineRule="exact"/>
        <w:jc w:val="left"/>
        <w:rPr>
          <w:rFonts w:hint="default" w:ascii="仿宋_GB2312" w:hAnsi="仿宋_GB2312" w:eastAsia="黑体" w:cs="Times New Roman"/>
          <w:color w:val="auto"/>
          <w:sz w:val="28"/>
          <w:szCs w:val="28"/>
        </w:rPr>
      </w:pPr>
    </w:p>
    <w:p>
      <w:pPr>
        <w:tabs>
          <w:tab w:val="left" w:pos="65"/>
        </w:tabs>
        <w:spacing w:line="560" w:lineRule="exact"/>
        <w:jc w:val="left"/>
        <w:rPr>
          <w:rFonts w:hint="default" w:ascii="仿宋_GB2312" w:hAnsi="仿宋_GB2312" w:eastAsia="黑体" w:cs="Times New Roman"/>
          <w:color w:val="auto"/>
          <w:sz w:val="28"/>
          <w:szCs w:val="28"/>
        </w:rPr>
      </w:pPr>
    </w:p>
    <w:p>
      <w:pPr>
        <w:tabs>
          <w:tab w:val="left" w:pos="65"/>
        </w:tabs>
        <w:spacing w:line="560" w:lineRule="exact"/>
        <w:jc w:val="left"/>
        <w:rPr>
          <w:rFonts w:hint="default" w:ascii="仿宋_GB2312" w:hAnsi="仿宋_GB2312" w:eastAsia="黑体" w:cs="Times New Roman"/>
          <w:color w:val="auto"/>
          <w:sz w:val="28"/>
          <w:szCs w:val="28"/>
        </w:rPr>
      </w:pPr>
      <w:r>
        <w:rPr>
          <w:rFonts w:hint="default" w:ascii="仿宋_GB2312" w:hAnsi="仿宋_GB2312" w:eastAsia="黑体" w:cs="Times New Roman"/>
          <w:color w:val="auto"/>
          <w:sz w:val="28"/>
          <w:szCs w:val="28"/>
        </w:rPr>
        <w:t>（</w:t>
      </w:r>
      <w:r>
        <w:rPr>
          <w:rFonts w:hint="default" w:ascii="仿宋_GB2312" w:hAnsi="仿宋_GB2312" w:eastAsia="黑体" w:cs="Times New Roman"/>
          <w:color w:val="auto"/>
          <w:sz w:val="28"/>
          <w:szCs w:val="28"/>
        </w:rPr>
        <w:tab/>
      </w:r>
      <w:r>
        <w:rPr>
          <w:rFonts w:hint="default" w:ascii="仿宋_GB2312" w:hAnsi="仿宋_GB2312" w:eastAsia="黑体" w:cs="Times New Roman"/>
          <w:color w:val="auto"/>
          <w:sz w:val="28"/>
          <w:szCs w:val="28"/>
        </w:rPr>
        <w:t>附件1）</w:t>
      </w:r>
    </w:p>
    <w:p>
      <w:pPr>
        <w:spacing w:line="560" w:lineRule="exact"/>
        <w:jc w:val="center"/>
        <w:rPr>
          <w:rFonts w:hint="default" w:ascii="Times New Roman" w:hAnsi="Times New Roman" w:eastAsia="仿宋_GB2312" w:cs="Times New Roman"/>
          <w:color w:val="auto"/>
          <w:sz w:val="32"/>
          <w:szCs w:val="32"/>
        </w:rPr>
      </w:pPr>
      <w:r>
        <w:rPr>
          <w:rFonts w:hint="default" w:ascii="仿宋_GB2312" w:hAnsi="仿宋_GB2312" w:eastAsia="黑体" w:cs="Times New Roman"/>
          <w:color w:val="auto"/>
          <w:sz w:val="32"/>
          <w:szCs w:val="32"/>
        </w:rPr>
        <w:t>局消防安全应急领导小组成员联络表</w:t>
      </w:r>
    </w:p>
    <w:tbl>
      <w:tblPr>
        <w:tblStyle w:val="10"/>
        <w:tblW w:w="51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060"/>
        <w:gridCol w:w="3650"/>
        <w:gridCol w:w="1341"/>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center"/>
          </w:tcPr>
          <w:p>
            <w:pPr>
              <w:spacing w:line="440" w:lineRule="exact"/>
              <w:jc w:val="center"/>
              <w:rPr>
                <w:rFonts w:hint="default" w:ascii="Times New Roman" w:hAnsi="Times New Roman" w:eastAsia="黑体" w:cs="Times New Roman"/>
                <w:bCs/>
                <w:color w:val="auto"/>
                <w:sz w:val="28"/>
                <w:szCs w:val="28"/>
              </w:rPr>
            </w:pPr>
            <w:r>
              <w:rPr>
                <w:rFonts w:hint="default" w:ascii="仿宋_GB2312" w:hAnsi="仿宋_GB2312" w:eastAsia="黑体" w:cs="Times New Roman"/>
                <w:bCs/>
                <w:color w:val="auto"/>
                <w:sz w:val="28"/>
                <w:szCs w:val="28"/>
              </w:rPr>
              <w:t>职务</w:t>
            </w:r>
          </w:p>
        </w:tc>
        <w:tc>
          <w:tcPr>
            <w:tcW w:w="588" w:type="pct"/>
            <w:vAlign w:val="center"/>
          </w:tcPr>
          <w:p>
            <w:pPr>
              <w:spacing w:line="440" w:lineRule="exact"/>
              <w:jc w:val="center"/>
              <w:rPr>
                <w:rFonts w:hint="default" w:ascii="Times New Roman" w:hAnsi="Times New Roman" w:eastAsia="黑体" w:cs="Times New Roman"/>
                <w:bCs/>
                <w:color w:val="auto"/>
                <w:sz w:val="28"/>
                <w:szCs w:val="28"/>
              </w:rPr>
            </w:pPr>
            <w:r>
              <w:rPr>
                <w:rFonts w:hint="default" w:ascii="仿宋_GB2312" w:hAnsi="仿宋_GB2312" w:eastAsia="黑体" w:cs="Times New Roman"/>
                <w:bCs/>
                <w:color w:val="auto"/>
                <w:sz w:val="28"/>
                <w:szCs w:val="28"/>
              </w:rPr>
              <w:t>姓名</w:t>
            </w:r>
          </w:p>
        </w:tc>
        <w:tc>
          <w:tcPr>
            <w:tcW w:w="2026" w:type="pct"/>
            <w:vAlign w:val="center"/>
          </w:tcPr>
          <w:p>
            <w:pPr>
              <w:spacing w:line="440" w:lineRule="exact"/>
              <w:jc w:val="center"/>
              <w:rPr>
                <w:rFonts w:hint="default" w:ascii="Times New Roman" w:hAnsi="Times New Roman" w:eastAsia="黑体" w:cs="Times New Roman"/>
                <w:bCs/>
                <w:color w:val="auto"/>
                <w:sz w:val="28"/>
                <w:szCs w:val="28"/>
              </w:rPr>
            </w:pPr>
            <w:r>
              <w:rPr>
                <w:rFonts w:hint="default" w:ascii="仿宋_GB2312" w:hAnsi="仿宋_GB2312" w:eastAsia="黑体" w:cs="Times New Roman"/>
                <w:bCs/>
                <w:color w:val="auto"/>
                <w:sz w:val="28"/>
                <w:szCs w:val="28"/>
              </w:rPr>
              <w:t>单位职务</w:t>
            </w:r>
          </w:p>
        </w:tc>
        <w:tc>
          <w:tcPr>
            <w:tcW w:w="744" w:type="pct"/>
            <w:vAlign w:val="center"/>
          </w:tcPr>
          <w:p>
            <w:pPr>
              <w:spacing w:line="440" w:lineRule="exact"/>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办公电话</w:t>
            </w:r>
          </w:p>
        </w:tc>
        <w:tc>
          <w:tcPr>
            <w:tcW w:w="1052" w:type="pct"/>
            <w:vAlign w:val="center"/>
          </w:tcPr>
          <w:p>
            <w:pPr>
              <w:spacing w:line="440" w:lineRule="exact"/>
              <w:jc w:val="center"/>
              <w:rPr>
                <w:rFonts w:hint="default" w:ascii="Times New Roman" w:hAnsi="Times New Roman" w:eastAsia="黑体" w:cs="Times New Roman"/>
                <w:bCs/>
                <w:color w:val="auto"/>
                <w:sz w:val="28"/>
                <w:szCs w:val="28"/>
              </w:rPr>
            </w:pPr>
            <w:r>
              <w:rPr>
                <w:rFonts w:hint="default" w:ascii="仿宋_GB2312" w:hAnsi="仿宋_GB2312" w:eastAsia="黑体" w:cs="Times New Roman"/>
                <w:bCs/>
                <w:color w:val="auto"/>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default" w:ascii="仿宋_GB2312" w:hAnsi="仿宋_GB2312" w:eastAsia="仿宋_GB2312" w:cs="仿宋_GB2312"/>
                <w:bCs/>
                <w:color w:val="auto"/>
                <w:sz w:val="28"/>
                <w:szCs w:val="28"/>
                <w:lang w:val="en-US" w:eastAsia="zh-CN"/>
              </w:rPr>
              <w:t>组长</w:t>
            </w: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吕  凯</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淄博惠青黄河公路大桥服务中心党组书记、主任，县交通运输</w:t>
            </w:r>
            <w:r>
              <w:rPr>
                <w:rFonts w:hint="eastAsia" w:ascii="仿宋_GB2312" w:hAnsi="仿宋_GB2312" w:eastAsia="仿宋_GB2312" w:cs="仿宋_GB2312"/>
                <w:bCs/>
                <w:color w:val="auto"/>
                <w:sz w:val="28"/>
                <w:szCs w:val="28"/>
                <w:lang w:eastAsia="zh-CN"/>
              </w:rPr>
              <w:t>局</w:t>
            </w:r>
            <w:r>
              <w:rPr>
                <w:rFonts w:hint="eastAsia" w:ascii="仿宋_GB2312" w:hAnsi="仿宋_GB2312" w:eastAsia="仿宋_GB2312" w:cs="仿宋_GB2312"/>
                <w:bCs/>
                <w:color w:val="auto"/>
                <w:sz w:val="28"/>
                <w:szCs w:val="28"/>
                <w:lang w:val="en-US" w:eastAsia="zh-CN"/>
              </w:rPr>
              <w:t>党组书记、</w:t>
            </w:r>
            <w:r>
              <w:rPr>
                <w:rFonts w:hint="eastAsia" w:ascii="仿宋_GB2312" w:hAnsi="仿宋_GB2312" w:eastAsia="仿宋_GB2312" w:cs="仿宋_GB2312"/>
                <w:bCs/>
                <w:color w:val="auto"/>
                <w:sz w:val="28"/>
                <w:szCs w:val="28"/>
                <w:lang w:eastAsia="zh-CN"/>
              </w:rPr>
              <w:t>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6965999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13869330235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default" w:ascii="仿宋_GB2312" w:hAnsi="仿宋_GB2312" w:eastAsia="仿宋_GB2312" w:cs="仿宋_GB2312"/>
                <w:bCs/>
                <w:color w:val="auto"/>
                <w:sz w:val="28"/>
                <w:szCs w:val="28"/>
                <w:lang w:val="en-US" w:eastAsia="zh-CN"/>
              </w:rPr>
              <w:t>副组长</w:t>
            </w: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任传峰</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县交通运输局党组成员，县交通运输事业服务中心主任</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6980566</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18678150204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restar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default" w:ascii="仿宋_GB2312" w:hAnsi="仿宋_GB2312" w:eastAsia="仿宋_GB2312" w:cs="仿宋_GB2312"/>
                <w:bCs/>
                <w:color w:val="auto"/>
                <w:sz w:val="28"/>
                <w:szCs w:val="28"/>
                <w:lang w:val="en-US" w:eastAsia="zh-CN"/>
              </w:rPr>
              <w:t>成</w:t>
            </w:r>
          </w:p>
          <w:p>
            <w:pPr>
              <w:spacing w:line="440" w:lineRule="exact"/>
              <w:jc w:val="center"/>
              <w:rPr>
                <w:rFonts w:hint="default" w:ascii="仿宋_GB2312" w:hAnsi="仿宋_GB2312" w:eastAsia="仿宋_GB2312" w:cs="仿宋_GB2312"/>
                <w:bCs/>
                <w:color w:val="auto"/>
                <w:sz w:val="28"/>
                <w:szCs w:val="28"/>
                <w:lang w:val="en-US" w:eastAsia="zh-CN"/>
              </w:rPr>
            </w:pPr>
          </w:p>
          <w:p>
            <w:pPr>
              <w:spacing w:line="440" w:lineRule="exact"/>
              <w:jc w:val="center"/>
              <w:rPr>
                <w:rFonts w:hint="default" w:ascii="仿宋_GB2312" w:hAnsi="仿宋_GB2312" w:eastAsia="仿宋_GB2312" w:cs="仿宋_GB2312"/>
                <w:bCs/>
                <w:color w:val="auto"/>
                <w:sz w:val="28"/>
                <w:szCs w:val="28"/>
                <w:lang w:val="en-US" w:eastAsia="zh-CN"/>
              </w:rPr>
            </w:pPr>
          </w:p>
          <w:p>
            <w:pPr>
              <w:spacing w:line="440" w:lineRule="exact"/>
              <w:jc w:val="center"/>
              <w:rPr>
                <w:rFonts w:hint="default" w:ascii="仿宋_GB2312" w:hAnsi="仿宋_GB2312" w:eastAsia="仿宋_GB2312" w:cs="仿宋_GB2312"/>
                <w:bCs/>
                <w:color w:val="auto"/>
                <w:sz w:val="28"/>
                <w:szCs w:val="28"/>
                <w:lang w:val="en-US" w:eastAsia="zh-CN"/>
              </w:rPr>
            </w:pPr>
          </w:p>
          <w:p>
            <w:pPr>
              <w:spacing w:line="440" w:lineRule="exact"/>
              <w:jc w:val="center"/>
              <w:rPr>
                <w:rFonts w:hint="default" w:ascii="仿宋_GB2312" w:hAnsi="仿宋_GB2312" w:eastAsia="仿宋_GB2312" w:cs="仿宋_GB2312"/>
                <w:bCs/>
                <w:color w:val="auto"/>
                <w:sz w:val="28"/>
                <w:szCs w:val="28"/>
                <w:lang w:val="en-US" w:eastAsia="zh-CN"/>
              </w:rPr>
            </w:pPr>
          </w:p>
          <w:p>
            <w:pPr>
              <w:spacing w:line="440" w:lineRule="exact"/>
              <w:jc w:val="center"/>
              <w:rPr>
                <w:rFonts w:hint="default" w:ascii="仿宋_GB2312" w:hAnsi="仿宋_GB2312" w:eastAsia="仿宋_GB2312" w:cs="仿宋_GB2312"/>
                <w:bCs/>
                <w:color w:val="auto"/>
                <w:sz w:val="28"/>
                <w:szCs w:val="28"/>
                <w:lang w:val="en-US" w:eastAsia="zh-CN"/>
              </w:rPr>
            </w:pPr>
            <w:r>
              <w:rPr>
                <w:rFonts w:hint="default" w:ascii="仿宋_GB2312" w:hAnsi="仿宋_GB2312" w:eastAsia="仿宋_GB2312" w:cs="仿宋_GB2312"/>
                <w:bCs/>
                <w:color w:val="auto"/>
                <w:sz w:val="28"/>
                <w:szCs w:val="28"/>
                <w:lang w:val="en-US" w:eastAsia="zh-CN"/>
              </w:rPr>
              <w:t>员</w:t>
            </w: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张  莹</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机关党委副书记</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6968336</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18653318804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彭  皓</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办公室主任</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6970177</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18678201123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陈汉忠</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财审科科长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6962319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许德海</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安环科科长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6968889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18678225567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孙晓庆</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法制科科长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6983789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15953368692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张  磊</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规划建设科科长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6966617</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13589523015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胡  涛</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运管科（货运科）科长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6952227</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郭兆军</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客运科科长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6961060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宋开庆</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驾培科科长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6961060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张洪让</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汽修科科长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6985139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18653356197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杨建勇</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港航科科长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6968081</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李  钰</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规划科科长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6960052</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15206677261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李  宁</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路政养护科科长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6322623</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15762846786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孙元强</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田镇服务所所长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6966899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司志兵</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青城服务所所长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6716260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翟成峰</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高城服务所所长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6310098</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郭  锐</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黑里寨服务所所长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6765520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13969333877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付永江</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唐坊服务所所长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6356580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17660272167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魏金德</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花沟服务所所长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6788885</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13969376190</w:t>
            </w:r>
          </w:p>
        </w:tc>
      </w:tr>
    </w:tbl>
    <w:p>
      <w:pPr>
        <w:spacing w:line="440" w:lineRule="exact"/>
        <w:jc w:val="both"/>
        <w:rPr>
          <w:rFonts w:hint="default" w:ascii="仿宋_GB2312" w:hAnsi="仿宋_GB2312" w:eastAsia="仿宋_GB2312" w:cs="Times New Roman"/>
          <w:color w:val="4F81BD" w:themeColor="accent1"/>
          <w:sz w:val="28"/>
          <w:szCs w:val="28"/>
          <w14:textFill>
            <w14:solidFill>
              <w14:schemeClr w14:val="accent1"/>
            </w14:solidFill>
          </w14:textFill>
        </w:rPr>
      </w:pPr>
      <w:r>
        <w:rPr>
          <w:rFonts w:hint="default" w:ascii="仿宋_GB2312" w:hAnsi="仿宋_GB2312" w:eastAsia="仿宋_GB2312" w:cs="仿宋_GB2312"/>
          <w:bCs/>
          <w:color w:val="auto"/>
          <w:sz w:val="28"/>
          <w:szCs w:val="28"/>
          <w:lang w:val="en-US" w:eastAsia="zh-CN"/>
        </w:rPr>
        <w:t>消防安全工作领导小组办公室主任：</w:t>
      </w:r>
      <w:r>
        <w:rPr>
          <w:rFonts w:hint="eastAsia" w:ascii="仿宋_GB2312" w:hAnsi="仿宋_GB2312" w:eastAsia="仿宋_GB2312" w:cs="仿宋_GB2312"/>
          <w:bCs/>
          <w:color w:val="auto"/>
          <w:sz w:val="28"/>
          <w:szCs w:val="28"/>
          <w:lang w:val="en-US" w:eastAsia="zh-CN"/>
        </w:rPr>
        <w:t>许德海</w:t>
      </w:r>
      <w:r>
        <w:rPr>
          <w:rFonts w:hint="default" w:ascii="仿宋_GB2312" w:hAnsi="仿宋_GB2312" w:eastAsia="仿宋_GB2312" w:cs="仿宋_GB2312"/>
          <w:bCs/>
          <w:color w:val="auto"/>
          <w:sz w:val="28"/>
          <w:szCs w:val="28"/>
          <w:lang w:val="en-US" w:eastAsia="zh-CN"/>
        </w:rPr>
        <w:t>（兼）</w:t>
      </w:r>
    </w:p>
    <w:p>
      <w:pPr>
        <w:tabs>
          <w:tab w:val="left" w:pos="720"/>
        </w:tabs>
        <w:spacing w:line="560" w:lineRule="exact"/>
        <w:rPr>
          <w:rFonts w:hint="default" w:ascii="仿宋_GB2312" w:hAnsi="仿宋_GB2312" w:eastAsia="黑体" w:cs="Times New Roman"/>
          <w:color w:val="auto"/>
          <w:sz w:val="28"/>
          <w:szCs w:val="28"/>
        </w:rPr>
      </w:pPr>
    </w:p>
    <w:p>
      <w:pPr>
        <w:tabs>
          <w:tab w:val="left" w:pos="720"/>
        </w:tabs>
        <w:spacing w:line="560" w:lineRule="exact"/>
        <w:rPr>
          <w:rFonts w:hint="default" w:ascii="仿宋_GB2312" w:hAnsi="仿宋_GB2312" w:eastAsia="黑体" w:cs="Times New Roman"/>
          <w:color w:val="auto"/>
          <w:sz w:val="28"/>
          <w:szCs w:val="28"/>
        </w:rPr>
      </w:pPr>
    </w:p>
    <w:p>
      <w:pPr>
        <w:tabs>
          <w:tab w:val="left" w:pos="720"/>
        </w:tabs>
        <w:spacing w:line="560" w:lineRule="exact"/>
        <w:rPr>
          <w:rFonts w:hint="default" w:ascii="仿宋_GB2312" w:hAnsi="仿宋_GB2312" w:eastAsia="仿宋_GB2312" w:cs="Times New Roman"/>
          <w:color w:val="auto"/>
          <w:sz w:val="32"/>
          <w:szCs w:val="32"/>
        </w:rPr>
      </w:pPr>
      <w:r>
        <w:rPr>
          <w:rFonts w:hint="default" w:ascii="仿宋_GB2312" w:hAnsi="仿宋_GB2312" w:eastAsia="黑体" w:cs="Times New Roman"/>
          <w:color w:val="auto"/>
          <w:sz w:val="28"/>
          <w:szCs w:val="28"/>
        </w:rPr>
        <w:t>（附件2）</w:t>
      </w:r>
    </w:p>
    <w:p>
      <w:pPr>
        <w:spacing w:line="560" w:lineRule="exact"/>
        <w:jc w:val="center"/>
        <w:rPr>
          <w:rFonts w:hint="default" w:ascii="仿宋_GB2312" w:hAnsi="仿宋_GB2312" w:eastAsia="宋体" w:cs="Times New Roman"/>
          <w:b/>
          <w:bCs/>
          <w:color w:val="auto"/>
          <w:kern w:val="0"/>
          <w:sz w:val="36"/>
          <w:szCs w:val="36"/>
        </w:rPr>
      </w:pPr>
      <w:r>
        <w:rPr>
          <w:rFonts w:hint="default" w:ascii="仿宋_GB2312" w:hAnsi="仿宋_GB2312" w:eastAsia="宋体" w:cs="Times New Roman"/>
          <w:b/>
          <w:bCs/>
          <w:color w:val="auto"/>
          <w:kern w:val="0"/>
          <w:sz w:val="36"/>
          <w:szCs w:val="36"/>
        </w:rPr>
        <w:t>火灾等级标准</w:t>
      </w:r>
    </w:p>
    <w:p>
      <w:pPr>
        <w:spacing w:line="560" w:lineRule="exact"/>
        <w:jc w:val="center"/>
        <w:rPr>
          <w:rFonts w:hint="default" w:ascii="仿宋_GB2312" w:hAnsi="仿宋_GB2312" w:eastAsia="仿宋_GB2312" w:cs="Times New Roman"/>
          <w:color w:val="auto"/>
          <w:kern w:val="0"/>
          <w:sz w:val="44"/>
          <w:szCs w:val="44"/>
        </w:rPr>
      </w:pP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按照消防安全事故造成的人员伤亡或者直接经济损失, 火灾等级标准分为四级:特别重大火灾（Ⅰ级）、重大火灾（Ⅱ级）、较大火灾（Ⅲ级）和一般火灾（Ⅳ级）四个等级。</w:t>
      </w:r>
    </w:p>
    <w:p>
      <w:pPr>
        <w:widowControl/>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特别重大事故（Ⅰ级），是指造成30人（含）以上死亡，或者100人（含）以上重伤，或者1亿元（含）以上直接经济损失的事故；</w:t>
      </w:r>
    </w:p>
    <w:p>
      <w:pPr>
        <w:widowControl/>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重大事故（Ⅱ级），是指造成10人（含）以上30人以下死亡，或者50人（含）以上100人以下重伤，或者5000万元（含）以上1亿元以下直接经济损失的事故；</w:t>
      </w:r>
    </w:p>
    <w:p>
      <w:pPr>
        <w:widowControl/>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较大事故（Ⅲ级），是指造成3人（含）以上10人以下死亡，或者10人（含）以上50人以下重伤，或者1000万元（含）以上5000万元以下直接经济损失的事故；</w:t>
      </w:r>
    </w:p>
    <w:p>
      <w:pPr>
        <w:widowControl/>
        <w:spacing w:line="560" w:lineRule="exact"/>
        <w:ind w:firstLine="640" w:firstLineChars="200"/>
        <w:jc w:val="left"/>
        <w:rPr>
          <w:rFonts w:hint="default" w:ascii="仿宋_GB2312" w:hAnsi="仿宋_GB2312" w:cs="Times New Roman"/>
          <w:color w:val="auto"/>
        </w:rPr>
      </w:pPr>
      <w:r>
        <w:rPr>
          <w:rFonts w:hint="default" w:ascii="仿宋_GB2312" w:hAnsi="仿宋_GB2312" w:eastAsia="仿宋_GB2312" w:cs="Times New Roman"/>
          <w:color w:val="auto"/>
          <w:kern w:val="0"/>
          <w:sz w:val="32"/>
          <w:szCs w:val="32"/>
        </w:rPr>
        <w:t>一般事故（Ⅳ级），是指造成3人以下死亡，或者10人以下重伤，或者1000万元以下直接经济损失的事故。</w:t>
      </w:r>
    </w:p>
    <w:sectPr>
      <w:pgSz w:w="11906" w:h="16838"/>
      <w:pgMar w:top="1418" w:right="1701" w:bottom="1418" w:left="1701" w:header="851" w:footer="992" w:gutter="0"/>
      <w:cols w:space="720" w:num="1"/>
      <w:docGrid w:type="linesAndChar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简小标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57 -</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ascii="仿宋_GB2312" w:hAnsi="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3175"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wps:spPr>
                    <wps:txbx>
                      <w:txbxContent>
                        <w:p>
                          <w:pPr>
                            <w:pStyle w:val="6"/>
                            <w:rPr>
                              <w:rStyle w:val="14"/>
                              <w:rFonts w:ascii="仿宋_GB2312" w:hAnsi="仿宋_GB2312"/>
                              <w:sz w:val="28"/>
                              <w:szCs w:val="28"/>
                            </w:rPr>
                          </w:pPr>
                          <w:r>
                            <w:rPr>
                              <w:rFonts w:ascii="仿宋_GB2312" w:hAnsi="仿宋_GB2312"/>
                              <w:sz w:val="28"/>
                              <w:szCs w:val="28"/>
                            </w:rPr>
                            <w:fldChar w:fldCharType="begin"/>
                          </w:r>
                          <w:r>
                            <w:rPr>
                              <w:rStyle w:val="14"/>
                              <w:rFonts w:ascii="仿宋_GB2312" w:hAnsi="仿宋_GB2312"/>
                              <w:sz w:val="28"/>
                              <w:szCs w:val="28"/>
                            </w:rPr>
                            <w:instrText xml:space="preserve">PAGE  </w:instrText>
                          </w:r>
                          <w:r>
                            <w:rPr>
                              <w:rFonts w:ascii="仿宋_GB2312" w:hAnsi="仿宋_GB2312"/>
                              <w:sz w:val="28"/>
                              <w:szCs w:val="28"/>
                            </w:rPr>
                            <w:fldChar w:fldCharType="separate"/>
                          </w:r>
                          <w:r>
                            <w:rPr>
                              <w:rStyle w:val="14"/>
                              <w:rFonts w:ascii="仿宋_GB2312" w:hAnsi="仿宋_GB2312"/>
                              <w:sz w:val="28"/>
                              <w:szCs w:val="28"/>
                            </w:rPr>
                            <w:t>62</w:t>
                          </w:r>
                          <w:r>
                            <w:rPr>
                              <w:rFonts w:ascii="仿宋_GB2312" w:hAnsi="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boh9EAAAADAQAADwAAAAAAAAABACAAAAAiAAAAZHJz&#10;L2Rvd25yZXYueG1sUEsBAhQAFAAAAAgAh07iQHdXCkkLAgAABgQAAA4AAAAAAAAAAQAgAAAAIAEA&#10;AGRycy9lMm9Eb2MueG1sUEsFBgAAAAAGAAYAWQEAAJ0FAAAAAA==&#10;">
              <v:fill on="f" focussize="0,0"/>
              <v:stroke on="f"/>
              <v:imagedata o:title=""/>
              <o:lock v:ext="edit" aspectratio="f"/>
              <v:textbox inset="0mm,0mm,0mm,0mm" style="mso-fit-shape-to-text:t;">
                <w:txbxContent>
                  <w:p>
                    <w:pPr>
                      <w:pStyle w:val="6"/>
                      <w:rPr>
                        <w:rStyle w:val="14"/>
                        <w:rFonts w:ascii="仿宋_GB2312" w:hAnsi="仿宋_GB2312"/>
                        <w:sz w:val="28"/>
                        <w:szCs w:val="28"/>
                      </w:rPr>
                    </w:pPr>
                    <w:r>
                      <w:rPr>
                        <w:rFonts w:ascii="仿宋_GB2312" w:hAnsi="仿宋_GB2312"/>
                        <w:sz w:val="28"/>
                        <w:szCs w:val="28"/>
                      </w:rPr>
                      <w:fldChar w:fldCharType="begin"/>
                    </w:r>
                    <w:r>
                      <w:rPr>
                        <w:rStyle w:val="14"/>
                        <w:rFonts w:ascii="仿宋_GB2312" w:hAnsi="仿宋_GB2312"/>
                        <w:sz w:val="28"/>
                        <w:szCs w:val="28"/>
                      </w:rPr>
                      <w:instrText xml:space="preserve">PAGE  </w:instrText>
                    </w:r>
                    <w:r>
                      <w:rPr>
                        <w:rFonts w:ascii="仿宋_GB2312" w:hAnsi="仿宋_GB2312"/>
                        <w:sz w:val="28"/>
                        <w:szCs w:val="28"/>
                      </w:rPr>
                      <w:fldChar w:fldCharType="separate"/>
                    </w:r>
                    <w:r>
                      <w:rPr>
                        <w:rStyle w:val="14"/>
                        <w:rFonts w:ascii="仿宋_GB2312" w:hAnsi="仿宋_GB2312"/>
                        <w:sz w:val="28"/>
                        <w:szCs w:val="28"/>
                      </w:rPr>
                      <w:t>62</w:t>
                    </w:r>
                    <w:r>
                      <w:rPr>
                        <w:rFonts w:ascii="仿宋_GB2312" w:hAnsi="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3"/>
      <w:rPr>
        <w:rStyle w:val="14"/>
      </w:rPr>
    </w:pPr>
    <w:r>
      <w:fldChar w:fldCharType="begin"/>
    </w:r>
    <w:r>
      <w:rPr>
        <w:rStyle w:val="14"/>
      </w:rPr>
      <w:instrText xml:space="preserve">PAGE  </w:instrText>
    </w:r>
    <w:r>
      <w:fldChar w:fldCharType="end"/>
    </w:r>
  </w:p>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74 -</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ascii="仿宋_GB2312" w:hAnsi="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ascii="仿宋_GB2312" w:hAnsi="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6520F"/>
    <w:multiLevelType w:val="multilevel"/>
    <w:tmpl w:val="3B36520F"/>
    <w:lvl w:ilvl="0" w:tentative="0">
      <w:start w:val="9"/>
      <w:numFmt w:val="decimal"/>
      <w:lvlText w:val="%1"/>
      <w:lvlJc w:val="left"/>
      <w:pPr>
        <w:ind w:left="1000" w:hanging="360"/>
      </w:pPr>
      <w:rPr>
        <w:rFonts w:hint="default" w:ascii="黑体" w:hAnsi="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E794012"/>
    <w:multiLevelType w:val="singleLevel"/>
    <w:tmpl w:val="7E7940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OTc0YmNiMWYxZmQyY2NmMTQ4ZmQ5ZWU1ZDQxNjgifQ=="/>
  </w:docVars>
  <w:rsids>
    <w:rsidRoot w:val="00172A27"/>
    <w:rsid w:val="001B6E96"/>
    <w:rsid w:val="00367DF2"/>
    <w:rsid w:val="004F6A5C"/>
    <w:rsid w:val="00605DCA"/>
    <w:rsid w:val="006F38D9"/>
    <w:rsid w:val="00714A5A"/>
    <w:rsid w:val="0074241D"/>
    <w:rsid w:val="007C166E"/>
    <w:rsid w:val="007F35FD"/>
    <w:rsid w:val="0095236D"/>
    <w:rsid w:val="009A756B"/>
    <w:rsid w:val="00B542E1"/>
    <w:rsid w:val="00C03721"/>
    <w:rsid w:val="00C216EC"/>
    <w:rsid w:val="00C3296E"/>
    <w:rsid w:val="00D11E93"/>
    <w:rsid w:val="00E229A6"/>
    <w:rsid w:val="024A1CD6"/>
    <w:rsid w:val="027756BF"/>
    <w:rsid w:val="040C21A4"/>
    <w:rsid w:val="05832D9D"/>
    <w:rsid w:val="05A50F26"/>
    <w:rsid w:val="07E37AE3"/>
    <w:rsid w:val="08D14FA8"/>
    <w:rsid w:val="092D370C"/>
    <w:rsid w:val="0969226A"/>
    <w:rsid w:val="098417E8"/>
    <w:rsid w:val="0AA7304A"/>
    <w:rsid w:val="0BEC62E0"/>
    <w:rsid w:val="0C6C5594"/>
    <w:rsid w:val="0C971A52"/>
    <w:rsid w:val="0C977D39"/>
    <w:rsid w:val="0D9979C9"/>
    <w:rsid w:val="0DC636B4"/>
    <w:rsid w:val="0F2033CB"/>
    <w:rsid w:val="0F36499C"/>
    <w:rsid w:val="0FF521DC"/>
    <w:rsid w:val="10EF3F50"/>
    <w:rsid w:val="11AE2F10"/>
    <w:rsid w:val="11B76268"/>
    <w:rsid w:val="11EE1D5A"/>
    <w:rsid w:val="1212349F"/>
    <w:rsid w:val="128C3251"/>
    <w:rsid w:val="12CE603E"/>
    <w:rsid w:val="13051255"/>
    <w:rsid w:val="13423CC9"/>
    <w:rsid w:val="13810B45"/>
    <w:rsid w:val="13855EF2"/>
    <w:rsid w:val="176F6C9D"/>
    <w:rsid w:val="179D0F6F"/>
    <w:rsid w:val="1A226249"/>
    <w:rsid w:val="1A962E40"/>
    <w:rsid w:val="1A994BDC"/>
    <w:rsid w:val="1AE61970"/>
    <w:rsid w:val="1AFF4613"/>
    <w:rsid w:val="1C243B97"/>
    <w:rsid w:val="1F2C36C6"/>
    <w:rsid w:val="20CF13CE"/>
    <w:rsid w:val="217E05D3"/>
    <w:rsid w:val="21994D47"/>
    <w:rsid w:val="21DA06E0"/>
    <w:rsid w:val="221D6DEE"/>
    <w:rsid w:val="22804455"/>
    <w:rsid w:val="25E52AED"/>
    <w:rsid w:val="25FC2137"/>
    <w:rsid w:val="26543C2E"/>
    <w:rsid w:val="276149AF"/>
    <w:rsid w:val="28D819E2"/>
    <w:rsid w:val="28EB22EE"/>
    <w:rsid w:val="2A4F4260"/>
    <w:rsid w:val="2AFE07E4"/>
    <w:rsid w:val="2C530710"/>
    <w:rsid w:val="2E4F45F6"/>
    <w:rsid w:val="2EFE72FF"/>
    <w:rsid w:val="2F171C9D"/>
    <w:rsid w:val="2FF82ACE"/>
    <w:rsid w:val="31BB332A"/>
    <w:rsid w:val="363F4625"/>
    <w:rsid w:val="36456003"/>
    <w:rsid w:val="36B10C29"/>
    <w:rsid w:val="37355317"/>
    <w:rsid w:val="38201818"/>
    <w:rsid w:val="38601DC0"/>
    <w:rsid w:val="38EA5DCC"/>
    <w:rsid w:val="39B36CCF"/>
    <w:rsid w:val="3A1341D5"/>
    <w:rsid w:val="3A4415C0"/>
    <w:rsid w:val="3A960F1D"/>
    <w:rsid w:val="3C8D0D94"/>
    <w:rsid w:val="40B36945"/>
    <w:rsid w:val="4221632B"/>
    <w:rsid w:val="48E16DAA"/>
    <w:rsid w:val="4B726EAC"/>
    <w:rsid w:val="4C3E34B4"/>
    <w:rsid w:val="50537E7C"/>
    <w:rsid w:val="529B0971"/>
    <w:rsid w:val="530A059F"/>
    <w:rsid w:val="576B7DF2"/>
    <w:rsid w:val="57CD43B1"/>
    <w:rsid w:val="59421D14"/>
    <w:rsid w:val="5A2570B4"/>
    <w:rsid w:val="5B7203A4"/>
    <w:rsid w:val="5F620FA2"/>
    <w:rsid w:val="61B47871"/>
    <w:rsid w:val="61D05181"/>
    <w:rsid w:val="62653FF9"/>
    <w:rsid w:val="64B33C3A"/>
    <w:rsid w:val="65E212CC"/>
    <w:rsid w:val="675848CA"/>
    <w:rsid w:val="67765439"/>
    <w:rsid w:val="69390486"/>
    <w:rsid w:val="6A9A1FDF"/>
    <w:rsid w:val="6AFF3FE4"/>
    <w:rsid w:val="6CDF186C"/>
    <w:rsid w:val="6E3518AC"/>
    <w:rsid w:val="70057314"/>
    <w:rsid w:val="71123C34"/>
    <w:rsid w:val="7241001D"/>
    <w:rsid w:val="74983ADA"/>
    <w:rsid w:val="761E0167"/>
    <w:rsid w:val="772642D7"/>
    <w:rsid w:val="776B6BD0"/>
    <w:rsid w:val="778C4E61"/>
    <w:rsid w:val="78221C5A"/>
    <w:rsid w:val="782E09E6"/>
    <w:rsid w:val="79906368"/>
    <w:rsid w:val="7B4F58E7"/>
    <w:rsid w:val="7DD6409E"/>
    <w:rsid w:val="7E4B05E8"/>
    <w:rsid w:val="7E7547A3"/>
    <w:rsid w:val="7F3E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 w:val="32"/>
      <w:szCs w:val="32"/>
    </w:rPr>
  </w:style>
  <w:style w:type="paragraph" w:styleId="3">
    <w:name w:val="Body Text"/>
    <w:basedOn w:val="1"/>
    <w:unhideWhenUsed/>
    <w:qFormat/>
    <w:uiPriority w:val="0"/>
    <w:pPr>
      <w:spacing w:beforeLines="0" w:afterLines="0"/>
    </w:pPr>
    <w:rPr>
      <w:rFonts w:hint="default"/>
      <w:sz w:val="21"/>
      <w:szCs w:val="21"/>
    </w:rPr>
  </w:style>
  <w:style w:type="paragraph" w:styleId="4">
    <w:name w:val="Body Text Indent"/>
    <w:basedOn w:val="1"/>
    <w:link w:val="17"/>
    <w:unhideWhenUsed/>
    <w:qFormat/>
    <w:uiPriority w:val="0"/>
    <w:pPr>
      <w:snapToGrid w:val="0"/>
      <w:spacing w:line="360" w:lineRule="auto"/>
      <w:ind w:firstLine="645"/>
    </w:pPr>
    <w:rPr>
      <w:rFonts w:ascii="Times New Roman" w:hAnsi="Times New Roman" w:eastAsia="仿宋_GB2312" w:cs="Times New Roman"/>
      <w:sz w:val="32"/>
      <w:szCs w:val="27"/>
    </w:rPr>
  </w:style>
  <w:style w:type="paragraph" w:styleId="5">
    <w:name w:val="Plain Text"/>
    <w:basedOn w:val="1"/>
    <w:link w:val="16"/>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footer"/>
    <w:basedOn w:val="1"/>
    <w:link w:val="18"/>
    <w:unhideWhenUsed/>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7">
    <w:name w:val="header"/>
    <w:basedOn w:val="1"/>
    <w:link w:val="1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_GB2312" w:cs="Times New Roman"/>
      <w:sz w:val="18"/>
      <w:szCs w:val="32"/>
    </w:rPr>
  </w:style>
  <w:style w:type="paragraph" w:styleId="8">
    <w:name w:val="Subtitle"/>
    <w:basedOn w:val="1"/>
    <w:next w:val="1"/>
    <w:link w:val="22"/>
    <w:qFormat/>
    <w:uiPriority w:val="0"/>
    <w:pPr>
      <w:spacing w:before="240" w:after="60" w:line="312" w:lineRule="auto"/>
      <w:jc w:val="center"/>
      <w:outlineLvl w:val="1"/>
    </w:pPr>
    <w:rPr>
      <w:rFonts w:ascii="Calibri Light" w:hAnsi="Calibri Light" w:eastAsia="宋体" w:cs="Times New Roman"/>
      <w:b/>
      <w:bCs/>
      <w:kern w:val="28"/>
      <w:sz w:val="32"/>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11">
    <w:name w:val="Table Grid"/>
    <w:basedOn w:val="10"/>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Grid 1"/>
    <w:basedOn w:val="10"/>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14">
    <w:name w:val="page number"/>
    <w:basedOn w:val="13"/>
    <w:unhideWhenUsed/>
    <w:qFormat/>
    <w:uiPriority w:val="99"/>
  </w:style>
  <w:style w:type="character" w:customStyle="1" w:styleId="15">
    <w:name w:val="页眉 Char"/>
    <w:basedOn w:val="13"/>
    <w:link w:val="7"/>
    <w:qFormat/>
    <w:uiPriority w:val="0"/>
    <w:rPr>
      <w:rFonts w:ascii="Times New Roman" w:hAnsi="Times New Roman" w:eastAsia="仿宋_GB2312" w:cs="Times New Roman"/>
      <w:sz w:val="18"/>
      <w:szCs w:val="32"/>
    </w:rPr>
  </w:style>
  <w:style w:type="character" w:customStyle="1" w:styleId="16">
    <w:name w:val="纯文本 Char"/>
    <w:basedOn w:val="13"/>
    <w:link w:val="5"/>
    <w:qFormat/>
    <w:uiPriority w:val="99"/>
    <w:rPr>
      <w:rFonts w:ascii="宋体" w:hAnsi="宋体" w:eastAsia="宋体" w:cs="宋体"/>
      <w:kern w:val="0"/>
      <w:sz w:val="24"/>
      <w:szCs w:val="24"/>
    </w:rPr>
  </w:style>
  <w:style w:type="character" w:customStyle="1" w:styleId="17">
    <w:name w:val="正文文本缩进 Char"/>
    <w:basedOn w:val="13"/>
    <w:link w:val="4"/>
    <w:qFormat/>
    <w:uiPriority w:val="0"/>
    <w:rPr>
      <w:rFonts w:ascii="Times New Roman" w:hAnsi="Times New Roman" w:eastAsia="仿宋_GB2312" w:cs="Times New Roman"/>
      <w:sz w:val="32"/>
      <w:szCs w:val="27"/>
    </w:rPr>
  </w:style>
  <w:style w:type="character" w:customStyle="1" w:styleId="18">
    <w:name w:val="页脚 Char"/>
    <w:basedOn w:val="13"/>
    <w:link w:val="6"/>
    <w:qFormat/>
    <w:uiPriority w:val="99"/>
    <w:rPr>
      <w:rFonts w:ascii="Times New Roman" w:hAnsi="Times New Roman" w:eastAsia="仿宋_GB2312" w:cs="Times New Roman"/>
      <w:sz w:val="18"/>
      <w:szCs w:val="18"/>
    </w:rPr>
  </w:style>
  <w:style w:type="paragraph" w:customStyle="1" w:styleId="19">
    <w:name w:val="纯文本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样式 仿宋_GB2312 三号 首行缩进:  1.14 厘米 行距: 固定值 30 磅"/>
    <w:basedOn w:val="1"/>
    <w:qFormat/>
    <w:uiPriority w:val="0"/>
    <w:pPr>
      <w:spacing w:line="600" w:lineRule="exact"/>
      <w:ind w:firstLine="645"/>
    </w:pPr>
    <w:rPr>
      <w:rFonts w:ascii="仿宋_GB2312" w:hAnsi="Times New Roman" w:eastAsia="仿宋_GB2312" w:cs="宋体"/>
      <w:sz w:val="32"/>
      <w:szCs w:val="20"/>
    </w:rPr>
  </w:style>
  <w:style w:type="paragraph" w:customStyle="1" w:styleId="2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副标题 Char"/>
    <w:basedOn w:val="13"/>
    <w:link w:val="8"/>
    <w:qFormat/>
    <w:uiPriority w:val="0"/>
    <w:rPr>
      <w:rFonts w:ascii="Calibri Light" w:hAnsi="Calibri Light" w:eastAsia="宋体" w:cs="Times New Roman"/>
      <w:b/>
      <w:bCs/>
      <w:kern w:val="28"/>
      <w:sz w:val="32"/>
      <w:szCs w:val="32"/>
    </w:rPr>
  </w:style>
  <w:style w:type="table" w:customStyle="1" w:styleId="23">
    <w:name w:val="表格样式1"/>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paragraph" w:styleId="24">
    <w:name w:val="List Paragraph"/>
    <w:basedOn w:val="1"/>
    <w:qFormat/>
    <w:uiPriority w:val="34"/>
    <w:pPr>
      <w:ind w:firstLine="420" w:firstLineChars="200"/>
    </w:pPr>
  </w:style>
  <w:style w:type="paragraph" w:customStyle="1" w:styleId="25">
    <w:name w:val="Table Text"/>
    <w:basedOn w:val="1"/>
    <w:unhideWhenUsed/>
    <w:qFormat/>
    <w:uiPriority w:val="0"/>
    <w:pPr>
      <w:spacing w:beforeLines="0" w:afterLines="0"/>
    </w:pPr>
    <w:rPr>
      <w:rFonts w:hint="eastAsia" w:ascii="仿宋" w:hAnsi="仿宋" w:eastAsia="仿宋" w:cs="仿宋"/>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140</Pages>
  <Words>58117</Words>
  <Characters>62839</Characters>
  <Lines>398</Lines>
  <Paragraphs>112</Paragraphs>
  <TotalTime>40</TotalTime>
  <ScaleCrop>false</ScaleCrop>
  <LinksUpToDate>false</LinksUpToDate>
  <CharactersWithSpaces>63712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2018-05-29T08:40:00Z</dcterms:created>
  <dc:creator>xb21cn</dc:creator>
  <cp:lastModifiedBy>grace</cp:lastModifiedBy>
  <cp:lastPrinted>2023-09-22T06:02:00Z</cp:lastPrinted>
  <dcterms:modified xsi:type="dcterms:W3CDTF">2023-09-27T01:38:21Z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85AB2B7D6F2D436ABAC61D4944636A38_13</vt:lpwstr>
  </property>
</Properties>
</file>