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D3" w:rsidRPr="004B6E4C" w:rsidRDefault="00176987">
      <w:pPr>
        <w:spacing w:line="600" w:lineRule="exact"/>
        <w:ind w:firstLine="0"/>
        <w:jc w:val="center"/>
        <w:rPr>
          <w:rFonts w:eastAsia="方正小标宋简体"/>
          <w:sz w:val="44"/>
          <w:szCs w:val="44"/>
        </w:rPr>
      </w:pPr>
      <w:bookmarkStart w:id="0" w:name="_GoBack"/>
      <w:r w:rsidRPr="004B6E4C">
        <w:rPr>
          <w:rFonts w:eastAsia="方正小标宋简体"/>
          <w:sz w:val="44"/>
          <w:szCs w:val="44"/>
        </w:rPr>
        <w:t>高青县交通运输局</w:t>
      </w:r>
    </w:p>
    <w:p w:rsidR="00F429D3" w:rsidRPr="004B6E4C" w:rsidRDefault="00176987">
      <w:pPr>
        <w:spacing w:line="600" w:lineRule="exact"/>
        <w:ind w:firstLine="0"/>
        <w:jc w:val="center"/>
        <w:rPr>
          <w:rFonts w:eastAsia="方正小标宋简体"/>
          <w:sz w:val="44"/>
          <w:szCs w:val="44"/>
        </w:rPr>
      </w:pPr>
      <w:r w:rsidRPr="004B6E4C">
        <w:rPr>
          <w:rFonts w:eastAsia="方正小标宋简体"/>
          <w:sz w:val="44"/>
          <w:szCs w:val="44"/>
        </w:rPr>
        <w:t>2024</w:t>
      </w:r>
      <w:r w:rsidRPr="004B6E4C">
        <w:rPr>
          <w:rFonts w:eastAsia="方正小标宋简体"/>
          <w:sz w:val="44"/>
          <w:szCs w:val="44"/>
        </w:rPr>
        <w:t>年政府信息公开工作年度报告</w:t>
      </w:r>
    </w:p>
    <w:bookmarkEnd w:id="0"/>
    <w:p w:rsidR="00F429D3" w:rsidRPr="004B6E4C" w:rsidRDefault="00F429D3">
      <w:pPr>
        <w:spacing w:line="600" w:lineRule="exact"/>
        <w:ind w:firstLine="0"/>
        <w:jc w:val="center"/>
        <w:rPr>
          <w:rFonts w:eastAsia="方正小标宋简体"/>
          <w:sz w:val="44"/>
          <w:szCs w:val="44"/>
        </w:rPr>
      </w:pP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本报告根据《中华人民共和国政府信息公开条例》（国务院令第</w:t>
      </w:r>
      <w:r w:rsidRPr="004B6E4C">
        <w:rPr>
          <w:rFonts w:eastAsia="仿宋_GB2312"/>
          <w:szCs w:val="32"/>
        </w:rPr>
        <w:t>711</w:t>
      </w:r>
      <w:r w:rsidRPr="004B6E4C">
        <w:rPr>
          <w:rFonts w:eastAsia="仿宋_GB2312"/>
          <w:szCs w:val="32"/>
        </w:rPr>
        <w:t>号，以下简称《条例》）和《国务院办公厅政府信息与政务公开办公室关于印发</w:t>
      </w:r>
      <w:r w:rsidRPr="004B6E4C">
        <w:rPr>
          <w:rFonts w:eastAsia="仿宋_GB2312"/>
          <w:szCs w:val="32"/>
        </w:rPr>
        <w:t>&lt;</w:t>
      </w:r>
      <w:r w:rsidRPr="004B6E4C">
        <w:rPr>
          <w:rFonts w:eastAsia="仿宋_GB2312"/>
          <w:szCs w:val="32"/>
        </w:rPr>
        <w:t>中华人民共和国政府信息公开工作年度报告格式</w:t>
      </w:r>
      <w:r w:rsidRPr="004B6E4C">
        <w:rPr>
          <w:rFonts w:eastAsia="仿宋_GB2312"/>
          <w:szCs w:val="32"/>
        </w:rPr>
        <w:t>&gt;</w:t>
      </w:r>
      <w:r w:rsidRPr="004B6E4C">
        <w:rPr>
          <w:rFonts w:eastAsia="仿宋_GB2312"/>
          <w:szCs w:val="32"/>
        </w:rPr>
        <w:t>的通知》（国办公开办函〔</w:t>
      </w:r>
      <w:r w:rsidRPr="004B6E4C">
        <w:rPr>
          <w:rFonts w:eastAsia="仿宋_GB2312"/>
          <w:szCs w:val="32"/>
        </w:rPr>
        <w:t>2021</w:t>
      </w:r>
      <w:r w:rsidRPr="004B6E4C">
        <w:rPr>
          <w:rFonts w:eastAsia="仿宋_GB2312"/>
          <w:szCs w:val="32"/>
        </w:rPr>
        <w:t>〕</w:t>
      </w:r>
      <w:r w:rsidRPr="004B6E4C">
        <w:rPr>
          <w:rFonts w:eastAsia="仿宋_GB2312"/>
          <w:szCs w:val="32"/>
        </w:rPr>
        <w:t>30</w:t>
      </w:r>
      <w:r w:rsidRPr="004B6E4C">
        <w:rPr>
          <w:rFonts w:eastAsia="仿宋_GB2312"/>
          <w:szCs w:val="32"/>
        </w:rPr>
        <w:t>号）相关要求编制。报告全文</w:t>
      </w:r>
      <w:proofErr w:type="gramStart"/>
      <w:r w:rsidRPr="004B6E4C">
        <w:rPr>
          <w:rFonts w:eastAsia="仿宋_GB2312"/>
          <w:szCs w:val="32"/>
        </w:rPr>
        <w:t>分总体</w:t>
      </w:r>
      <w:proofErr w:type="gramEnd"/>
      <w:r w:rsidRPr="004B6E4C">
        <w:rPr>
          <w:rFonts w:eastAsia="仿宋_GB2312"/>
          <w:szCs w:val="32"/>
        </w:rPr>
        <w:t>情况、主动公开政府信息情况、收到和处理政府信息公开申请情况、政府信息公开行政复议和行政诉讼情况、存在的主要问题及改进情况、其他需要报告的事项六个部分。</w:t>
      </w: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报告中所列数据统计期限自</w:t>
      </w:r>
      <w:r w:rsidRPr="004B6E4C">
        <w:rPr>
          <w:rFonts w:eastAsia="仿宋_GB2312"/>
          <w:szCs w:val="32"/>
        </w:rPr>
        <w:t>2024</w:t>
      </w:r>
      <w:r w:rsidRPr="004B6E4C">
        <w:rPr>
          <w:rFonts w:eastAsia="仿宋_GB2312"/>
          <w:szCs w:val="32"/>
        </w:rPr>
        <w:t>年</w:t>
      </w:r>
      <w:r w:rsidRPr="004B6E4C">
        <w:rPr>
          <w:rFonts w:eastAsia="仿宋_GB2312"/>
          <w:szCs w:val="32"/>
        </w:rPr>
        <w:t>1</w:t>
      </w:r>
      <w:r w:rsidRPr="004B6E4C">
        <w:rPr>
          <w:rFonts w:eastAsia="仿宋_GB2312"/>
          <w:szCs w:val="32"/>
        </w:rPr>
        <w:t>月</w:t>
      </w:r>
      <w:r w:rsidRPr="004B6E4C">
        <w:rPr>
          <w:rFonts w:eastAsia="仿宋_GB2312"/>
          <w:szCs w:val="32"/>
        </w:rPr>
        <w:t>1</w:t>
      </w:r>
      <w:r w:rsidRPr="004B6E4C">
        <w:rPr>
          <w:rFonts w:eastAsia="仿宋_GB2312"/>
          <w:szCs w:val="32"/>
        </w:rPr>
        <w:t>日始，至</w:t>
      </w:r>
      <w:r w:rsidRPr="004B6E4C">
        <w:rPr>
          <w:rFonts w:eastAsia="仿宋_GB2312"/>
          <w:szCs w:val="32"/>
        </w:rPr>
        <w:t>2024</w:t>
      </w:r>
      <w:r w:rsidRPr="004B6E4C">
        <w:rPr>
          <w:rFonts w:eastAsia="仿宋_GB2312"/>
          <w:szCs w:val="32"/>
        </w:rPr>
        <w:t>年</w:t>
      </w:r>
      <w:r w:rsidRPr="004B6E4C">
        <w:rPr>
          <w:rFonts w:eastAsia="仿宋_GB2312"/>
          <w:szCs w:val="32"/>
        </w:rPr>
        <w:t>12</w:t>
      </w:r>
      <w:r w:rsidRPr="004B6E4C">
        <w:rPr>
          <w:rFonts w:eastAsia="仿宋_GB2312"/>
          <w:szCs w:val="32"/>
        </w:rPr>
        <w:t>月</w:t>
      </w:r>
      <w:r w:rsidRPr="004B6E4C">
        <w:rPr>
          <w:rFonts w:eastAsia="仿宋_GB2312"/>
          <w:szCs w:val="32"/>
        </w:rPr>
        <w:t>31</w:t>
      </w:r>
      <w:r w:rsidRPr="004B6E4C">
        <w:rPr>
          <w:rFonts w:eastAsia="仿宋_GB2312"/>
          <w:szCs w:val="32"/>
        </w:rPr>
        <w:t>日止。报告电子版可在高青县人民政府门户网站（</w:t>
      </w:r>
      <w:r w:rsidRPr="004B6E4C">
        <w:rPr>
          <w:rFonts w:eastAsia="仿宋_GB2312"/>
          <w:szCs w:val="32"/>
        </w:rPr>
        <w:t>www.gaoqing.gov.cn</w:t>
      </w:r>
      <w:r w:rsidRPr="004B6E4C">
        <w:rPr>
          <w:rFonts w:eastAsia="仿宋_GB2312"/>
          <w:szCs w:val="32"/>
        </w:rPr>
        <w:t>）查阅和下载。如对报告内容有疑问，请与高青县交通运输局办公室联系（地址：山东省淄博市高青县黄河路</w:t>
      </w:r>
      <w:r w:rsidRPr="004B6E4C">
        <w:rPr>
          <w:rFonts w:eastAsia="仿宋_GB2312"/>
          <w:szCs w:val="32"/>
        </w:rPr>
        <w:t>106</w:t>
      </w:r>
      <w:r w:rsidRPr="004B6E4C">
        <w:rPr>
          <w:rFonts w:eastAsia="仿宋_GB2312"/>
          <w:szCs w:val="32"/>
        </w:rPr>
        <w:t>号；邮编：</w:t>
      </w:r>
      <w:r w:rsidRPr="004B6E4C">
        <w:rPr>
          <w:rFonts w:eastAsia="仿宋_GB2312"/>
          <w:szCs w:val="32"/>
        </w:rPr>
        <w:t>256300</w:t>
      </w:r>
      <w:r w:rsidRPr="004B6E4C">
        <w:rPr>
          <w:rFonts w:eastAsia="仿宋_GB2312"/>
          <w:szCs w:val="32"/>
        </w:rPr>
        <w:t>；电话：</w:t>
      </w:r>
      <w:r w:rsidRPr="004B6E4C">
        <w:rPr>
          <w:rFonts w:eastAsia="仿宋_GB2312"/>
          <w:szCs w:val="32"/>
        </w:rPr>
        <w:t>0533-6961548</w:t>
      </w:r>
      <w:r w:rsidRPr="004B6E4C">
        <w:rPr>
          <w:rFonts w:eastAsia="仿宋_GB2312"/>
          <w:szCs w:val="32"/>
        </w:rPr>
        <w:t>；传真：</w:t>
      </w:r>
      <w:r w:rsidRPr="004B6E4C">
        <w:rPr>
          <w:rFonts w:eastAsia="仿宋_GB2312"/>
          <w:szCs w:val="32"/>
        </w:rPr>
        <w:t>0533-6961548</w:t>
      </w:r>
      <w:r w:rsidRPr="004B6E4C">
        <w:rPr>
          <w:rFonts w:eastAsia="仿宋_GB2312"/>
          <w:szCs w:val="32"/>
        </w:rPr>
        <w:t>；邮箱：</w:t>
      </w:r>
      <w:r w:rsidRPr="004B6E4C">
        <w:rPr>
          <w:rFonts w:eastAsia="仿宋_GB2312"/>
          <w:szCs w:val="32"/>
        </w:rPr>
        <w:t>gqjtjbgs@zb.shandong.cn</w:t>
      </w:r>
      <w:r w:rsidRPr="004B6E4C">
        <w:rPr>
          <w:rFonts w:eastAsia="仿宋_GB2312"/>
          <w:szCs w:val="32"/>
        </w:rPr>
        <w:t>）。</w:t>
      </w:r>
    </w:p>
    <w:p w:rsidR="00F429D3" w:rsidRPr="004B6E4C" w:rsidRDefault="00176987">
      <w:pPr>
        <w:spacing w:line="600" w:lineRule="exact"/>
        <w:ind w:firstLineChars="200" w:firstLine="640"/>
        <w:rPr>
          <w:rFonts w:eastAsia="黑体"/>
          <w:szCs w:val="32"/>
        </w:rPr>
      </w:pPr>
      <w:r w:rsidRPr="004B6E4C">
        <w:rPr>
          <w:rFonts w:eastAsia="黑体"/>
          <w:szCs w:val="32"/>
        </w:rPr>
        <w:t>一、总体情况</w:t>
      </w:r>
    </w:p>
    <w:p w:rsidR="00282BE9"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2024</w:t>
      </w:r>
      <w:r w:rsidRPr="004B6E4C">
        <w:rPr>
          <w:rFonts w:eastAsia="仿宋_GB2312"/>
          <w:szCs w:val="32"/>
        </w:rPr>
        <w:t>年，高青县交通运输局坚持以习近平新时代中国特色社会主义思想为指导，贯彻落实党中央、国务院关于政务公开工作部署和《条例》要求，更好发挥以公开促落实、强监管功能，</w:t>
      </w:r>
    </w:p>
    <w:p w:rsidR="00F429D3" w:rsidRPr="004B6E4C" w:rsidRDefault="00176987">
      <w:pPr>
        <w:pStyle w:val="a4"/>
        <w:spacing w:after="0" w:line="560" w:lineRule="exact"/>
        <w:rPr>
          <w:rFonts w:eastAsia="楷体_GB2312"/>
          <w:szCs w:val="32"/>
        </w:rPr>
      </w:pPr>
      <w:r w:rsidRPr="004B6E4C">
        <w:rPr>
          <w:rFonts w:eastAsia="楷体_GB2312"/>
          <w:szCs w:val="32"/>
        </w:rPr>
        <w:t>（一）主动公开</w:t>
      </w:r>
    </w:p>
    <w:p w:rsidR="00282BE9" w:rsidRPr="004B6E4C" w:rsidRDefault="001B23E5" w:rsidP="0084475F">
      <w:pPr>
        <w:rPr>
          <w:rFonts w:eastAsia="仿宋_GB2312"/>
          <w:szCs w:val="32"/>
        </w:rPr>
      </w:pPr>
      <w:r w:rsidRPr="004B6E4C">
        <w:rPr>
          <w:rFonts w:eastAsia="仿宋_GB2312"/>
          <w:szCs w:val="32"/>
        </w:rPr>
        <w:t>全面加强政府信息发布</w:t>
      </w:r>
      <w:r w:rsidRPr="004B6E4C">
        <w:rPr>
          <w:rFonts w:eastAsia="仿宋_GB2312"/>
          <w:szCs w:val="32"/>
        </w:rPr>
        <w:t>,</w:t>
      </w:r>
      <w:r w:rsidR="00176987" w:rsidRPr="004B6E4C">
        <w:rPr>
          <w:rFonts w:eastAsia="仿宋_GB2312"/>
          <w:szCs w:val="32"/>
        </w:rPr>
        <w:t>做好决策、执行、管理、服务、结</w:t>
      </w:r>
      <w:r w:rsidR="00176987" w:rsidRPr="004B6E4C">
        <w:rPr>
          <w:rFonts w:eastAsia="仿宋_GB2312"/>
          <w:szCs w:val="32"/>
        </w:rPr>
        <w:lastRenderedPageBreak/>
        <w:t>果</w:t>
      </w:r>
      <w:r w:rsidR="00176987" w:rsidRPr="004B6E4C">
        <w:rPr>
          <w:rFonts w:eastAsia="仿宋_GB2312"/>
          <w:szCs w:val="32"/>
        </w:rPr>
        <w:t>“</w:t>
      </w:r>
      <w:r w:rsidR="00176987" w:rsidRPr="004B6E4C">
        <w:rPr>
          <w:rFonts w:eastAsia="仿宋_GB2312"/>
          <w:szCs w:val="32"/>
        </w:rPr>
        <w:t>五公开</w:t>
      </w:r>
      <w:r w:rsidR="00176987" w:rsidRPr="004B6E4C">
        <w:rPr>
          <w:rFonts w:eastAsia="仿宋_GB2312"/>
          <w:szCs w:val="32"/>
        </w:rPr>
        <w:t>”</w:t>
      </w:r>
      <w:r w:rsidRPr="004B6E4C">
        <w:rPr>
          <w:rFonts w:eastAsia="仿宋_GB2312"/>
          <w:szCs w:val="32"/>
        </w:rPr>
        <w:t>，</w:t>
      </w:r>
      <w:r w:rsidR="0084475F" w:rsidRPr="004B6E4C">
        <w:rPr>
          <w:rFonts w:eastAsia="仿宋_GB2312"/>
          <w:szCs w:val="32"/>
        </w:rPr>
        <w:t>主动公开各</w:t>
      </w:r>
      <w:proofErr w:type="gramStart"/>
      <w:r w:rsidR="0084475F" w:rsidRPr="004B6E4C">
        <w:rPr>
          <w:rFonts w:eastAsia="仿宋_GB2312"/>
          <w:szCs w:val="32"/>
        </w:rPr>
        <w:t>类政策</w:t>
      </w:r>
      <w:proofErr w:type="gramEnd"/>
      <w:r w:rsidR="0084475F" w:rsidRPr="004B6E4C">
        <w:rPr>
          <w:rFonts w:eastAsia="仿宋_GB2312"/>
          <w:szCs w:val="32"/>
        </w:rPr>
        <w:t>文件、重大行政决策、行政执法信息，</w:t>
      </w:r>
      <w:r w:rsidRPr="004B6E4C">
        <w:rPr>
          <w:rFonts w:eastAsia="仿宋_GB2312"/>
          <w:szCs w:val="32"/>
        </w:rPr>
        <w:t>重点做好道路货物运输经营许可和出租汽车车辆运营证核发、驾驶员客运资格证核发、经营资格证核发等</w:t>
      </w:r>
      <w:r w:rsidR="0084475F" w:rsidRPr="004B6E4C">
        <w:rPr>
          <w:rFonts w:eastAsia="仿宋_GB2312"/>
          <w:szCs w:val="32"/>
        </w:rPr>
        <w:t>事项信息公开，定期公开道路交通运输检查结果。加大公共企业单位信息公开力度，采取</w:t>
      </w:r>
      <w:r w:rsidR="0084475F" w:rsidRPr="004B6E4C">
        <w:rPr>
          <w:rFonts w:eastAsia="仿宋_GB2312"/>
          <w:szCs w:val="32"/>
        </w:rPr>
        <w:t>“</w:t>
      </w:r>
      <w:r w:rsidR="0084475F" w:rsidRPr="004B6E4C">
        <w:rPr>
          <w:rFonts w:eastAsia="仿宋_GB2312"/>
          <w:szCs w:val="32"/>
        </w:rPr>
        <w:t>线上</w:t>
      </w:r>
      <w:r w:rsidR="0084475F" w:rsidRPr="004B6E4C">
        <w:rPr>
          <w:rFonts w:eastAsia="仿宋_GB2312"/>
          <w:szCs w:val="32"/>
        </w:rPr>
        <w:t>+</w:t>
      </w:r>
      <w:r w:rsidR="0084475F" w:rsidRPr="004B6E4C">
        <w:rPr>
          <w:rFonts w:eastAsia="仿宋_GB2312"/>
          <w:szCs w:val="32"/>
        </w:rPr>
        <w:t>线下</w:t>
      </w:r>
      <w:r w:rsidR="0084475F" w:rsidRPr="004B6E4C">
        <w:rPr>
          <w:rFonts w:eastAsia="仿宋_GB2312"/>
          <w:szCs w:val="32"/>
        </w:rPr>
        <w:t>”</w:t>
      </w:r>
      <w:r w:rsidR="0084475F" w:rsidRPr="004B6E4C">
        <w:rPr>
          <w:rFonts w:eastAsia="仿宋_GB2312"/>
          <w:szCs w:val="32"/>
        </w:rPr>
        <w:t>方式同步公开线路调整、乘车收费标准、运营站点等信息。</w:t>
      </w:r>
      <w:r w:rsidR="0084475F" w:rsidRPr="004B6E4C">
        <w:rPr>
          <w:rFonts w:eastAsia="仿宋_GB2312"/>
          <w:szCs w:val="32"/>
        </w:rPr>
        <w:t>2024</w:t>
      </w:r>
      <w:r w:rsidR="0084475F" w:rsidRPr="004B6E4C">
        <w:rPr>
          <w:rFonts w:eastAsia="仿宋_GB2312"/>
          <w:szCs w:val="32"/>
        </w:rPr>
        <w:t>年累计公开信息</w:t>
      </w:r>
      <w:r w:rsidR="0084475F" w:rsidRPr="004B6E4C">
        <w:rPr>
          <w:rFonts w:eastAsia="仿宋_GB2312"/>
          <w:szCs w:val="32"/>
        </w:rPr>
        <w:t>330</w:t>
      </w:r>
      <w:r w:rsidR="0084475F" w:rsidRPr="004B6E4C">
        <w:rPr>
          <w:rFonts w:eastAsia="仿宋_GB2312"/>
          <w:szCs w:val="32"/>
        </w:rPr>
        <w:t>条，比上年度增长</w:t>
      </w:r>
      <w:r w:rsidR="0084475F" w:rsidRPr="004B6E4C">
        <w:rPr>
          <w:rFonts w:eastAsia="仿宋_GB2312"/>
          <w:szCs w:val="32"/>
        </w:rPr>
        <w:t>8.2%</w:t>
      </w:r>
      <w:r w:rsidR="0084475F" w:rsidRPr="004B6E4C">
        <w:rPr>
          <w:rFonts w:eastAsia="仿宋_GB2312"/>
          <w:szCs w:val="32"/>
        </w:rPr>
        <w:t>。规范政策解读，单位负责人带头解读政策</w:t>
      </w:r>
      <w:r w:rsidR="0084475F" w:rsidRPr="004B6E4C">
        <w:rPr>
          <w:rFonts w:eastAsia="仿宋_GB2312"/>
          <w:szCs w:val="32"/>
        </w:rPr>
        <w:t>1</w:t>
      </w:r>
      <w:r w:rsidR="0084475F" w:rsidRPr="004B6E4C">
        <w:rPr>
          <w:rFonts w:eastAsia="仿宋_GB2312"/>
          <w:szCs w:val="32"/>
        </w:rPr>
        <w:t>次。强化</w:t>
      </w:r>
      <w:proofErr w:type="gramStart"/>
      <w:r w:rsidR="0084475F" w:rsidRPr="004B6E4C">
        <w:rPr>
          <w:rFonts w:eastAsia="仿宋_GB2312"/>
          <w:szCs w:val="32"/>
        </w:rPr>
        <w:t>政民互动</w:t>
      </w:r>
      <w:proofErr w:type="gramEnd"/>
      <w:r w:rsidR="0084475F" w:rsidRPr="004B6E4C">
        <w:rPr>
          <w:rFonts w:eastAsia="仿宋_GB2312"/>
          <w:szCs w:val="32"/>
        </w:rPr>
        <w:t>，</w:t>
      </w:r>
      <w:r w:rsidR="00176987" w:rsidRPr="004B6E4C">
        <w:rPr>
          <w:rFonts w:eastAsia="仿宋_GB2312"/>
          <w:szCs w:val="32"/>
        </w:rPr>
        <w:t>办理政府信箱群众留言</w:t>
      </w:r>
      <w:r w:rsidR="00176987" w:rsidRPr="004B6E4C">
        <w:rPr>
          <w:rFonts w:eastAsia="仿宋_GB2312"/>
          <w:szCs w:val="32"/>
        </w:rPr>
        <w:t>4</w:t>
      </w:r>
      <w:r w:rsidR="00176987" w:rsidRPr="004B6E4C">
        <w:rPr>
          <w:rFonts w:eastAsia="仿宋_GB2312"/>
          <w:szCs w:val="32"/>
        </w:rPr>
        <w:t>件，答复率</w:t>
      </w:r>
      <w:r w:rsidR="00176987" w:rsidRPr="004B6E4C">
        <w:rPr>
          <w:rFonts w:eastAsia="仿宋_GB2312"/>
          <w:szCs w:val="32"/>
        </w:rPr>
        <w:t>100%</w:t>
      </w:r>
      <w:r w:rsidR="00176987" w:rsidRPr="004B6E4C">
        <w:rPr>
          <w:rFonts w:eastAsia="仿宋_GB2312"/>
          <w:szCs w:val="32"/>
        </w:rPr>
        <w:t>，办理</w:t>
      </w:r>
      <w:r w:rsidR="00176987" w:rsidRPr="004B6E4C">
        <w:rPr>
          <w:rFonts w:eastAsia="仿宋_GB2312"/>
          <w:szCs w:val="32"/>
        </w:rPr>
        <w:t>12345</w:t>
      </w:r>
      <w:r w:rsidR="00176987" w:rsidRPr="004B6E4C">
        <w:rPr>
          <w:rFonts w:eastAsia="仿宋_GB2312"/>
          <w:szCs w:val="32"/>
        </w:rPr>
        <w:t>民生服务热线投诉件</w:t>
      </w:r>
      <w:r w:rsidR="00176987" w:rsidRPr="004B6E4C">
        <w:rPr>
          <w:rFonts w:eastAsia="仿宋_GB2312"/>
          <w:szCs w:val="32"/>
        </w:rPr>
        <w:t>2253</w:t>
      </w:r>
      <w:r w:rsidR="00176987" w:rsidRPr="004B6E4C">
        <w:rPr>
          <w:rFonts w:eastAsia="仿宋_GB2312"/>
          <w:szCs w:val="32"/>
        </w:rPr>
        <w:t>件，群众满意度</w:t>
      </w:r>
      <w:r w:rsidR="00176987" w:rsidRPr="004B6E4C">
        <w:rPr>
          <w:rFonts w:eastAsia="仿宋_GB2312"/>
          <w:szCs w:val="32"/>
        </w:rPr>
        <w:t>90%</w:t>
      </w:r>
      <w:r w:rsidR="00176987" w:rsidRPr="004B6E4C">
        <w:rPr>
          <w:rFonts w:eastAsia="仿宋_GB2312"/>
          <w:szCs w:val="32"/>
        </w:rPr>
        <w:t>以上。</w:t>
      </w:r>
    </w:p>
    <w:p w:rsidR="00F429D3" w:rsidRPr="004B6E4C" w:rsidRDefault="00176987">
      <w:pPr>
        <w:spacing w:line="560" w:lineRule="exact"/>
        <w:jc w:val="left"/>
        <w:rPr>
          <w:rFonts w:eastAsia="仿宋_GB2312"/>
        </w:rPr>
      </w:pPr>
      <w:r w:rsidRPr="004B6E4C">
        <w:rPr>
          <w:rFonts w:eastAsia="仿宋_GB2312"/>
          <w:noProof/>
          <w:color w:val="333333"/>
          <w:szCs w:val="32"/>
          <w:shd w:val="clear" w:color="auto" w:fill="FFFFFF"/>
        </w:rPr>
        <w:drawing>
          <wp:anchor distT="0" distB="0" distL="114300" distR="114300" simplePos="0" relativeHeight="251659264" behindDoc="0" locked="0" layoutInCell="1" allowOverlap="1" wp14:anchorId="460B6D7F" wp14:editId="3F7482C5">
            <wp:simplePos x="0" y="0"/>
            <wp:positionH relativeFrom="column">
              <wp:posOffset>542290</wp:posOffset>
            </wp:positionH>
            <wp:positionV relativeFrom="paragraph">
              <wp:posOffset>53340</wp:posOffset>
            </wp:positionV>
            <wp:extent cx="4719955" cy="2489835"/>
            <wp:effectExtent l="4445" t="5080" r="19050" b="1968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429D3" w:rsidRPr="004B6E4C" w:rsidRDefault="00F429D3">
      <w:pPr>
        <w:spacing w:line="560" w:lineRule="exact"/>
        <w:jc w:val="left"/>
        <w:rPr>
          <w:rFonts w:eastAsia="仿宋_GB2312"/>
        </w:rPr>
      </w:pPr>
    </w:p>
    <w:p w:rsidR="00F429D3" w:rsidRPr="004B6E4C" w:rsidRDefault="00F429D3">
      <w:pPr>
        <w:spacing w:line="560" w:lineRule="exact"/>
        <w:jc w:val="left"/>
        <w:rPr>
          <w:rFonts w:eastAsia="仿宋_GB2312"/>
        </w:rPr>
      </w:pPr>
    </w:p>
    <w:p w:rsidR="00F429D3" w:rsidRPr="004B6E4C" w:rsidRDefault="00F429D3">
      <w:pPr>
        <w:spacing w:line="560" w:lineRule="exact"/>
        <w:jc w:val="left"/>
        <w:rPr>
          <w:rFonts w:eastAsia="仿宋_GB2312"/>
        </w:rPr>
      </w:pPr>
    </w:p>
    <w:p w:rsidR="00F429D3" w:rsidRPr="004B6E4C" w:rsidRDefault="00F429D3">
      <w:pPr>
        <w:spacing w:line="560" w:lineRule="exact"/>
        <w:jc w:val="left"/>
        <w:rPr>
          <w:rFonts w:eastAsia="仿宋_GB2312"/>
        </w:rPr>
      </w:pPr>
    </w:p>
    <w:p w:rsidR="00F429D3" w:rsidRPr="004B6E4C" w:rsidRDefault="00F429D3">
      <w:pPr>
        <w:spacing w:line="560" w:lineRule="exact"/>
        <w:jc w:val="left"/>
        <w:rPr>
          <w:rFonts w:eastAsia="仿宋_GB2312"/>
        </w:rPr>
      </w:pPr>
    </w:p>
    <w:p w:rsidR="00F429D3" w:rsidRPr="004B6E4C" w:rsidRDefault="00F429D3">
      <w:pPr>
        <w:spacing w:line="560" w:lineRule="exact"/>
        <w:jc w:val="left"/>
        <w:rPr>
          <w:rFonts w:eastAsia="仿宋_GB2312"/>
        </w:rPr>
      </w:pPr>
    </w:p>
    <w:p w:rsidR="00F429D3" w:rsidRPr="004B6E4C" w:rsidRDefault="00176987">
      <w:pPr>
        <w:pStyle w:val="a4"/>
        <w:spacing w:after="0" w:line="560" w:lineRule="exact"/>
        <w:rPr>
          <w:rFonts w:eastAsia="楷体_GB2312"/>
          <w:szCs w:val="32"/>
        </w:rPr>
      </w:pPr>
      <w:r w:rsidRPr="004B6E4C">
        <w:rPr>
          <w:rFonts w:eastAsia="楷体_GB2312"/>
          <w:szCs w:val="32"/>
        </w:rPr>
        <w:t>（二）依申请公开</w:t>
      </w:r>
    </w:p>
    <w:p w:rsidR="0084475F" w:rsidRPr="004B6E4C" w:rsidRDefault="00176987" w:rsidP="0084475F">
      <w:pPr>
        <w:autoSpaceDE/>
        <w:autoSpaceDN/>
        <w:snapToGrid/>
        <w:spacing w:line="560" w:lineRule="exact"/>
        <w:ind w:firstLineChars="200" w:firstLine="640"/>
        <w:rPr>
          <w:rFonts w:eastAsia="楷体_GB2312"/>
          <w:szCs w:val="32"/>
        </w:rPr>
      </w:pPr>
      <w:r w:rsidRPr="004B6E4C">
        <w:rPr>
          <w:rFonts w:eastAsia="仿宋_GB2312"/>
          <w:szCs w:val="32"/>
        </w:rPr>
        <w:t>严格落实依申请工作办理流程，不断规范答复文书，特别是对较为复杂的政府信息公开申请，加强会商研究，并充分征求相关科室意见，实现答复合法有据。</w:t>
      </w:r>
      <w:r w:rsidR="0084475F" w:rsidRPr="004B6E4C">
        <w:rPr>
          <w:rFonts w:eastAsia="仿宋_GB2312"/>
          <w:szCs w:val="32"/>
        </w:rPr>
        <w:t>2024</w:t>
      </w:r>
      <w:r w:rsidR="0084475F" w:rsidRPr="004B6E4C">
        <w:rPr>
          <w:rFonts w:eastAsia="仿宋_GB2312"/>
          <w:szCs w:val="32"/>
        </w:rPr>
        <w:t>年共收到政府信息公开申请</w:t>
      </w:r>
      <w:r w:rsidR="0084475F" w:rsidRPr="004B6E4C">
        <w:rPr>
          <w:rFonts w:eastAsia="仿宋_GB2312"/>
          <w:szCs w:val="32"/>
        </w:rPr>
        <w:t>2</w:t>
      </w:r>
      <w:r w:rsidR="0084475F" w:rsidRPr="004B6E4C">
        <w:rPr>
          <w:rFonts w:eastAsia="仿宋_GB2312"/>
          <w:szCs w:val="32"/>
        </w:rPr>
        <w:t>件，比上年度增加</w:t>
      </w:r>
      <w:r w:rsidR="0084475F" w:rsidRPr="004B6E4C">
        <w:rPr>
          <w:rFonts w:eastAsia="仿宋_GB2312"/>
          <w:szCs w:val="32"/>
        </w:rPr>
        <w:t>1</w:t>
      </w:r>
      <w:r w:rsidR="0084475F" w:rsidRPr="004B6E4C">
        <w:rPr>
          <w:rFonts w:eastAsia="仿宋_GB2312"/>
          <w:szCs w:val="32"/>
        </w:rPr>
        <w:t>件，申请内容主要涉及土地征收领域。</w:t>
      </w:r>
      <w:proofErr w:type="gramStart"/>
      <w:r w:rsidR="0084475F" w:rsidRPr="004B6E4C">
        <w:rPr>
          <w:rFonts w:eastAsia="仿宋_GB2312"/>
          <w:szCs w:val="32"/>
        </w:rPr>
        <w:t>作出</w:t>
      </w:r>
      <w:proofErr w:type="gramEnd"/>
      <w:r w:rsidR="0084475F" w:rsidRPr="004B6E4C">
        <w:rPr>
          <w:rFonts w:eastAsia="仿宋_GB2312"/>
          <w:szCs w:val="32"/>
        </w:rPr>
        <w:t>政府信息公开申请答复</w:t>
      </w:r>
      <w:r w:rsidR="0084475F" w:rsidRPr="004B6E4C">
        <w:rPr>
          <w:rFonts w:eastAsia="仿宋_GB2312"/>
          <w:szCs w:val="32"/>
        </w:rPr>
        <w:t>2</w:t>
      </w:r>
      <w:r w:rsidR="0084475F" w:rsidRPr="004B6E4C">
        <w:rPr>
          <w:rFonts w:eastAsia="仿宋_GB2312"/>
          <w:szCs w:val="32"/>
        </w:rPr>
        <w:t>件，其中予以公开</w:t>
      </w:r>
      <w:r w:rsidR="0084475F" w:rsidRPr="004B6E4C">
        <w:rPr>
          <w:rFonts w:eastAsia="仿宋_GB2312"/>
          <w:szCs w:val="32"/>
        </w:rPr>
        <w:t>1</w:t>
      </w:r>
      <w:r w:rsidR="0084475F" w:rsidRPr="004B6E4C">
        <w:rPr>
          <w:rFonts w:eastAsia="仿宋_GB2312"/>
          <w:szCs w:val="32"/>
        </w:rPr>
        <w:t>件、无法提供</w:t>
      </w:r>
      <w:r w:rsidR="0084475F" w:rsidRPr="004B6E4C">
        <w:rPr>
          <w:rFonts w:eastAsia="仿宋_GB2312"/>
          <w:szCs w:val="32"/>
        </w:rPr>
        <w:lastRenderedPageBreak/>
        <w:t>1</w:t>
      </w:r>
      <w:r w:rsidR="0084475F" w:rsidRPr="004B6E4C">
        <w:rPr>
          <w:rFonts w:eastAsia="仿宋_GB2312"/>
          <w:szCs w:val="32"/>
        </w:rPr>
        <w:t>件。未因政府信息公开被申请行政复议、提起行政诉讼。</w:t>
      </w:r>
    </w:p>
    <w:p w:rsidR="00F429D3" w:rsidRPr="004B6E4C" w:rsidRDefault="00176987">
      <w:pPr>
        <w:pStyle w:val="a4"/>
        <w:spacing w:after="0" w:line="560" w:lineRule="exact"/>
        <w:rPr>
          <w:rFonts w:eastAsia="楷体_GB2312"/>
          <w:szCs w:val="32"/>
        </w:rPr>
      </w:pPr>
      <w:r w:rsidRPr="004B6E4C">
        <w:rPr>
          <w:rFonts w:eastAsia="楷体_GB2312"/>
          <w:szCs w:val="32"/>
        </w:rPr>
        <w:t>（三）政府信息管理</w:t>
      </w:r>
    </w:p>
    <w:p w:rsidR="00E60972" w:rsidRPr="004B6E4C" w:rsidRDefault="00E60972" w:rsidP="00E60972">
      <w:pPr>
        <w:autoSpaceDE/>
        <w:autoSpaceDN/>
        <w:snapToGrid/>
        <w:spacing w:line="560" w:lineRule="exact"/>
        <w:ind w:firstLineChars="200" w:firstLine="640"/>
        <w:rPr>
          <w:rFonts w:eastAsia="仿宋_GB2312"/>
          <w:szCs w:val="32"/>
        </w:rPr>
      </w:pPr>
      <w:r w:rsidRPr="004B6E4C">
        <w:rPr>
          <w:rFonts w:eastAsia="仿宋_GB2312"/>
          <w:szCs w:val="32"/>
        </w:rPr>
        <w:t>开展</w:t>
      </w:r>
      <w:r w:rsidR="00176987" w:rsidRPr="004B6E4C">
        <w:rPr>
          <w:rFonts w:eastAsia="仿宋_GB2312"/>
          <w:szCs w:val="32"/>
        </w:rPr>
        <w:t>主动公开事项目录编制工作，全面梳理主动公开事项</w:t>
      </w:r>
      <w:r w:rsidRPr="004B6E4C">
        <w:rPr>
          <w:rFonts w:eastAsia="仿宋_GB2312"/>
          <w:szCs w:val="32"/>
        </w:rPr>
        <w:t>，明确</w:t>
      </w:r>
      <w:r w:rsidR="00176987" w:rsidRPr="004B6E4C">
        <w:rPr>
          <w:rFonts w:eastAsia="仿宋_GB2312"/>
          <w:szCs w:val="32"/>
        </w:rPr>
        <w:t>事项名称、公开内容、公开主体、公开依据、公开时限、公开方式、公开渠道、公开责任等内容。</w:t>
      </w:r>
      <w:r w:rsidRPr="004B6E4C">
        <w:rPr>
          <w:rFonts w:eastAsia="仿宋_GB2312"/>
          <w:szCs w:val="32"/>
        </w:rPr>
        <w:t>规范信息公开保密审查机制，明确保密审查责任部门和责任人。落实信息公开属性源头认定机制，在拟制公文时，明确主动公开、依申请公开、不予公开等属性，提高公文类信息的公开效率。</w:t>
      </w:r>
    </w:p>
    <w:p w:rsidR="00E60972" w:rsidRPr="004B6E4C" w:rsidRDefault="00E60972" w:rsidP="00E60972">
      <w:pPr>
        <w:pStyle w:val="a4"/>
        <w:spacing w:after="0" w:line="560" w:lineRule="exact"/>
        <w:rPr>
          <w:rFonts w:eastAsia="楷体_GB2312"/>
          <w:szCs w:val="32"/>
        </w:rPr>
      </w:pPr>
      <w:r w:rsidRPr="004B6E4C">
        <w:rPr>
          <w:rFonts w:eastAsia="楷体_GB2312"/>
          <w:szCs w:val="32"/>
        </w:rPr>
        <w:t>（四）政府信息公开平台建设</w:t>
      </w:r>
    </w:p>
    <w:p w:rsidR="00E60972" w:rsidRPr="004B6E4C" w:rsidRDefault="00E60972" w:rsidP="00E60972">
      <w:pPr>
        <w:autoSpaceDE/>
        <w:autoSpaceDN/>
        <w:snapToGrid/>
        <w:spacing w:line="560" w:lineRule="exact"/>
        <w:ind w:firstLineChars="200" w:firstLine="640"/>
        <w:rPr>
          <w:rFonts w:eastAsia="仿宋_GB2312"/>
          <w:szCs w:val="32"/>
        </w:rPr>
      </w:pPr>
      <w:r w:rsidRPr="004B6E4C">
        <w:rPr>
          <w:rFonts w:eastAsia="仿宋_GB2312"/>
          <w:szCs w:val="32"/>
        </w:rPr>
        <w:t>在县政府门户网站开设</w:t>
      </w:r>
      <w:r w:rsidRPr="004B6E4C">
        <w:rPr>
          <w:rFonts w:eastAsia="仿宋_GB2312"/>
          <w:szCs w:val="32"/>
        </w:rPr>
        <w:t>“</w:t>
      </w:r>
      <w:r w:rsidRPr="004B6E4C">
        <w:rPr>
          <w:rFonts w:eastAsia="仿宋_GB2312"/>
          <w:szCs w:val="32"/>
        </w:rPr>
        <w:t>交通运输</w:t>
      </w:r>
      <w:r w:rsidRPr="004B6E4C">
        <w:rPr>
          <w:rFonts w:eastAsia="仿宋_GB2312"/>
          <w:szCs w:val="32"/>
        </w:rPr>
        <w:t>”</w:t>
      </w:r>
      <w:r w:rsidRPr="004B6E4C">
        <w:rPr>
          <w:rFonts w:eastAsia="仿宋_GB2312"/>
          <w:szCs w:val="32"/>
        </w:rPr>
        <w:t>专栏，设置</w:t>
      </w:r>
      <w:r w:rsidRPr="004B6E4C">
        <w:rPr>
          <w:rFonts w:eastAsia="仿宋_GB2312"/>
          <w:szCs w:val="32"/>
        </w:rPr>
        <w:t>“</w:t>
      </w:r>
      <w:r w:rsidRPr="004B6E4C">
        <w:rPr>
          <w:rFonts w:eastAsia="仿宋_GB2312"/>
          <w:szCs w:val="32"/>
        </w:rPr>
        <w:t>公开标准、公路工程基础设施、道路运输、综合交通运输及多式联运、应急管理</w:t>
      </w:r>
      <w:r w:rsidRPr="004B6E4C">
        <w:rPr>
          <w:rFonts w:eastAsia="仿宋_GB2312"/>
          <w:szCs w:val="32"/>
        </w:rPr>
        <w:t>”5</w:t>
      </w:r>
      <w:r w:rsidRPr="004B6E4C">
        <w:rPr>
          <w:rFonts w:eastAsia="仿宋_GB2312"/>
          <w:szCs w:val="32"/>
        </w:rPr>
        <w:t>个栏目。加强政务新媒体建设运维，关停注销</w:t>
      </w:r>
      <w:r w:rsidRPr="004B6E4C">
        <w:rPr>
          <w:rFonts w:eastAsia="仿宋_GB2312"/>
          <w:szCs w:val="32"/>
        </w:rPr>
        <w:t>“</w:t>
      </w:r>
      <w:r w:rsidRPr="004B6E4C">
        <w:rPr>
          <w:rFonts w:eastAsia="仿宋_GB2312"/>
          <w:szCs w:val="32"/>
        </w:rPr>
        <w:t>高青县交通运输局</w:t>
      </w:r>
      <w:r w:rsidRPr="004B6E4C">
        <w:rPr>
          <w:rFonts w:eastAsia="仿宋_GB2312"/>
          <w:szCs w:val="32"/>
        </w:rPr>
        <w:t>”</w:t>
      </w:r>
      <w:proofErr w:type="gramStart"/>
      <w:r w:rsidRPr="004B6E4C">
        <w:rPr>
          <w:rFonts w:eastAsia="仿宋_GB2312"/>
          <w:szCs w:val="32"/>
        </w:rPr>
        <w:t>微信公众号</w:t>
      </w:r>
      <w:proofErr w:type="gramEnd"/>
      <w:r w:rsidRPr="004B6E4C">
        <w:rPr>
          <w:rFonts w:eastAsia="仿宋_GB2312"/>
          <w:szCs w:val="32"/>
        </w:rPr>
        <w:t>。</w:t>
      </w:r>
    </w:p>
    <w:p w:rsidR="00F429D3" w:rsidRPr="004B6E4C" w:rsidRDefault="00176987">
      <w:pPr>
        <w:pStyle w:val="a4"/>
        <w:spacing w:after="0" w:line="560" w:lineRule="exact"/>
        <w:rPr>
          <w:rFonts w:eastAsia="楷体_GB2312"/>
          <w:szCs w:val="32"/>
        </w:rPr>
      </w:pPr>
      <w:r w:rsidRPr="004B6E4C">
        <w:rPr>
          <w:rFonts w:eastAsia="楷体_GB2312"/>
          <w:szCs w:val="32"/>
        </w:rPr>
        <w:t>（五）监督保障</w:t>
      </w: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加强组织保障，有序推进政务公开。办公室承担</w:t>
      </w:r>
      <w:r w:rsidR="00E60972" w:rsidRPr="004B6E4C">
        <w:rPr>
          <w:rFonts w:eastAsia="仿宋_GB2312"/>
          <w:szCs w:val="32"/>
        </w:rPr>
        <w:t>政务</w:t>
      </w:r>
      <w:r w:rsidRPr="004B6E4C">
        <w:rPr>
          <w:rFonts w:eastAsia="仿宋_GB2312"/>
          <w:szCs w:val="32"/>
        </w:rPr>
        <w:t>开的日常工作，安排</w:t>
      </w:r>
      <w:r w:rsidRPr="004B6E4C">
        <w:rPr>
          <w:rFonts w:eastAsia="仿宋_GB2312"/>
          <w:szCs w:val="32"/>
        </w:rPr>
        <w:t>1</w:t>
      </w:r>
      <w:r w:rsidRPr="004B6E4C">
        <w:rPr>
          <w:rFonts w:eastAsia="仿宋_GB2312"/>
          <w:szCs w:val="32"/>
        </w:rPr>
        <w:t>名工作人员。建立工作责任制，将政务公开工作纳入年度考核管理，层层分解下达目标任务。有序开展政务公开业务培训，通过集体学习</w:t>
      </w:r>
      <w:r w:rsidR="00E60972" w:rsidRPr="004B6E4C">
        <w:rPr>
          <w:rFonts w:eastAsia="仿宋_GB2312"/>
          <w:szCs w:val="32"/>
        </w:rPr>
        <w:t>、科室轮训</w:t>
      </w:r>
      <w:r w:rsidRPr="004B6E4C">
        <w:rPr>
          <w:rFonts w:eastAsia="仿宋_GB2312"/>
          <w:szCs w:val="32"/>
        </w:rPr>
        <w:t>等形式，</w:t>
      </w:r>
      <w:r w:rsidR="00E60972" w:rsidRPr="004B6E4C">
        <w:rPr>
          <w:rFonts w:eastAsia="仿宋_GB2312"/>
          <w:szCs w:val="32"/>
        </w:rPr>
        <w:t>开展培训</w:t>
      </w:r>
      <w:r w:rsidR="00E60972" w:rsidRPr="004B6E4C">
        <w:rPr>
          <w:rFonts w:eastAsia="仿宋_GB2312"/>
          <w:szCs w:val="32"/>
        </w:rPr>
        <w:t>3</w:t>
      </w:r>
      <w:r w:rsidR="00E60972" w:rsidRPr="004B6E4C">
        <w:rPr>
          <w:rFonts w:eastAsia="仿宋_GB2312"/>
          <w:szCs w:val="32"/>
        </w:rPr>
        <w:t>次，有效提升了信息公开质量。</w:t>
      </w:r>
    </w:p>
    <w:p w:rsidR="00F429D3" w:rsidRDefault="00F429D3">
      <w:pPr>
        <w:spacing w:line="600" w:lineRule="exact"/>
        <w:jc w:val="left"/>
        <w:rPr>
          <w:rFonts w:eastAsia="仿宋_GB2312" w:hint="eastAsia"/>
        </w:rPr>
      </w:pPr>
    </w:p>
    <w:p w:rsidR="004B6E4C" w:rsidRDefault="004B6E4C">
      <w:pPr>
        <w:spacing w:line="600" w:lineRule="exact"/>
        <w:jc w:val="left"/>
        <w:rPr>
          <w:rFonts w:eastAsia="仿宋_GB2312" w:hint="eastAsia"/>
        </w:rPr>
      </w:pPr>
    </w:p>
    <w:p w:rsidR="004B6E4C" w:rsidRPr="004B6E4C" w:rsidRDefault="004B6E4C">
      <w:pPr>
        <w:spacing w:line="600" w:lineRule="exact"/>
        <w:jc w:val="left"/>
        <w:rPr>
          <w:rFonts w:eastAsia="仿宋_GB2312"/>
        </w:rPr>
      </w:pPr>
    </w:p>
    <w:p w:rsidR="00F429D3" w:rsidRPr="004B6E4C" w:rsidRDefault="00176987">
      <w:pPr>
        <w:numPr>
          <w:ilvl w:val="0"/>
          <w:numId w:val="1"/>
        </w:numPr>
        <w:spacing w:afterLines="50" w:after="156" w:line="240" w:lineRule="auto"/>
        <w:ind w:firstLineChars="200" w:firstLine="640"/>
        <w:rPr>
          <w:rFonts w:eastAsia="黑体"/>
          <w:szCs w:val="32"/>
        </w:rPr>
      </w:pPr>
      <w:r w:rsidRPr="004B6E4C">
        <w:rPr>
          <w:rFonts w:eastAsia="黑体"/>
          <w:szCs w:val="32"/>
        </w:rPr>
        <w:lastRenderedPageBreak/>
        <w:t>主动公开政府信息情况</w:t>
      </w:r>
    </w:p>
    <w:tbl>
      <w:tblPr>
        <w:tblStyle w:val="a7"/>
        <w:tblW w:w="0" w:type="auto"/>
        <w:jc w:val="center"/>
        <w:tblLook w:val="04A0" w:firstRow="1" w:lastRow="0" w:firstColumn="1" w:lastColumn="0" w:noHBand="0" w:noVBand="1"/>
      </w:tblPr>
      <w:tblGrid>
        <w:gridCol w:w="2589"/>
        <w:gridCol w:w="2130"/>
        <w:gridCol w:w="2131"/>
        <w:gridCol w:w="2131"/>
      </w:tblGrid>
      <w:tr w:rsidR="00F429D3" w:rsidRPr="004B6E4C">
        <w:trPr>
          <w:trHeight w:hRule="exact" w:val="567"/>
          <w:jc w:val="center"/>
        </w:trPr>
        <w:tc>
          <w:tcPr>
            <w:tcW w:w="8981" w:type="dxa"/>
            <w:gridSpan w:val="4"/>
            <w:vAlign w:val="center"/>
          </w:tcPr>
          <w:p w:rsidR="00F429D3" w:rsidRPr="004B6E4C" w:rsidRDefault="00176987">
            <w:pPr>
              <w:spacing w:line="240" w:lineRule="auto"/>
              <w:ind w:firstLine="0"/>
              <w:jc w:val="center"/>
              <w:rPr>
                <w:rFonts w:eastAsia="黑体"/>
                <w:sz w:val="20"/>
              </w:rPr>
            </w:pPr>
            <w:r w:rsidRPr="004B6E4C">
              <w:rPr>
                <w:rFonts w:eastAsia="宋体"/>
                <w:snapToGrid/>
                <w:color w:val="000000"/>
                <w:sz w:val="20"/>
              </w:rPr>
              <w:t>第二十条第（一）项</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jc w:val="center"/>
              <w:rPr>
                <w:rFonts w:eastAsia="宋体"/>
                <w:snapToGrid/>
                <w:color w:val="000000"/>
                <w:sz w:val="20"/>
              </w:rPr>
            </w:pPr>
            <w:r w:rsidRPr="004B6E4C">
              <w:rPr>
                <w:rFonts w:eastAsia="宋体"/>
                <w:snapToGrid/>
                <w:color w:val="000000"/>
                <w:sz w:val="20"/>
              </w:rPr>
              <w:t>信息内容</w:t>
            </w:r>
          </w:p>
        </w:tc>
        <w:tc>
          <w:tcPr>
            <w:tcW w:w="2130" w:type="dxa"/>
            <w:vAlign w:val="center"/>
          </w:tcPr>
          <w:p w:rsidR="00F429D3" w:rsidRPr="004B6E4C" w:rsidRDefault="00176987">
            <w:pPr>
              <w:widowControl/>
              <w:autoSpaceDE/>
              <w:autoSpaceDN/>
              <w:snapToGrid/>
              <w:spacing w:line="240" w:lineRule="auto"/>
              <w:ind w:firstLine="0"/>
              <w:jc w:val="center"/>
              <w:rPr>
                <w:rFonts w:eastAsia="宋体"/>
                <w:snapToGrid/>
                <w:sz w:val="20"/>
              </w:rPr>
            </w:pPr>
            <w:r w:rsidRPr="004B6E4C">
              <w:rPr>
                <w:rFonts w:eastAsia="宋体"/>
                <w:snapToGrid/>
                <w:color w:val="000000"/>
                <w:sz w:val="20"/>
              </w:rPr>
              <w:t>本年</w:t>
            </w:r>
            <w:r w:rsidRPr="004B6E4C">
              <w:rPr>
                <w:rFonts w:eastAsia="宋体"/>
                <w:snapToGrid/>
                <w:sz w:val="20"/>
              </w:rPr>
              <w:t>制发件数</w:t>
            </w:r>
          </w:p>
        </w:tc>
        <w:tc>
          <w:tcPr>
            <w:tcW w:w="2131" w:type="dxa"/>
            <w:vAlign w:val="center"/>
          </w:tcPr>
          <w:p w:rsidR="00F429D3" w:rsidRPr="004B6E4C" w:rsidRDefault="00176987">
            <w:pPr>
              <w:widowControl/>
              <w:autoSpaceDE/>
              <w:autoSpaceDN/>
              <w:snapToGrid/>
              <w:spacing w:line="240" w:lineRule="auto"/>
              <w:ind w:firstLine="0"/>
              <w:jc w:val="center"/>
              <w:rPr>
                <w:rFonts w:eastAsia="宋体"/>
                <w:snapToGrid/>
                <w:sz w:val="20"/>
              </w:rPr>
            </w:pPr>
            <w:r w:rsidRPr="004B6E4C">
              <w:rPr>
                <w:rFonts w:eastAsia="宋体"/>
                <w:snapToGrid/>
                <w:color w:val="000000"/>
                <w:sz w:val="20"/>
              </w:rPr>
              <w:t>本年废止件数</w:t>
            </w:r>
          </w:p>
        </w:tc>
        <w:tc>
          <w:tcPr>
            <w:tcW w:w="2131" w:type="dxa"/>
            <w:vAlign w:val="center"/>
          </w:tcPr>
          <w:p w:rsidR="00F429D3" w:rsidRPr="004B6E4C" w:rsidRDefault="00176987">
            <w:pPr>
              <w:widowControl/>
              <w:autoSpaceDE/>
              <w:autoSpaceDN/>
              <w:snapToGrid/>
              <w:spacing w:line="240" w:lineRule="auto"/>
              <w:ind w:firstLine="0"/>
              <w:jc w:val="center"/>
              <w:rPr>
                <w:rFonts w:eastAsia="宋体"/>
                <w:snapToGrid/>
                <w:sz w:val="20"/>
              </w:rPr>
            </w:pPr>
            <w:r w:rsidRPr="004B6E4C">
              <w:rPr>
                <w:rFonts w:eastAsia="宋体"/>
                <w:snapToGrid/>
                <w:color w:val="000000"/>
                <w:sz w:val="20"/>
              </w:rPr>
              <w:t>现行有效件</w:t>
            </w:r>
            <w:r w:rsidRPr="004B6E4C">
              <w:rPr>
                <w:rFonts w:eastAsia="宋体"/>
                <w:snapToGrid/>
                <w:sz w:val="20"/>
              </w:rPr>
              <w:t>数</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rPr>
                <w:rFonts w:eastAsia="宋体"/>
                <w:snapToGrid/>
                <w:color w:val="000000"/>
                <w:sz w:val="20"/>
              </w:rPr>
            </w:pPr>
            <w:r w:rsidRPr="004B6E4C">
              <w:rPr>
                <w:rFonts w:eastAsia="宋体"/>
                <w:snapToGrid/>
                <w:color w:val="000000"/>
                <w:sz w:val="20"/>
              </w:rPr>
              <w:t>规章</w:t>
            </w:r>
          </w:p>
        </w:tc>
        <w:tc>
          <w:tcPr>
            <w:tcW w:w="2130" w:type="dxa"/>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c>
          <w:tcPr>
            <w:tcW w:w="2131" w:type="dxa"/>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c>
          <w:tcPr>
            <w:tcW w:w="2131" w:type="dxa"/>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rPr>
                <w:rFonts w:eastAsia="宋体"/>
                <w:snapToGrid/>
                <w:color w:val="000000"/>
                <w:sz w:val="20"/>
              </w:rPr>
            </w:pPr>
            <w:r w:rsidRPr="004B6E4C">
              <w:rPr>
                <w:rFonts w:eastAsia="宋体"/>
                <w:snapToGrid/>
                <w:color w:val="000000"/>
                <w:sz w:val="20"/>
              </w:rPr>
              <w:t>行政规范性文件</w:t>
            </w:r>
          </w:p>
        </w:tc>
        <w:tc>
          <w:tcPr>
            <w:tcW w:w="2130" w:type="dxa"/>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c>
          <w:tcPr>
            <w:tcW w:w="2131" w:type="dxa"/>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c>
          <w:tcPr>
            <w:tcW w:w="2131" w:type="dxa"/>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r>
      <w:tr w:rsidR="00F429D3" w:rsidRPr="004B6E4C">
        <w:trPr>
          <w:trHeight w:hRule="exact" w:val="567"/>
          <w:jc w:val="center"/>
        </w:trPr>
        <w:tc>
          <w:tcPr>
            <w:tcW w:w="8981" w:type="dxa"/>
            <w:gridSpan w:val="4"/>
            <w:vAlign w:val="center"/>
          </w:tcPr>
          <w:p w:rsidR="00F429D3" w:rsidRPr="004B6E4C" w:rsidRDefault="00176987">
            <w:pPr>
              <w:spacing w:line="240" w:lineRule="auto"/>
              <w:ind w:firstLine="0"/>
              <w:jc w:val="center"/>
              <w:rPr>
                <w:rFonts w:eastAsia="宋体"/>
                <w:snapToGrid/>
                <w:color w:val="000000"/>
                <w:sz w:val="20"/>
              </w:rPr>
            </w:pPr>
            <w:r w:rsidRPr="004B6E4C">
              <w:rPr>
                <w:rFonts w:eastAsia="宋体"/>
                <w:snapToGrid/>
                <w:color w:val="000000"/>
                <w:sz w:val="20"/>
              </w:rPr>
              <w:t>第二十条第（五）项</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jc w:val="center"/>
              <w:rPr>
                <w:rFonts w:eastAsia="宋体"/>
                <w:snapToGrid/>
                <w:color w:val="000000"/>
                <w:sz w:val="20"/>
              </w:rPr>
            </w:pPr>
            <w:r w:rsidRPr="004B6E4C">
              <w:rPr>
                <w:rFonts w:eastAsia="宋体"/>
                <w:snapToGrid/>
                <w:color w:val="000000"/>
                <w:sz w:val="20"/>
              </w:rPr>
              <w:t>信息内容</w:t>
            </w:r>
          </w:p>
        </w:tc>
        <w:tc>
          <w:tcPr>
            <w:tcW w:w="6392" w:type="dxa"/>
            <w:gridSpan w:val="3"/>
            <w:vAlign w:val="center"/>
          </w:tcPr>
          <w:p w:rsidR="00F429D3" w:rsidRPr="004B6E4C" w:rsidRDefault="00176987">
            <w:pPr>
              <w:spacing w:line="240" w:lineRule="auto"/>
              <w:ind w:firstLine="0"/>
              <w:jc w:val="center"/>
              <w:rPr>
                <w:rFonts w:eastAsia="黑体"/>
                <w:sz w:val="20"/>
              </w:rPr>
            </w:pPr>
            <w:r w:rsidRPr="004B6E4C">
              <w:rPr>
                <w:rFonts w:eastAsia="宋体"/>
                <w:snapToGrid/>
                <w:color w:val="000000"/>
                <w:sz w:val="20"/>
              </w:rPr>
              <w:t>本年处理决定数量</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rPr>
                <w:rFonts w:eastAsia="宋体"/>
                <w:snapToGrid/>
                <w:color w:val="000000"/>
                <w:sz w:val="20"/>
              </w:rPr>
            </w:pPr>
            <w:r w:rsidRPr="004B6E4C">
              <w:rPr>
                <w:rFonts w:eastAsia="宋体"/>
                <w:snapToGrid/>
                <w:color w:val="000000"/>
                <w:sz w:val="20"/>
              </w:rPr>
              <w:t>行政许可</w:t>
            </w:r>
          </w:p>
        </w:tc>
        <w:tc>
          <w:tcPr>
            <w:tcW w:w="6392" w:type="dxa"/>
            <w:gridSpan w:val="3"/>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r>
      <w:tr w:rsidR="00F429D3" w:rsidRPr="004B6E4C">
        <w:trPr>
          <w:trHeight w:hRule="exact" w:val="567"/>
          <w:jc w:val="center"/>
        </w:trPr>
        <w:tc>
          <w:tcPr>
            <w:tcW w:w="8981" w:type="dxa"/>
            <w:gridSpan w:val="4"/>
            <w:vAlign w:val="center"/>
          </w:tcPr>
          <w:p w:rsidR="00F429D3" w:rsidRPr="004B6E4C" w:rsidRDefault="00176987">
            <w:pPr>
              <w:spacing w:line="240" w:lineRule="auto"/>
              <w:ind w:firstLine="0"/>
              <w:jc w:val="center"/>
              <w:rPr>
                <w:rFonts w:eastAsia="宋体"/>
                <w:snapToGrid/>
                <w:color w:val="000000"/>
                <w:sz w:val="20"/>
              </w:rPr>
            </w:pPr>
            <w:r w:rsidRPr="004B6E4C">
              <w:rPr>
                <w:rFonts w:eastAsia="宋体"/>
                <w:snapToGrid/>
                <w:color w:val="000000"/>
                <w:sz w:val="20"/>
              </w:rPr>
              <w:t>第二十条第（六）项</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jc w:val="center"/>
              <w:rPr>
                <w:rFonts w:eastAsia="宋体"/>
                <w:snapToGrid/>
                <w:color w:val="000000"/>
                <w:sz w:val="20"/>
              </w:rPr>
            </w:pPr>
            <w:r w:rsidRPr="004B6E4C">
              <w:rPr>
                <w:rFonts w:eastAsia="宋体"/>
                <w:snapToGrid/>
                <w:color w:val="000000"/>
                <w:sz w:val="20"/>
              </w:rPr>
              <w:t>信息内容</w:t>
            </w:r>
          </w:p>
        </w:tc>
        <w:tc>
          <w:tcPr>
            <w:tcW w:w="6392" w:type="dxa"/>
            <w:gridSpan w:val="3"/>
            <w:vAlign w:val="center"/>
          </w:tcPr>
          <w:p w:rsidR="00F429D3" w:rsidRPr="004B6E4C" w:rsidRDefault="00176987">
            <w:pPr>
              <w:spacing w:line="240" w:lineRule="auto"/>
              <w:ind w:firstLine="0"/>
              <w:jc w:val="center"/>
              <w:rPr>
                <w:rFonts w:eastAsia="黑体"/>
                <w:sz w:val="20"/>
              </w:rPr>
            </w:pPr>
            <w:r w:rsidRPr="004B6E4C">
              <w:rPr>
                <w:rFonts w:eastAsia="宋体"/>
                <w:snapToGrid/>
                <w:color w:val="000000"/>
                <w:sz w:val="20"/>
              </w:rPr>
              <w:t>本年处理决定数量</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rPr>
                <w:rFonts w:eastAsia="宋体"/>
                <w:snapToGrid/>
                <w:color w:val="000000"/>
                <w:sz w:val="20"/>
              </w:rPr>
            </w:pPr>
            <w:r w:rsidRPr="004B6E4C">
              <w:rPr>
                <w:rFonts w:eastAsia="宋体"/>
                <w:snapToGrid/>
                <w:color w:val="000000"/>
                <w:sz w:val="20"/>
              </w:rPr>
              <w:t>行政处罚</w:t>
            </w:r>
          </w:p>
        </w:tc>
        <w:tc>
          <w:tcPr>
            <w:tcW w:w="6392" w:type="dxa"/>
            <w:gridSpan w:val="3"/>
            <w:vAlign w:val="center"/>
          </w:tcPr>
          <w:p w:rsidR="00F429D3" w:rsidRPr="004B6E4C" w:rsidRDefault="00E046A7">
            <w:pPr>
              <w:spacing w:line="240" w:lineRule="auto"/>
              <w:ind w:firstLine="0"/>
              <w:jc w:val="center"/>
              <w:rPr>
                <w:rFonts w:eastAsia="黑体"/>
                <w:sz w:val="20"/>
              </w:rPr>
            </w:pPr>
            <w:r w:rsidRPr="004B6E4C">
              <w:rPr>
                <w:rFonts w:eastAsia="黑体"/>
                <w:sz w:val="20"/>
              </w:rPr>
              <w:t>15</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rPr>
                <w:rFonts w:eastAsia="宋体"/>
                <w:snapToGrid/>
                <w:color w:val="000000"/>
                <w:sz w:val="20"/>
              </w:rPr>
            </w:pPr>
            <w:r w:rsidRPr="004B6E4C">
              <w:rPr>
                <w:rFonts w:eastAsia="宋体"/>
                <w:snapToGrid/>
                <w:color w:val="000000"/>
                <w:sz w:val="20"/>
              </w:rPr>
              <w:t>行政强制</w:t>
            </w:r>
          </w:p>
        </w:tc>
        <w:tc>
          <w:tcPr>
            <w:tcW w:w="6392" w:type="dxa"/>
            <w:gridSpan w:val="3"/>
            <w:vAlign w:val="center"/>
          </w:tcPr>
          <w:p w:rsidR="00F429D3" w:rsidRPr="004B6E4C" w:rsidRDefault="00E046A7">
            <w:pPr>
              <w:spacing w:line="240" w:lineRule="auto"/>
              <w:ind w:firstLine="0"/>
              <w:jc w:val="center"/>
              <w:rPr>
                <w:rFonts w:eastAsia="黑体"/>
                <w:sz w:val="20"/>
              </w:rPr>
            </w:pPr>
            <w:r w:rsidRPr="004B6E4C">
              <w:rPr>
                <w:rFonts w:eastAsia="黑体"/>
                <w:sz w:val="20"/>
              </w:rPr>
              <w:t>11</w:t>
            </w:r>
          </w:p>
        </w:tc>
      </w:tr>
      <w:tr w:rsidR="00F429D3" w:rsidRPr="004B6E4C">
        <w:trPr>
          <w:trHeight w:hRule="exact" w:val="567"/>
          <w:jc w:val="center"/>
        </w:trPr>
        <w:tc>
          <w:tcPr>
            <w:tcW w:w="8981" w:type="dxa"/>
            <w:gridSpan w:val="4"/>
            <w:vAlign w:val="center"/>
          </w:tcPr>
          <w:p w:rsidR="00F429D3" w:rsidRPr="004B6E4C" w:rsidRDefault="00176987">
            <w:pPr>
              <w:spacing w:line="240" w:lineRule="auto"/>
              <w:ind w:firstLine="0"/>
              <w:jc w:val="center"/>
              <w:rPr>
                <w:rFonts w:eastAsia="宋体"/>
                <w:snapToGrid/>
                <w:color w:val="000000"/>
                <w:sz w:val="20"/>
              </w:rPr>
            </w:pPr>
            <w:r w:rsidRPr="004B6E4C">
              <w:rPr>
                <w:rFonts w:eastAsia="宋体"/>
                <w:snapToGrid/>
                <w:color w:val="000000"/>
                <w:sz w:val="20"/>
              </w:rPr>
              <w:t>第二十条第（八）项</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jc w:val="center"/>
              <w:rPr>
                <w:rFonts w:eastAsia="宋体"/>
                <w:snapToGrid/>
                <w:color w:val="000000"/>
                <w:sz w:val="20"/>
              </w:rPr>
            </w:pPr>
            <w:r w:rsidRPr="004B6E4C">
              <w:rPr>
                <w:rFonts w:eastAsia="宋体"/>
                <w:snapToGrid/>
                <w:color w:val="000000"/>
                <w:sz w:val="20"/>
              </w:rPr>
              <w:t>信息内容</w:t>
            </w:r>
          </w:p>
        </w:tc>
        <w:tc>
          <w:tcPr>
            <w:tcW w:w="6392" w:type="dxa"/>
            <w:gridSpan w:val="3"/>
            <w:vAlign w:val="center"/>
          </w:tcPr>
          <w:p w:rsidR="00F429D3" w:rsidRPr="004B6E4C" w:rsidRDefault="00176987">
            <w:pPr>
              <w:spacing w:line="240" w:lineRule="auto"/>
              <w:ind w:firstLine="0"/>
              <w:jc w:val="center"/>
              <w:rPr>
                <w:rFonts w:eastAsia="黑体"/>
                <w:sz w:val="20"/>
              </w:rPr>
            </w:pPr>
            <w:r w:rsidRPr="004B6E4C">
              <w:rPr>
                <w:rFonts w:eastAsia="宋体"/>
                <w:snapToGrid/>
                <w:color w:val="000000"/>
                <w:sz w:val="20"/>
              </w:rPr>
              <w:t>本年收费金额（单位：万元）</w:t>
            </w:r>
          </w:p>
        </w:tc>
      </w:tr>
      <w:tr w:rsidR="00F429D3" w:rsidRPr="004B6E4C">
        <w:trPr>
          <w:trHeight w:hRule="exact" w:val="567"/>
          <w:jc w:val="center"/>
        </w:trPr>
        <w:tc>
          <w:tcPr>
            <w:tcW w:w="2589" w:type="dxa"/>
            <w:vAlign w:val="center"/>
          </w:tcPr>
          <w:p w:rsidR="00F429D3" w:rsidRPr="004B6E4C" w:rsidRDefault="00176987">
            <w:pPr>
              <w:widowControl/>
              <w:autoSpaceDE/>
              <w:autoSpaceDN/>
              <w:snapToGrid/>
              <w:spacing w:line="240" w:lineRule="auto"/>
              <w:ind w:firstLine="0"/>
              <w:rPr>
                <w:rFonts w:eastAsia="宋体"/>
                <w:snapToGrid/>
                <w:color w:val="000000"/>
                <w:sz w:val="20"/>
              </w:rPr>
            </w:pPr>
            <w:r w:rsidRPr="004B6E4C">
              <w:rPr>
                <w:rFonts w:eastAsia="宋体"/>
                <w:snapToGrid/>
                <w:color w:val="000000"/>
                <w:sz w:val="20"/>
              </w:rPr>
              <w:t>行政事业性收费</w:t>
            </w:r>
          </w:p>
        </w:tc>
        <w:tc>
          <w:tcPr>
            <w:tcW w:w="6392" w:type="dxa"/>
            <w:gridSpan w:val="3"/>
            <w:vAlign w:val="center"/>
          </w:tcPr>
          <w:p w:rsidR="00F429D3" w:rsidRPr="004B6E4C" w:rsidRDefault="00176987">
            <w:pPr>
              <w:spacing w:line="240" w:lineRule="auto"/>
              <w:ind w:firstLine="0"/>
              <w:jc w:val="center"/>
              <w:rPr>
                <w:rFonts w:eastAsia="黑体"/>
                <w:sz w:val="20"/>
              </w:rPr>
            </w:pPr>
            <w:r w:rsidRPr="004B6E4C">
              <w:rPr>
                <w:rFonts w:eastAsia="黑体"/>
                <w:sz w:val="20"/>
              </w:rPr>
              <w:t>0</w:t>
            </w:r>
          </w:p>
        </w:tc>
      </w:tr>
    </w:tbl>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Pr="004B6E4C" w:rsidRDefault="00F429D3">
      <w:pPr>
        <w:spacing w:line="240" w:lineRule="auto"/>
        <w:ind w:firstLine="0"/>
        <w:rPr>
          <w:rFonts w:eastAsia="黑体"/>
          <w:sz w:val="30"/>
          <w:szCs w:val="30"/>
        </w:rPr>
      </w:pPr>
    </w:p>
    <w:p w:rsidR="00F429D3" w:rsidRDefault="00F429D3">
      <w:pPr>
        <w:spacing w:line="240" w:lineRule="auto"/>
        <w:ind w:firstLine="0"/>
        <w:rPr>
          <w:rFonts w:eastAsia="黑体" w:hint="eastAsia"/>
          <w:sz w:val="30"/>
          <w:szCs w:val="30"/>
        </w:rPr>
      </w:pPr>
    </w:p>
    <w:p w:rsidR="004B6E4C" w:rsidRDefault="004B6E4C">
      <w:pPr>
        <w:spacing w:line="240" w:lineRule="auto"/>
        <w:ind w:firstLine="0"/>
        <w:rPr>
          <w:rFonts w:eastAsia="黑体" w:hint="eastAsia"/>
          <w:sz w:val="30"/>
          <w:szCs w:val="30"/>
        </w:rPr>
      </w:pPr>
    </w:p>
    <w:p w:rsidR="004B6E4C" w:rsidRPr="004B6E4C" w:rsidRDefault="004B6E4C">
      <w:pPr>
        <w:spacing w:line="240" w:lineRule="auto"/>
        <w:ind w:firstLine="0"/>
        <w:rPr>
          <w:rFonts w:eastAsia="黑体"/>
          <w:sz w:val="30"/>
          <w:szCs w:val="30"/>
        </w:rPr>
      </w:pPr>
    </w:p>
    <w:p w:rsidR="00F429D3" w:rsidRPr="004B6E4C" w:rsidRDefault="00176987">
      <w:pPr>
        <w:spacing w:afterLines="50" w:after="156" w:line="240" w:lineRule="auto"/>
        <w:ind w:firstLineChars="200" w:firstLine="640"/>
        <w:rPr>
          <w:rFonts w:eastAsia="黑体"/>
          <w:szCs w:val="32"/>
        </w:rPr>
      </w:pPr>
      <w:r w:rsidRPr="004B6E4C">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4"/>
        <w:gridCol w:w="939"/>
        <w:gridCol w:w="2806"/>
        <w:gridCol w:w="841"/>
        <w:gridCol w:w="703"/>
        <w:gridCol w:w="703"/>
        <w:gridCol w:w="794"/>
        <w:gridCol w:w="842"/>
        <w:gridCol w:w="703"/>
        <w:gridCol w:w="840"/>
      </w:tblGrid>
      <w:tr w:rsidR="00F429D3" w:rsidRPr="004B6E4C">
        <w:trPr>
          <w:jc w:val="center"/>
        </w:trPr>
        <w:tc>
          <w:tcPr>
            <w:tcW w:w="450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楷体"/>
                <w:snapToGrid/>
                <w:sz w:val="20"/>
              </w:rPr>
              <w:t>（本列数据的勾</w:t>
            </w:r>
            <w:proofErr w:type="gramStart"/>
            <w:r w:rsidRPr="004B6E4C">
              <w:rPr>
                <w:rFonts w:eastAsia="楷体"/>
                <w:snapToGrid/>
                <w:sz w:val="20"/>
              </w:rPr>
              <w:t>稽</w:t>
            </w:r>
            <w:proofErr w:type="gramEnd"/>
            <w:r w:rsidRPr="004B6E4C">
              <w:rPr>
                <w:rFonts w:eastAsia="楷体"/>
                <w:snapToGrid/>
                <w:sz w:val="20"/>
              </w:rPr>
              <w:t>关系为：第一项加第二项之和，等于第三项加第四项之和）</w:t>
            </w:r>
          </w:p>
        </w:tc>
        <w:tc>
          <w:tcPr>
            <w:tcW w:w="542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申请人情况</w:t>
            </w:r>
          </w:p>
        </w:tc>
      </w:tr>
      <w:tr w:rsidR="00F429D3" w:rsidRPr="004B6E4C">
        <w:trPr>
          <w:jc w:val="center"/>
        </w:trPr>
        <w:tc>
          <w:tcPr>
            <w:tcW w:w="4509" w:type="dxa"/>
            <w:gridSpan w:val="3"/>
            <w:vMerge/>
            <w:tcBorders>
              <w:top w:val="single" w:sz="8" w:space="0" w:color="auto"/>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841"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自然人</w:t>
            </w:r>
          </w:p>
        </w:tc>
        <w:tc>
          <w:tcPr>
            <w:tcW w:w="3745"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法人或其他组织</w:t>
            </w:r>
          </w:p>
        </w:tc>
        <w:tc>
          <w:tcPr>
            <w:tcW w:w="840"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总计</w:t>
            </w:r>
          </w:p>
        </w:tc>
      </w:tr>
      <w:tr w:rsidR="00F429D3" w:rsidRPr="004B6E4C">
        <w:trPr>
          <w:jc w:val="center"/>
        </w:trPr>
        <w:tc>
          <w:tcPr>
            <w:tcW w:w="4509" w:type="dxa"/>
            <w:gridSpan w:val="3"/>
            <w:vMerge/>
            <w:tcBorders>
              <w:top w:val="single" w:sz="8" w:space="0" w:color="auto"/>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841" w:type="dxa"/>
            <w:vMerge/>
            <w:tcBorders>
              <w:top w:val="nil"/>
              <w:left w:val="nil"/>
              <w:bottom w:val="single"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商业</w:t>
            </w:r>
          </w:p>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企业</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科研</w:t>
            </w:r>
          </w:p>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机构</w:t>
            </w:r>
          </w:p>
        </w:tc>
        <w:tc>
          <w:tcPr>
            <w:tcW w:w="79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社会公益组织</w:t>
            </w:r>
          </w:p>
        </w:tc>
        <w:tc>
          <w:tcPr>
            <w:tcW w:w="84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法律服务机构</w:t>
            </w:r>
          </w:p>
        </w:tc>
        <w:tc>
          <w:tcPr>
            <w:tcW w:w="703"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其他</w:t>
            </w:r>
          </w:p>
        </w:tc>
        <w:tc>
          <w:tcPr>
            <w:tcW w:w="840" w:type="dxa"/>
            <w:vMerge/>
            <w:tcBorders>
              <w:top w:val="single" w:sz="8" w:space="0" w:color="auto"/>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r>
      <w:tr w:rsidR="00F429D3" w:rsidRPr="004B6E4C" w:rsidTr="00282BE9">
        <w:trPr>
          <w:jc w:val="center"/>
        </w:trPr>
        <w:tc>
          <w:tcPr>
            <w:tcW w:w="450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一、本年新收政府信息公开申请数量</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2</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2</w:t>
            </w:r>
          </w:p>
        </w:tc>
      </w:tr>
      <w:tr w:rsidR="00F429D3" w:rsidRPr="004B6E4C" w:rsidTr="00282BE9">
        <w:trPr>
          <w:jc w:val="center"/>
        </w:trPr>
        <w:tc>
          <w:tcPr>
            <w:tcW w:w="450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二、上年结转政府信息公开申请数量</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764"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三、本年度办理结果</w:t>
            </w:r>
          </w:p>
        </w:tc>
        <w:tc>
          <w:tcPr>
            <w:tcW w:w="374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（一）予以公开</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282BE9" w:rsidP="00282BE9">
            <w:pPr>
              <w:widowControl/>
              <w:autoSpaceDE/>
              <w:autoSpaceDN/>
              <w:snapToGrid/>
              <w:spacing w:line="240" w:lineRule="auto"/>
              <w:ind w:firstLine="0"/>
              <w:jc w:val="center"/>
              <w:rPr>
                <w:rFonts w:eastAsia="宋体"/>
                <w:snapToGrid/>
                <w:sz w:val="20"/>
              </w:rPr>
            </w:pPr>
            <w:r w:rsidRPr="004B6E4C">
              <w:rPr>
                <w:rFonts w:eastAsia="宋体"/>
                <w:snapToGrid/>
                <w:sz w:val="20"/>
              </w:rPr>
              <w:t>1</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282BE9" w:rsidP="00282BE9">
            <w:pPr>
              <w:widowControl/>
              <w:autoSpaceDE/>
              <w:autoSpaceDN/>
              <w:snapToGrid/>
              <w:spacing w:line="240" w:lineRule="auto"/>
              <w:ind w:firstLine="0"/>
              <w:jc w:val="center"/>
              <w:rPr>
                <w:rFonts w:eastAsia="宋体"/>
                <w:snapToGrid/>
                <w:sz w:val="20"/>
              </w:rPr>
            </w:pPr>
            <w:r w:rsidRPr="004B6E4C">
              <w:rPr>
                <w:rFonts w:eastAsia="宋体"/>
                <w:snapToGrid/>
                <w:sz w:val="20"/>
              </w:rPr>
              <w:t>1</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374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（二）部分公开</w:t>
            </w:r>
            <w:r w:rsidRPr="004B6E4C">
              <w:rPr>
                <w:rFonts w:eastAsia="楷体"/>
                <w:snapToGrid/>
                <w:sz w:val="20"/>
              </w:rPr>
              <w:t>（区分处理的，只计这一情形，不计其他情形）</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93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（三）不予公开</w:t>
            </w: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1.</w:t>
            </w:r>
            <w:r w:rsidRPr="004B6E4C">
              <w:rPr>
                <w:rFonts w:eastAsia="宋体"/>
                <w:snapToGrid/>
                <w:sz w:val="20"/>
              </w:rPr>
              <w:t>属于国家秘密</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2.</w:t>
            </w:r>
            <w:r w:rsidRPr="004B6E4C">
              <w:rPr>
                <w:rFonts w:eastAsia="宋体"/>
                <w:snapToGrid/>
                <w:sz w:val="20"/>
              </w:rPr>
              <w:t>其他法律行政法规禁止公开</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3.</w:t>
            </w:r>
            <w:r w:rsidRPr="004B6E4C">
              <w:rPr>
                <w:rFonts w:eastAsia="宋体"/>
                <w:snapToGrid/>
                <w:sz w:val="20"/>
              </w:rPr>
              <w:t>危及</w:t>
            </w:r>
            <w:r w:rsidRPr="004B6E4C">
              <w:rPr>
                <w:rFonts w:eastAsia="宋体"/>
                <w:snapToGrid/>
                <w:sz w:val="20"/>
              </w:rPr>
              <w:t>“</w:t>
            </w:r>
            <w:r w:rsidRPr="004B6E4C">
              <w:rPr>
                <w:rFonts w:eastAsia="宋体"/>
                <w:snapToGrid/>
                <w:sz w:val="20"/>
              </w:rPr>
              <w:t>三安全</w:t>
            </w:r>
            <w:proofErr w:type="gramStart"/>
            <w:r w:rsidRPr="004B6E4C">
              <w:rPr>
                <w:rFonts w:eastAsia="宋体"/>
                <w:snapToGrid/>
                <w:sz w:val="20"/>
              </w:rPr>
              <w:t>一</w:t>
            </w:r>
            <w:proofErr w:type="gramEnd"/>
            <w:r w:rsidRPr="004B6E4C">
              <w:rPr>
                <w:rFonts w:eastAsia="宋体"/>
                <w:snapToGrid/>
                <w:sz w:val="20"/>
              </w:rPr>
              <w:t>稳定</w:t>
            </w:r>
            <w:r w:rsidRPr="004B6E4C">
              <w:rPr>
                <w:rFonts w:eastAsia="宋体"/>
                <w:snapToGrid/>
                <w:sz w:val="20"/>
              </w:rPr>
              <w:t>”</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4.</w:t>
            </w:r>
            <w:r w:rsidRPr="004B6E4C">
              <w:rPr>
                <w:rFonts w:eastAsia="宋体"/>
                <w:snapToGrid/>
                <w:sz w:val="20"/>
              </w:rPr>
              <w:t>保护第三方合法权益</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5.</w:t>
            </w:r>
            <w:r w:rsidRPr="004B6E4C">
              <w:rPr>
                <w:rFonts w:eastAsia="宋体"/>
                <w:snapToGrid/>
                <w:sz w:val="20"/>
              </w:rPr>
              <w:t>属于三类内部事务信息</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6.</w:t>
            </w:r>
            <w:r w:rsidRPr="004B6E4C">
              <w:rPr>
                <w:rFonts w:eastAsia="宋体"/>
                <w:snapToGrid/>
                <w:sz w:val="20"/>
              </w:rPr>
              <w:t>属于四类过程性信息</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trHeight w:val="285"/>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7.</w:t>
            </w:r>
            <w:r w:rsidRPr="004B6E4C">
              <w:rPr>
                <w:rFonts w:eastAsia="宋体"/>
                <w:snapToGrid/>
                <w:sz w:val="20"/>
              </w:rPr>
              <w:t>属于行政执法案卷</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8.</w:t>
            </w:r>
            <w:r w:rsidRPr="004B6E4C">
              <w:rPr>
                <w:rFonts w:eastAsia="宋体"/>
                <w:snapToGrid/>
                <w:sz w:val="20"/>
              </w:rPr>
              <w:t>属于行政查询事项</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93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（四）无法提供</w:t>
            </w: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1.</w:t>
            </w:r>
            <w:r w:rsidRPr="004B6E4C">
              <w:rPr>
                <w:rFonts w:eastAsia="宋体"/>
                <w:snapToGrid/>
                <w:sz w:val="20"/>
              </w:rPr>
              <w:t>本机关不掌握相关政府信息</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282BE9" w:rsidP="00282BE9">
            <w:pPr>
              <w:widowControl/>
              <w:autoSpaceDE/>
              <w:autoSpaceDN/>
              <w:snapToGrid/>
              <w:spacing w:line="240" w:lineRule="auto"/>
              <w:ind w:firstLine="0"/>
              <w:jc w:val="center"/>
              <w:rPr>
                <w:rFonts w:eastAsia="宋体"/>
                <w:snapToGrid/>
                <w:sz w:val="20"/>
              </w:rPr>
            </w:pPr>
            <w:r w:rsidRPr="004B6E4C">
              <w:rPr>
                <w:rFonts w:eastAsia="宋体"/>
                <w:snapToGrid/>
                <w:sz w:val="20"/>
              </w:rPr>
              <w:t>1</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282BE9" w:rsidP="00282BE9">
            <w:pPr>
              <w:widowControl/>
              <w:autoSpaceDE/>
              <w:autoSpaceDN/>
              <w:snapToGrid/>
              <w:spacing w:line="240" w:lineRule="auto"/>
              <w:ind w:firstLine="0"/>
              <w:jc w:val="center"/>
              <w:rPr>
                <w:rFonts w:eastAsia="宋体"/>
                <w:snapToGrid/>
                <w:sz w:val="20"/>
              </w:rPr>
            </w:pPr>
            <w:r w:rsidRPr="004B6E4C">
              <w:rPr>
                <w:rFonts w:eastAsia="宋体"/>
                <w:snapToGrid/>
                <w:sz w:val="20"/>
              </w:rPr>
              <w:t>1</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2.</w:t>
            </w:r>
            <w:r w:rsidRPr="004B6E4C">
              <w:rPr>
                <w:rFonts w:eastAsia="宋体"/>
                <w:snapToGrid/>
                <w:sz w:val="20"/>
              </w:rPr>
              <w:t>没有现成信息需要另行制作</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3.</w:t>
            </w:r>
            <w:r w:rsidRPr="004B6E4C">
              <w:rPr>
                <w:rFonts w:eastAsia="宋体"/>
                <w:snapToGrid/>
                <w:sz w:val="20"/>
              </w:rPr>
              <w:t>补正后申请内容仍不明确</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93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（五）</w:t>
            </w:r>
            <w:proofErr w:type="gramStart"/>
            <w:r w:rsidRPr="004B6E4C">
              <w:rPr>
                <w:rFonts w:eastAsia="宋体"/>
                <w:snapToGrid/>
                <w:sz w:val="20"/>
              </w:rPr>
              <w:t>不予处理</w:t>
            </w:r>
            <w:proofErr w:type="gramEnd"/>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1.</w:t>
            </w:r>
            <w:r w:rsidRPr="004B6E4C">
              <w:rPr>
                <w:rFonts w:eastAsia="宋体"/>
                <w:snapToGrid/>
                <w:sz w:val="20"/>
              </w:rPr>
              <w:t>信访举报投诉类申请</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2.</w:t>
            </w:r>
            <w:r w:rsidRPr="004B6E4C">
              <w:rPr>
                <w:rFonts w:eastAsia="宋体"/>
                <w:snapToGrid/>
                <w:sz w:val="20"/>
              </w:rPr>
              <w:t>重复申请</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3.</w:t>
            </w:r>
            <w:r w:rsidRPr="004B6E4C">
              <w:rPr>
                <w:rFonts w:eastAsia="宋体"/>
                <w:snapToGrid/>
                <w:sz w:val="20"/>
              </w:rPr>
              <w:t>要求提供公开出版物</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4.</w:t>
            </w:r>
            <w:r w:rsidRPr="004B6E4C">
              <w:rPr>
                <w:rFonts w:eastAsia="宋体"/>
                <w:snapToGrid/>
                <w:sz w:val="20"/>
              </w:rPr>
              <w:t>无正当理由大量反复申请</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trHeight w:val="397"/>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rPr>
                <w:rFonts w:eastAsia="宋体"/>
                <w:snapToGrid/>
                <w:sz w:val="24"/>
                <w:szCs w:val="24"/>
              </w:rPr>
            </w:pPr>
            <w:r w:rsidRPr="004B6E4C">
              <w:rPr>
                <w:rFonts w:eastAsia="宋体"/>
                <w:snapToGrid/>
                <w:sz w:val="20"/>
              </w:rPr>
              <w:t>5.</w:t>
            </w:r>
            <w:r w:rsidRPr="004B6E4C">
              <w:rPr>
                <w:rFonts w:eastAsia="宋体"/>
                <w:snapToGrid/>
                <w:sz w:val="20"/>
              </w:rPr>
              <w:t>要求行政机关确认或重新出具已获取信息</w:t>
            </w:r>
          </w:p>
        </w:tc>
        <w:tc>
          <w:tcPr>
            <w:tcW w:w="841"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939"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（六）其他处理</w:t>
            </w:r>
          </w:p>
        </w:tc>
        <w:tc>
          <w:tcPr>
            <w:tcW w:w="2806"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rPr>
                <w:rFonts w:eastAsia="宋体"/>
                <w:snapToGrid/>
                <w:sz w:val="24"/>
                <w:szCs w:val="24"/>
              </w:rPr>
            </w:pPr>
            <w:r w:rsidRPr="004B6E4C">
              <w:rPr>
                <w:rFonts w:eastAsia="宋体"/>
                <w:snapToGrid/>
                <w:sz w:val="20"/>
              </w:rPr>
              <w:t>1.</w:t>
            </w:r>
            <w:r w:rsidRPr="004B6E4C">
              <w:rPr>
                <w:rFonts w:eastAsia="宋体"/>
                <w:snapToGrid/>
                <w:sz w:val="20"/>
              </w:rPr>
              <w:t>申请人无正当理由逾期</w:t>
            </w:r>
            <w:proofErr w:type="gramStart"/>
            <w:r w:rsidRPr="004B6E4C">
              <w:rPr>
                <w:rFonts w:eastAsia="宋体"/>
                <w:snapToGrid/>
                <w:sz w:val="20"/>
              </w:rPr>
              <w:t>不</w:t>
            </w:r>
            <w:proofErr w:type="gramEnd"/>
            <w:r w:rsidRPr="004B6E4C">
              <w:rPr>
                <w:rFonts w:eastAsia="宋体"/>
                <w:snapToGrid/>
                <w:sz w:val="20"/>
              </w:rPr>
              <w:t>补正、行政机关</w:t>
            </w:r>
            <w:proofErr w:type="gramStart"/>
            <w:r w:rsidRPr="004B6E4C">
              <w:rPr>
                <w:rFonts w:eastAsia="宋体"/>
                <w:snapToGrid/>
                <w:sz w:val="20"/>
              </w:rPr>
              <w:t>不</w:t>
            </w:r>
            <w:proofErr w:type="gramEnd"/>
            <w:r w:rsidRPr="004B6E4C">
              <w:rPr>
                <w:rFonts w:eastAsia="宋体"/>
                <w:snapToGrid/>
                <w:sz w:val="20"/>
              </w:rPr>
              <w:t>再处理其政府信息公开申请</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rPr>
                <w:rFonts w:eastAsia="宋体"/>
                <w:snapToGrid/>
                <w:sz w:val="24"/>
                <w:szCs w:val="24"/>
              </w:rPr>
            </w:pPr>
            <w:r w:rsidRPr="004B6E4C">
              <w:rPr>
                <w:rFonts w:eastAsia="宋体"/>
                <w:snapToGrid/>
                <w:sz w:val="20"/>
              </w:rPr>
              <w:t>2.</w:t>
            </w:r>
            <w:r w:rsidRPr="004B6E4C">
              <w:rPr>
                <w:rFonts w:eastAsia="宋体"/>
                <w:snapToGrid/>
                <w:sz w:val="20"/>
              </w:rPr>
              <w:t>申请人逾期未按收费通知要求缴纳费用、行政机关</w:t>
            </w:r>
            <w:proofErr w:type="gramStart"/>
            <w:r w:rsidRPr="004B6E4C">
              <w:rPr>
                <w:rFonts w:eastAsia="宋体"/>
                <w:snapToGrid/>
                <w:sz w:val="20"/>
              </w:rPr>
              <w:t>不</w:t>
            </w:r>
            <w:proofErr w:type="gramEnd"/>
            <w:r w:rsidRPr="004B6E4C">
              <w:rPr>
                <w:rFonts w:eastAsia="宋体"/>
                <w:snapToGrid/>
                <w:sz w:val="20"/>
              </w:rPr>
              <w:t>再处理其政府信息公开申请</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2806"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3.</w:t>
            </w:r>
            <w:r w:rsidRPr="004B6E4C">
              <w:rPr>
                <w:rFonts w:eastAsia="宋体"/>
                <w:snapToGrid/>
                <w:sz w:val="20"/>
              </w:rPr>
              <w:t>其他</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r w:rsidR="00F429D3" w:rsidRPr="004B6E4C" w:rsidTr="00282BE9">
        <w:trPr>
          <w:jc w:val="center"/>
        </w:trPr>
        <w:tc>
          <w:tcPr>
            <w:tcW w:w="0" w:type="auto"/>
            <w:vMerge/>
            <w:tcBorders>
              <w:top w:val="nil"/>
              <w:left w:val="single" w:sz="8" w:space="0" w:color="auto"/>
              <w:bottom w:val="inset"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374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（七）总计</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2</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2</w:t>
            </w:r>
          </w:p>
        </w:tc>
      </w:tr>
      <w:tr w:rsidR="00F429D3" w:rsidRPr="004B6E4C" w:rsidTr="00282BE9">
        <w:trPr>
          <w:jc w:val="center"/>
        </w:trPr>
        <w:tc>
          <w:tcPr>
            <w:tcW w:w="450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429D3" w:rsidRPr="004B6E4C" w:rsidRDefault="00176987">
            <w:pPr>
              <w:widowControl/>
              <w:autoSpaceDE/>
              <w:autoSpaceDN/>
              <w:snapToGrid/>
              <w:spacing w:line="240" w:lineRule="auto"/>
              <w:ind w:firstLine="0"/>
              <w:jc w:val="left"/>
              <w:rPr>
                <w:rFonts w:eastAsia="宋体"/>
                <w:snapToGrid/>
                <w:sz w:val="24"/>
                <w:szCs w:val="24"/>
              </w:rPr>
            </w:pPr>
            <w:r w:rsidRPr="004B6E4C">
              <w:rPr>
                <w:rFonts w:eastAsia="宋体"/>
                <w:snapToGrid/>
                <w:sz w:val="20"/>
              </w:rPr>
              <w:t>四、结转下年度继续办理</w:t>
            </w:r>
          </w:p>
        </w:tc>
        <w:tc>
          <w:tcPr>
            <w:tcW w:w="841"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282BE9"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94"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2"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703"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840" w:type="dxa"/>
            <w:tcBorders>
              <w:top w:val="nil"/>
              <w:left w:val="nil"/>
              <w:bottom w:val="single" w:sz="8" w:space="0" w:color="auto"/>
              <w:right w:val="single" w:sz="8" w:space="0" w:color="auto"/>
            </w:tcBorders>
            <w:tcMar>
              <w:top w:w="0" w:type="dxa"/>
              <w:left w:w="57" w:type="dxa"/>
              <w:bottom w:w="0" w:type="dxa"/>
              <w:right w:w="57"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bl>
    <w:p w:rsidR="00F429D3" w:rsidRPr="004B6E4C" w:rsidRDefault="00F429D3">
      <w:pPr>
        <w:spacing w:line="240" w:lineRule="auto"/>
        <w:ind w:firstLineChars="200" w:firstLine="600"/>
        <w:rPr>
          <w:rFonts w:eastAsia="黑体"/>
          <w:sz w:val="30"/>
          <w:szCs w:val="30"/>
        </w:rPr>
      </w:pPr>
    </w:p>
    <w:p w:rsidR="00F429D3" w:rsidRPr="004B6E4C" w:rsidRDefault="00176987">
      <w:pPr>
        <w:spacing w:afterLines="50" w:after="156" w:line="240" w:lineRule="auto"/>
        <w:ind w:firstLineChars="200" w:firstLine="640"/>
        <w:rPr>
          <w:rFonts w:eastAsia="黑体"/>
          <w:sz w:val="30"/>
          <w:szCs w:val="30"/>
        </w:rPr>
      </w:pPr>
      <w:r w:rsidRPr="004B6E4C">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F429D3" w:rsidRPr="004B6E4C">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行政诉讼</w:t>
            </w:r>
          </w:p>
        </w:tc>
      </w:tr>
      <w:tr w:rsidR="00F429D3" w:rsidRPr="004B6E4C">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结果</w:t>
            </w:r>
            <w:r w:rsidRPr="004B6E4C">
              <w:rPr>
                <w:rFonts w:eastAsia="宋体"/>
                <w:snapToGrid/>
                <w:sz w:val="20"/>
              </w:rPr>
              <w:br/>
            </w:r>
            <w:r w:rsidRPr="004B6E4C">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其他</w:t>
            </w:r>
            <w:r w:rsidRPr="004B6E4C">
              <w:rPr>
                <w:rFonts w:eastAsia="宋体"/>
                <w:snapToGrid/>
                <w:sz w:val="20"/>
              </w:rPr>
              <w:br/>
            </w:r>
            <w:r w:rsidRPr="004B6E4C">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尚未</w:t>
            </w:r>
            <w:r w:rsidRPr="004B6E4C">
              <w:rPr>
                <w:rFonts w:eastAsia="宋体"/>
                <w:snapToGrid/>
                <w:sz w:val="20"/>
              </w:rPr>
              <w:br/>
            </w:r>
            <w:r w:rsidRPr="004B6E4C">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复议后起诉</w:t>
            </w:r>
          </w:p>
        </w:tc>
      </w:tr>
      <w:tr w:rsidR="00F429D3" w:rsidRPr="004B6E4C">
        <w:trPr>
          <w:jc w:val="center"/>
        </w:trPr>
        <w:tc>
          <w:tcPr>
            <w:tcW w:w="0" w:type="auto"/>
            <w:vMerge/>
            <w:tcBorders>
              <w:top w:val="nil"/>
              <w:left w:val="single" w:sz="8" w:space="0" w:color="auto"/>
              <w:bottom w:val="single"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429D3" w:rsidRPr="004B6E4C" w:rsidRDefault="00F429D3">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结果</w:t>
            </w:r>
            <w:r w:rsidRPr="004B6E4C">
              <w:rPr>
                <w:rFonts w:eastAsia="宋体"/>
                <w:snapToGrid/>
                <w:sz w:val="20"/>
              </w:rPr>
              <w:br/>
            </w:r>
            <w:r w:rsidRPr="004B6E4C">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结果</w:t>
            </w:r>
            <w:r w:rsidRPr="004B6E4C">
              <w:rPr>
                <w:rFonts w:eastAsia="宋体"/>
                <w:snapToGrid/>
                <w:sz w:val="20"/>
              </w:rPr>
              <w:br/>
            </w:r>
            <w:r w:rsidRPr="004B6E4C">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其他</w:t>
            </w:r>
            <w:r w:rsidRPr="004B6E4C">
              <w:rPr>
                <w:rFonts w:eastAsia="宋体"/>
                <w:snapToGrid/>
                <w:sz w:val="20"/>
              </w:rPr>
              <w:br/>
            </w:r>
            <w:r w:rsidRPr="004B6E4C">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尚未</w:t>
            </w:r>
            <w:r w:rsidRPr="004B6E4C">
              <w:rPr>
                <w:rFonts w:eastAsia="宋体"/>
                <w:snapToGrid/>
                <w:sz w:val="20"/>
              </w:rPr>
              <w:br/>
            </w:r>
            <w:r w:rsidRPr="004B6E4C">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结果</w:t>
            </w:r>
            <w:r w:rsidRPr="004B6E4C">
              <w:rPr>
                <w:rFonts w:eastAsia="宋体"/>
                <w:snapToGrid/>
                <w:sz w:val="20"/>
              </w:rPr>
              <w:br/>
            </w:r>
            <w:r w:rsidRPr="004B6E4C">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结果</w:t>
            </w:r>
            <w:r w:rsidRPr="004B6E4C">
              <w:rPr>
                <w:rFonts w:eastAsia="宋体"/>
                <w:snapToGrid/>
                <w:sz w:val="20"/>
              </w:rPr>
              <w:br/>
            </w:r>
            <w:r w:rsidRPr="004B6E4C">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color w:val="000000"/>
                <w:sz w:val="20"/>
              </w:rPr>
              <w:t>其他</w:t>
            </w:r>
            <w:r w:rsidRPr="004B6E4C">
              <w:rPr>
                <w:rFonts w:eastAsia="宋体"/>
                <w:snapToGrid/>
                <w:color w:val="000000"/>
                <w:sz w:val="20"/>
              </w:rPr>
              <w:br/>
            </w:r>
            <w:r w:rsidRPr="004B6E4C">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sz w:val="20"/>
              </w:rPr>
              <w:t>尚未</w:t>
            </w:r>
            <w:r w:rsidRPr="004B6E4C">
              <w:rPr>
                <w:rFonts w:eastAsia="宋体"/>
                <w:snapToGrid/>
                <w:sz w:val="20"/>
              </w:rPr>
              <w:br/>
            </w:r>
            <w:r w:rsidRPr="004B6E4C">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pPr>
              <w:widowControl/>
              <w:autoSpaceDE/>
              <w:autoSpaceDN/>
              <w:snapToGrid/>
              <w:spacing w:line="240" w:lineRule="auto"/>
              <w:ind w:firstLine="0"/>
              <w:jc w:val="center"/>
              <w:rPr>
                <w:rFonts w:eastAsia="宋体"/>
                <w:snapToGrid/>
                <w:sz w:val="24"/>
                <w:szCs w:val="24"/>
              </w:rPr>
            </w:pPr>
            <w:r w:rsidRPr="004B6E4C">
              <w:rPr>
                <w:rFonts w:eastAsia="宋体"/>
                <w:snapToGrid/>
                <w:color w:val="000000"/>
                <w:sz w:val="20"/>
              </w:rPr>
              <w:t>总计</w:t>
            </w:r>
          </w:p>
        </w:tc>
      </w:tr>
      <w:tr w:rsidR="00F429D3" w:rsidRPr="004B6E4C" w:rsidTr="00282BE9">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429D3" w:rsidRPr="004B6E4C" w:rsidRDefault="00176987" w:rsidP="00282BE9">
            <w:pPr>
              <w:widowControl/>
              <w:autoSpaceDE/>
              <w:autoSpaceDN/>
              <w:snapToGrid/>
              <w:spacing w:line="240" w:lineRule="auto"/>
              <w:ind w:firstLine="0"/>
              <w:jc w:val="center"/>
              <w:rPr>
                <w:rFonts w:eastAsia="宋体"/>
                <w:snapToGrid/>
                <w:sz w:val="20"/>
              </w:rPr>
            </w:pPr>
            <w:r w:rsidRPr="004B6E4C">
              <w:rPr>
                <w:rFonts w:eastAsia="宋体"/>
                <w:snapToGrid/>
                <w:sz w:val="20"/>
              </w:rPr>
              <w:t>0</w:t>
            </w:r>
          </w:p>
        </w:tc>
      </w:tr>
    </w:tbl>
    <w:p w:rsidR="00F429D3" w:rsidRPr="004B6E4C" w:rsidRDefault="00176987">
      <w:pPr>
        <w:spacing w:line="560" w:lineRule="exact"/>
        <w:ind w:firstLineChars="200" w:firstLine="640"/>
        <w:rPr>
          <w:rFonts w:eastAsia="黑体"/>
          <w:szCs w:val="32"/>
        </w:rPr>
      </w:pPr>
      <w:r w:rsidRPr="004B6E4C">
        <w:rPr>
          <w:rFonts w:eastAsia="黑体"/>
          <w:szCs w:val="32"/>
        </w:rPr>
        <w:t>五、存在的主要问题及改进情况</w:t>
      </w:r>
    </w:p>
    <w:p w:rsidR="00F429D3" w:rsidRPr="004B6E4C" w:rsidRDefault="00176987">
      <w:pPr>
        <w:pStyle w:val="a4"/>
        <w:spacing w:after="0" w:line="560" w:lineRule="exact"/>
        <w:rPr>
          <w:rFonts w:eastAsia="楷体_GB2312"/>
          <w:szCs w:val="32"/>
        </w:rPr>
      </w:pPr>
      <w:r w:rsidRPr="004B6E4C">
        <w:rPr>
          <w:rFonts w:eastAsia="楷体_GB2312"/>
          <w:szCs w:val="32"/>
        </w:rPr>
        <w:t>（一）存在问题</w:t>
      </w:r>
    </w:p>
    <w:p w:rsidR="00282BE9" w:rsidRPr="004B6E4C" w:rsidRDefault="00282BE9" w:rsidP="00282BE9">
      <w:pPr>
        <w:spacing w:line="560" w:lineRule="exact"/>
        <w:ind w:firstLineChars="200" w:firstLine="640"/>
        <w:rPr>
          <w:rFonts w:eastAsia="仿宋_GB2312"/>
          <w:szCs w:val="32"/>
        </w:rPr>
      </w:pPr>
      <w:r w:rsidRPr="004B6E4C">
        <w:rPr>
          <w:rFonts w:eastAsia="仿宋_GB2312"/>
          <w:szCs w:val="32"/>
        </w:rPr>
        <w:t>一是政务公开监督机制不完善，对信息公开的监督大多数依赖于上级的检查和考核，本机关内对各科室的监督缺少有效的措施。</w:t>
      </w:r>
    </w:p>
    <w:p w:rsidR="00282BE9" w:rsidRPr="004B6E4C" w:rsidRDefault="00282BE9" w:rsidP="00282BE9">
      <w:pPr>
        <w:spacing w:line="560" w:lineRule="exact"/>
        <w:ind w:firstLineChars="200" w:firstLine="640"/>
        <w:rPr>
          <w:rFonts w:eastAsia="仿宋_GB2312"/>
          <w:szCs w:val="32"/>
        </w:rPr>
      </w:pPr>
      <w:r w:rsidRPr="004B6E4C">
        <w:rPr>
          <w:rFonts w:eastAsia="仿宋_GB2312"/>
          <w:szCs w:val="32"/>
        </w:rPr>
        <w:t>二是信息公开平台保障需要进一步加强，突出表现在政务新媒体有时存在信息更新不及时、发布内容不规范的问题。</w:t>
      </w:r>
    </w:p>
    <w:p w:rsidR="00F429D3" w:rsidRPr="004B6E4C" w:rsidRDefault="00176987">
      <w:pPr>
        <w:pStyle w:val="a4"/>
        <w:spacing w:after="0" w:line="560" w:lineRule="exact"/>
        <w:rPr>
          <w:rFonts w:eastAsia="楷体_GB2312"/>
          <w:szCs w:val="32"/>
        </w:rPr>
      </w:pPr>
      <w:r w:rsidRPr="004B6E4C">
        <w:rPr>
          <w:rFonts w:eastAsia="楷体_GB2312"/>
          <w:szCs w:val="32"/>
        </w:rPr>
        <w:t>（二）改进情况</w:t>
      </w:r>
    </w:p>
    <w:p w:rsidR="00282BE9" w:rsidRPr="004B6E4C" w:rsidRDefault="00282BE9" w:rsidP="00282BE9">
      <w:pPr>
        <w:spacing w:line="560" w:lineRule="exact"/>
        <w:ind w:firstLineChars="200" w:firstLine="640"/>
        <w:rPr>
          <w:rFonts w:eastAsia="仿宋_GB2312"/>
          <w:szCs w:val="32"/>
        </w:rPr>
      </w:pPr>
      <w:r w:rsidRPr="004B6E4C">
        <w:rPr>
          <w:rFonts w:eastAsia="仿宋_GB2312"/>
          <w:szCs w:val="32"/>
        </w:rPr>
        <w:t>一是健全完善政务公开监督体系，在明确分管负责人的基础上，制定政务公开责任清单，明确各科室所负责的任务以及信息公开的范围、程序，定期对各科室信息公开情况进行检查，年内开展检查</w:t>
      </w:r>
      <w:r w:rsidRPr="004B6E4C">
        <w:rPr>
          <w:rFonts w:eastAsia="仿宋_GB2312"/>
          <w:szCs w:val="32"/>
        </w:rPr>
        <w:t>4</w:t>
      </w:r>
      <w:r w:rsidRPr="004B6E4C">
        <w:rPr>
          <w:rFonts w:eastAsia="仿宋_GB2312"/>
          <w:szCs w:val="32"/>
        </w:rPr>
        <w:t>次，有效提高的公开质量。</w:t>
      </w:r>
    </w:p>
    <w:p w:rsidR="00282BE9" w:rsidRPr="004B6E4C" w:rsidRDefault="00282BE9" w:rsidP="00282BE9">
      <w:pPr>
        <w:spacing w:line="560" w:lineRule="exact"/>
        <w:ind w:firstLineChars="200" w:firstLine="640"/>
        <w:rPr>
          <w:rFonts w:eastAsia="仿宋_GB2312"/>
          <w:szCs w:val="32"/>
        </w:rPr>
      </w:pPr>
      <w:r w:rsidRPr="004B6E4C">
        <w:rPr>
          <w:rFonts w:eastAsia="仿宋_GB2312"/>
          <w:szCs w:val="32"/>
        </w:rPr>
        <w:t>二是加强信息公开平台建设，重点做好政务新媒体平台运维，围绕重点工作及时公开信息，对</w:t>
      </w:r>
      <w:proofErr w:type="gramStart"/>
      <w:r w:rsidRPr="004B6E4C">
        <w:rPr>
          <w:rFonts w:eastAsia="仿宋_GB2312"/>
          <w:szCs w:val="32"/>
        </w:rPr>
        <w:t>运维不到位</w:t>
      </w:r>
      <w:proofErr w:type="gramEnd"/>
      <w:r w:rsidRPr="004B6E4C">
        <w:rPr>
          <w:rFonts w:eastAsia="仿宋_GB2312"/>
          <w:szCs w:val="32"/>
        </w:rPr>
        <w:t>的账号进行关停，年内关停新媒体账号</w:t>
      </w:r>
      <w:r w:rsidRPr="004B6E4C">
        <w:rPr>
          <w:rFonts w:eastAsia="仿宋_GB2312"/>
          <w:szCs w:val="32"/>
        </w:rPr>
        <w:t>1</w:t>
      </w:r>
      <w:r w:rsidRPr="004B6E4C">
        <w:rPr>
          <w:rFonts w:eastAsia="仿宋_GB2312"/>
          <w:szCs w:val="32"/>
        </w:rPr>
        <w:t>个。</w:t>
      </w:r>
    </w:p>
    <w:p w:rsidR="00F429D3" w:rsidRPr="004B6E4C" w:rsidRDefault="00176987">
      <w:pPr>
        <w:spacing w:line="560" w:lineRule="exact"/>
        <w:ind w:firstLineChars="200" w:firstLine="640"/>
        <w:rPr>
          <w:rFonts w:eastAsia="黑体"/>
          <w:szCs w:val="32"/>
        </w:rPr>
      </w:pPr>
      <w:r w:rsidRPr="004B6E4C">
        <w:rPr>
          <w:rFonts w:eastAsia="黑体"/>
          <w:szCs w:val="32"/>
        </w:rPr>
        <w:t>六、其他需要报告的事项</w:t>
      </w:r>
    </w:p>
    <w:p w:rsidR="00F429D3" w:rsidRPr="004B6E4C" w:rsidRDefault="00176987">
      <w:pPr>
        <w:pStyle w:val="a4"/>
        <w:spacing w:after="0" w:line="560" w:lineRule="exact"/>
        <w:rPr>
          <w:rFonts w:eastAsia="楷体_GB2312"/>
          <w:szCs w:val="32"/>
        </w:rPr>
      </w:pPr>
      <w:r w:rsidRPr="004B6E4C">
        <w:rPr>
          <w:rFonts w:eastAsia="楷体_GB2312"/>
          <w:szCs w:val="32"/>
        </w:rPr>
        <w:t>（一）政府信息公开信息处理费收取情况</w:t>
      </w:r>
    </w:p>
    <w:p w:rsidR="00E60972" w:rsidRPr="004B6E4C" w:rsidRDefault="00E60972" w:rsidP="00E60972">
      <w:pPr>
        <w:spacing w:line="560" w:lineRule="exact"/>
        <w:ind w:firstLineChars="200" w:firstLine="640"/>
        <w:rPr>
          <w:rFonts w:eastAsia="仿宋_GB2312"/>
          <w:szCs w:val="32"/>
        </w:rPr>
      </w:pPr>
      <w:bookmarkStart w:id="1" w:name="OLE_LINK4"/>
      <w:bookmarkStart w:id="2" w:name="OLE_LINK5"/>
      <w:r w:rsidRPr="004B6E4C">
        <w:rPr>
          <w:rFonts w:eastAsia="仿宋_GB2312"/>
          <w:szCs w:val="32"/>
        </w:rPr>
        <w:t>根据《国务院办公厅关于印发</w:t>
      </w:r>
      <w:r w:rsidRPr="004B6E4C">
        <w:rPr>
          <w:rFonts w:eastAsia="仿宋_GB2312"/>
          <w:szCs w:val="32"/>
        </w:rPr>
        <w:t>&lt;</w:t>
      </w:r>
      <w:r w:rsidRPr="004B6E4C">
        <w:rPr>
          <w:rFonts w:eastAsia="仿宋_GB2312"/>
          <w:szCs w:val="32"/>
        </w:rPr>
        <w:t>政府信息公开信息处理费管</w:t>
      </w:r>
      <w:r w:rsidRPr="004B6E4C">
        <w:rPr>
          <w:rFonts w:eastAsia="仿宋_GB2312"/>
          <w:szCs w:val="32"/>
        </w:rPr>
        <w:lastRenderedPageBreak/>
        <w:t>理办法</w:t>
      </w:r>
      <w:r w:rsidRPr="004B6E4C">
        <w:rPr>
          <w:rFonts w:eastAsia="仿宋_GB2312"/>
          <w:szCs w:val="32"/>
        </w:rPr>
        <w:t>&gt;</w:t>
      </w:r>
      <w:r w:rsidRPr="004B6E4C">
        <w:rPr>
          <w:rFonts w:eastAsia="仿宋_GB2312"/>
          <w:szCs w:val="32"/>
        </w:rPr>
        <w:t>的通知》（国办函〔</w:t>
      </w:r>
      <w:r w:rsidRPr="004B6E4C">
        <w:rPr>
          <w:rFonts w:eastAsia="仿宋_GB2312"/>
          <w:szCs w:val="32"/>
        </w:rPr>
        <w:t>2020</w:t>
      </w:r>
      <w:r w:rsidRPr="004B6E4C">
        <w:rPr>
          <w:rFonts w:eastAsia="仿宋_GB2312"/>
          <w:szCs w:val="32"/>
        </w:rPr>
        <w:t>〕</w:t>
      </w:r>
      <w:r w:rsidRPr="004B6E4C">
        <w:rPr>
          <w:rFonts w:eastAsia="仿宋_GB2312"/>
          <w:szCs w:val="32"/>
        </w:rPr>
        <w:t>109</w:t>
      </w:r>
      <w:r w:rsidRPr="004B6E4C">
        <w:rPr>
          <w:rFonts w:eastAsia="仿宋_GB2312"/>
          <w:szCs w:val="32"/>
        </w:rPr>
        <w:t>号）和《山东省人民政府办公厅关于做好政府信息公开信息处理费管理工作有关事项的通知》（鲁政办字〔</w:t>
      </w:r>
      <w:r w:rsidRPr="004B6E4C">
        <w:rPr>
          <w:rFonts w:eastAsia="仿宋_GB2312"/>
          <w:szCs w:val="32"/>
        </w:rPr>
        <w:t>2020</w:t>
      </w:r>
      <w:r w:rsidRPr="004B6E4C">
        <w:rPr>
          <w:rFonts w:eastAsia="仿宋_GB2312"/>
          <w:szCs w:val="32"/>
        </w:rPr>
        <w:t>〕</w:t>
      </w:r>
      <w:r w:rsidRPr="004B6E4C">
        <w:rPr>
          <w:rFonts w:eastAsia="仿宋_GB2312"/>
          <w:szCs w:val="32"/>
        </w:rPr>
        <w:t>179</w:t>
      </w:r>
      <w:r w:rsidRPr="004B6E4C">
        <w:rPr>
          <w:rFonts w:eastAsia="仿宋_GB2312"/>
          <w:szCs w:val="32"/>
        </w:rPr>
        <w:t>号）规定，</w:t>
      </w:r>
      <w:r w:rsidRPr="004B6E4C">
        <w:rPr>
          <w:rFonts w:eastAsia="仿宋_GB2312"/>
          <w:szCs w:val="32"/>
        </w:rPr>
        <w:t>2024</w:t>
      </w:r>
      <w:r w:rsidRPr="004B6E4C">
        <w:rPr>
          <w:rFonts w:eastAsia="仿宋_GB2312"/>
          <w:szCs w:val="32"/>
        </w:rPr>
        <w:t>年本机关在办理政府信息公开申请过程中未收取信息处理费。</w:t>
      </w:r>
    </w:p>
    <w:bookmarkEnd w:id="1"/>
    <w:bookmarkEnd w:id="2"/>
    <w:p w:rsidR="00F429D3" w:rsidRPr="004B6E4C" w:rsidRDefault="00176987">
      <w:pPr>
        <w:pStyle w:val="a4"/>
        <w:spacing w:after="0" w:line="560" w:lineRule="exact"/>
        <w:rPr>
          <w:rFonts w:eastAsia="楷体_GB2312"/>
          <w:szCs w:val="32"/>
        </w:rPr>
      </w:pPr>
      <w:r w:rsidRPr="004B6E4C">
        <w:rPr>
          <w:rFonts w:eastAsia="楷体_GB2312"/>
          <w:szCs w:val="32"/>
        </w:rPr>
        <w:t>（二）落实上级年度政务公开工作要点情况</w:t>
      </w:r>
    </w:p>
    <w:p w:rsidR="00E60972" w:rsidRPr="004B6E4C" w:rsidRDefault="00E60972" w:rsidP="004B09D2">
      <w:pPr>
        <w:spacing w:line="560" w:lineRule="exact"/>
        <w:ind w:firstLineChars="200" w:firstLine="640"/>
        <w:rPr>
          <w:rFonts w:eastAsia="仿宋_GB2312"/>
          <w:szCs w:val="32"/>
        </w:rPr>
      </w:pPr>
      <w:r w:rsidRPr="004B6E4C">
        <w:rPr>
          <w:rFonts w:eastAsia="仿宋_GB2312"/>
          <w:szCs w:val="32"/>
        </w:rPr>
        <w:t>根据《</w:t>
      </w:r>
      <w:r w:rsidRPr="004B6E4C">
        <w:rPr>
          <w:rFonts w:eastAsia="仿宋_GB2312"/>
          <w:szCs w:val="32"/>
        </w:rPr>
        <w:t>2024</w:t>
      </w:r>
      <w:r w:rsidRPr="004B6E4C">
        <w:rPr>
          <w:rFonts w:eastAsia="仿宋_GB2312"/>
          <w:szCs w:val="32"/>
        </w:rPr>
        <w:t>年高青县政务公开工作方案》（</w:t>
      </w:r>
      <w:proofErr w:type="gramStart"/>
      <w:r w:rsidRPr="004B6E4C">
        <w:rPr>
          <w:rFonts w:eastAsia="仿宋_GB2312"/>
          <w:szCs w:val="32"/>
        </w:rPr>
        <w:t>高政办</w:t>
      </w:r>
      <w:proofErr w:type="gramEnd"/>
      <w:r w:rsidRPr="004B6E4C">
        <w:rPr>
          <w:rFonts w:eastAsia="仿宋_GB2312"/>
          <w:szCs w:val="32"/>
        </w:rPr>
        <w:t>字〔</w:t>
      </w:r>
      <w:r w:rsidRPr="004B6E4C">
        <w:rPr>
          <w:rFonts w:eastAsia="仿宋_GB2312"/>
          <w:szCs w:val="32"/>
        </w:rPr>
        <w:t>2024</w:t>
      </w:r>
      <w:r w:rsidRPr="004B6E4C">
        <w:rPr>
          <w:rFonts w:eastAsia="仿宋_GB2312"/>
          <w:szCs w:val="32"/>
        </w:rPr>
        <w:t>〕</w:t>
      </w:r>
      <w:r w:rsidRPr="004B6E4C">
        <w:rPr>
          <w:rFonts w:eastAsia="仿宋_GB2312"/>
          <w:szCs w:val="32"/>
        </w:rPr>
        <w:t>11</w:t>
      </w:r>
      <w:r w:rsidRPr="004B6E4C">
        <w:rPr>
          <w:rFonts w:eastAsia="仿宋_GB2312"/>
          <w:szCs w:val="32"/>
        </w:rPr>
        <w:t>号）要求，制定了《</w:t>
      </w:r>
      <w:r w:rsidRPr="004B6E4C">
        <w:rPr>
          <w:rFonts w:eastAsia="仿宋_GB2312"/>
          <w:szCs w:val="32"/>
        </w:rPr>
        <w:t>2024</w:t>
      </w:r>
      <w:r w:rsidRPr="004B6E4C">
        <w:rPr>
          <w:rFonts w:eastAsia="仿宋_GB2312"/>
          <w:szCs w:val="32"/>
        </w:rPr>
        <w:t>年高青县交通运输局政务公开工作方案》，重点围绕以公开助</w:t>
      </w:r>
      <w:proofErr w:type="gramStart"/>
      <w:r w:rsidRPr="004B6E4C">
        <w:rPr>
          <w:rFonts w:eastAsia="仿宋_GB2312"/>
          <w:szCs w:val="32"/>
        </w:rPr>
        <w:t>推重点</w:t>
      </w:r>
      <w:proofErr w:type="gramEnd"/>
      <w:r w:rsidRPr="004B6E4C">
        <w:rPr>
          <w:rFonts w:eastAsia="仿宋_GB2312"/>
          <w:szCs w:val="32"/>
        </w:rPr>
        <w:t>工作落实、夯实政务公开基础等方面深化政务公开。</w:t>
      </w:r>
      <w:r w:rsidR="004B09D2" w:rsidRPr="004B6E4C">
        <w:rPr>
          <w:rFonts w:eastAsia="仿宋_GB2312"/>
          <w:szCs w:val="32"/>
        </w:rPr>
        <w:t>聚焦</w:t>
      </w:r>
      <w:r w:rsidRPr="004B6E4C">
        <w:rPr>
          <w:rFonts w:eastAsia="仿宋_GB2312"/>
          <w:szCs w:val="32"/>
        </w:rPr>
        <w:t>交通运输领域重点工作，从交通运输、政策解读、道路监督信息、行政执法信息、重要部署执行、建议提案办理、双随机</w:t>
      </w:r>
      <w:proofErr w:type="gramStart"/>
      <w:r w:rsidRPr="004B6E4C">
        <w:rPr>
          <w:rFonts w:eastAsia="仿宋_GB2312"/>
          <w:szCs w:val="32"/>
        </w:rPr>
        <w:t>一公开</w:t>
      </w:r>
      <w:proofErr w:type="gramEnd"/>
      <w:r w:rsidRPr="004B6E4C">
        <w:rPr>
          <w:rFonts w:eastAsia="仿宋_GB2312"/>
          <w:szCs w:val="32"/>
        </w:rPr>
        <w:t>等重点领域，深入推进政务公开工作，健全完善公开、解读、回应有序衔接的公开体系，确保信息公开工作保质保量完成。</w:t>
      </w:r>
    </w:p>
    <w:p w:rsidR="00F429D3" w:rsidRPr="004B6E4C" w:rsidRDefault="00176987">
      <w:pPr>
        <w:pStyle w:val="a4"/>
        <w:spacing w:after="0" w:line="560" w:lineRule="exact"/>
        <w:rPr>
          <w:rFonts w:eastAsia="楷体_GB2312"/>
          <w:szCs w:val="32"/>
        </w:rPr>
      </w:pPr>
      <w:r w:rsidRPr="004B6E4C">
        <w:rPr>
          <w:rFonts w:eastAsia="楷体_GB2312"/>
          <w:szCs w:val="32"/>
        </w:rPr>
        <w:t>（三）人大代表建议和政协委员提案办理结果公开情况</w:t>
      </w: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2024</w:t>
      </w:r>
      <w:r w:rsidRPr="004B6E4C">
        <w:rPr>
          <w:rFonts w:eastAsia="仿宋_GB2312"/>
          <w:szCs w:val="32"/>
        </w:rPr>
        <w:t>年共</w:t>
      </w:r>
      <w:proofErr w:type="gramStart"/>
      <w:r w:rsidRPr="004B6E4C">
        <w:rPr>
          <w:rFonts w:eastAsia="仿宋_GB2312"/>
          <w:szCs w:val="32"/>
        </w:rPr>
        <w:t>承办县</w:t>
      </w:r>
      <w:proofErr w:type="gramEnd"/>
      <w:r w:rsidRPr="004B6E4C">
        <w:rPr>
          <w:rFonts w:eastAsia="仿宋_GB2312"/>
          <w:szCs w:val="32"/>
        </w:rPr>
        <w:t>十八届人大三次会议建议</w:t>
      </w:r>
      <w:r w:rsidRPr="004B6E4C">
        <w:rPr>
          <w:rFonts w:eastAsia="仿宋_GB2312"/>
          <w:szCs w:val="32"/>
        </w:rPr>
        <w:t>7</w:t>
      </w:r>
      <w:r w:rsidRPr="004B6E4C">
        <w:rPr>
          <w:rFonts w:eastAsia="仿宋_GB2312"/>
          <w:szCs w:val="32"/>
        </w:rPr>
        <w:t>件，</w:t>
      </w:r>
      <w:proofErr w:type="gramStart"/>
      <w:r w:rsidRPr="004B6E4C">
        <w:rPr>
          <w:rFonts w:eastAsia="仿宋_GB2312"/>
          <w:szCs w:val="32"/>
        </w:rPr>
        <w:t>承办县</w:t>
      </w:r>
      <w:proofErr w:type="gramEnd"/>
      <w:r w:rsidRPr="004B6E4C">
        <w:rPr>
          <w:rFonts w:eastAsia="仿宋_GB2312"/>
          <w:szCs w:val="32"/>
        </w:rPr>
        <w:t>政协十五届三次会议提案</w:t>
      </w:r>
      <w:r w:rsidRPr="004B6E4C">
        <w:rPr>
          <w:rFonts w:eastAsia="仿宋_GB2312"/>
          <w:szCs w:val="32"/>
        </w:rPr>
        <w:t>9</w:t>
      </w:r>
      <w:r w:rsidRPr="004B6E4C">
        <w:rPr>
          <w:rFonts w:eastAsia="仿宋_GB2312"/>
          <w:szCs w:val="32"/>
        </w:rPr>
        <w:t>件，办复率均为</w:t>
      </w:r>
      <w:r w:rsidRPr="004B6E4C">
        <w:rPr>
          <w:rFonts w:eastAsia="仿宋_GB2312"/>
          <w:szCs w:val="32"/>
        </w:rPr>
        <w:t>100%</w:t>
      </w:r>
      <w:r w:rsidRPr="004B6E4C">
        <w:rPr>
          <w:rFonts w:eastAsia="仿宋_GB2312"/>
          <w:szCs w:val="32"/>
        </w:rPr>
        <w:t>。除涉及国家秘密、工作秘密的，所有建议提案办理复文或摘要以及办理总体情况均在县政府门户网站建议提案办理专题中予以公开。</w:t>
      </w:r>
    </w:p>
    <w:p w:rsidR="00F429D3" w:rsidRPr="004B6E4C" w:rsidRDefault="00176987">
      <w:pPr>
        <w:pStyle w:val="a4"/>
        <w:spacing w:after="0" w:line="560" w:lineRule="exact"/>
        <w:rPr>
          <w:rFonts w:eastAsia="楷体_GB2312"/>
          <w:szCs w:val="32"/>
        </w:rPr>
      </w:pPr>
      <w:r w:rsidRPr="004B6E4C">
        <w:rPr>
          <w:rFonts w:eastAsia="楷体_GB2312"/>
          <w:szCs w:val="32"/>
        </w:rPr>
        <w:t>（四）政务公开工作创新情况</w:t>
      </w: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结合</w:t>
      </w:r>
      <w:r w:rsidRPr="004B6E4C">
        <w:rPr>
          <w:rFonts w:eastAsia="仿宋_GB2312"/>
          <w:szCs w:val="32"/>
        </w:rPr>
        <w:t>“</w:t>
      </w:r>
      <w:r w:rsidRPr="004B6E4C">
        <w:rPr>
          <w:rFonts w:eastAsia="仿宋_GB2312"/>
          <w:szCs w:val="32"/>
        </w:rPr>
        <w:t>我为群众办实事</w:t>
      </w:r>
      <w:r w:rsidRPr="004B6E4C">
        <w:rPr>
          <w:rFonts w:eastAsia="仿宋_GB2312"/>
          <w:szCs w:val="32"/>
        </w:rPr>
        <w:t>”</w:t>
      </w:r>
      <w:r w:rsidRPr="004B6E4C">
        <w:rPr>
          <w:rFonts w:eastAsia="仿宋_GB2312"/>
          <w:szCs w:val="32"/>
        </w:rPr>
        <w:t>实践活动，助力我县民生事业高质量发展。针对部分群众反映部分公交线路规划不合理问题，深入一线实地调研，创新性提出双平台发布机制，即通过</w:t>
      </w:r>
      <w:r w:rsidRPr="004B6E4C">
        <w:rPr>
          <w:rFonts w:eastAsia="仿宋_GB2312"/>
          <w:szCs w:val="32"/>
        </w:rPr>
        <w:t>“</w:t>
      </w:r>
      <w:r w:rsidRPr="004B6E4C">
        <w:rPr>
          <w:rFonts w:eastAsia="仿宋_GB2312"/>
          <w:szCs w:val="32"/>
        </w:rPr>
        <w:t>高青县交通</w:t>
      </w:r>
      <w:r w:rsidRPr="004B6E4C">
        <w:rPr>
          <w:rFonts w:eastAsia="仿宋_GB2312"/>
          <w:szCs w:val="32"/>
        </w:rPr>
        <w:lastRenderedPageBreak/>
        <w:t>运输局</w:t>
      </w:r>
      <w:r w:rsidRPr="004B6E4C">
        <w:rPr>
          <w:rFonts w:eastAsia="仿宋_GB2312"/>
          <w:szCs w:val="32"/>
        </w:rPr>
        <w:t>”</w:t>
      </w:r>
      <w:proofErr w:type="gramStart"/>
      <w:r w:rsidRPr="004B6E4C">
        <w:rPr>
          <w:rFonts w:eastAsia="仿宋_GB2312"/>
          <w:szCs w:val="32"/>
        </w:rPr>
        <w:t>微信公众号发布</w:t>
      </w:r>
      <w:proofErr w:type="gramEnd"/>
      <w:r w:rsidRPr="004B6E4C">
        <w:rPr>
          <w:rFonts w:eastAsia="仿宋_GB2312"/>
          <w:szCs w:val="32"/>
        </w:rPr>
        <w:t>线路调研研讨会，为群众解决线路规划不合理问题。线路调整完成后，在通过县</w:t>
      </w:r>
      <w:r w:rsidR="004B09D2" w:rsidRPr="004B6E4C">
        <w:rPr>
          <w:rFonts w:eastAsia="仿宋_GB2312"/>
          <w:szCs w:val="32"/>
        </w:rPr>
        <w:t>政府门户网站</w:t>
      </w:r>
      <w:r w:rsidRPr="004B6E4C">
        <w:rPr>
          <w:rFonts w:eastAsia="仿宋_GB2312"/>
          <w:szCs w:val="32"/>
        </w:rPr>
        <w:t>和</w:t>
      </w:r>
      <w:proofErr w:type="gramStart"/>
      <w:r w:rsidRPr="004B6E4C">
        <w:rPr>
          <w:rFonts w:eastAsia="仿宋_GB2312"/>
          <w:szCs w:val="32"/>
        </w:rPr>
        <w:t>微信公众号及时</w:t>
      </w:r>
      <w:proofErr w:type="gramEnd"/>
      <w:r w:rsidRPr="004B6E4C">
        <w:rPr>
          <w:rFonts w:eastAsia="仿宋_GB2312"/>
          <w:szCs w:val="32"/>
        </w:rPr>
        <w:t>发布调整后的公交线路，全面推动交通运输服务能力提档升级。</w:t>
      </w:r>
    </w:p>
    <w:p w:rsidR="00F429D3" w:rsidRPr="004B6E4C" w:rsidRDefault="00176987">
      <w:pPr>
        <w:pStyle w:val="a4"/>
        <w:spacing w:after="0" w:line="560" w:lineRule="exact"/>
        <w:rPr>
          <w:rFonts w:eastAsia="楷体_GB2312"/>
          <w:szCs w:val="32"/>
        </w:rPr>
      </w:pPr>
      <w:r w:rsidRPr="004B6E4C">
        <w:rPr>
          <w:rFonts w:eastAsia="楷体_GB2312"/>
          <w:szCs w:val="32"/>
        </w:rPr>
        <w:t>（五）有关数据统计说明</w:t>
      </w: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1.</w:t>
      </w:r>
      <w:r w:rsidR="00E60972" w:rsidRPr="004B6E4C">
        <w:rPr>
          <w:rFonts w:eastAsia="仿宋_GB2312"/>
          <w:szCs w:val="32"/>
        </w:rPr>
        <w:t xml:space="preserve"> </w:t>
      </w:r>
      <w:r w:rsidRPr="004B6E4C">
        <w:rPr>
          <w:rFonts w:eastAsia="仿宋_GB2312"/>
          <w:szCs w:val="32"/>
        </w:rPr>
        <w:t>报告中所列数据可能因四舍五入原因与数据直接相加之和存在尾数差异。</w:t>
      </w: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2.</w:t>
      </w:r>
      <w:r w:rsidR="00E60972" w:rsidRPr="004B6E4C">
        <w:rPr>
          <w:rFonts w:eastAsia="仿宋_GB2312"/>
          <w:szCs w:val="32"/>
        </w:rPr>
        <w:t xml:space="preserve"> </w:t>
      </w:r>
      <w:r w:rsidRPr="004B6E4C">
        <w:rPr>
          <w:rFonts w:eastAsia="仿宋_GB2312"/>
          <w:szCs w:val="32"/>
        </w:rPr>
        <w:t>行政许可数量、行政处罚和行政强制数量，包括已公开和</w:t>
      </w:r>
      <w:proofErr w:type="gramStart"/>
      <w:r w:rsidRPr="004B6E4C">
        <w:rPr>
          <w:rFonts w:eastAsia="仿宋_GB2312"/>
          <w:szCs w:val="32"/>
        </w:rPr>
        <w:t>依法未</w:t>
      </w:r>
      <w:proofErr w:type="gramEnd"/>
      <w:r w:rsidRPr="004B6E4C">
        <w:rPr>
          <w:rFonts w:eastAsia="仿宋_GB2312"/>
          <w:szCs w:val="32"/>
        </w:rPr>
        <w:t>公开的全部处理决定。</w:t>
      </w:r>
    </w:p>
    <w:p w:rsidR="00F429D3" w:rsidRPr="004B6E4C" w:rsidRDefault="00176987">
      <w:pPr>
        <w:autoSpaceDE/>
        <w:autoSpaceDN/>
        <w:snapToGrid/>
        <w:spacing w:line="560" w:lineRule="exact"/>
        <w:ind w:firstLineChars="200" w:firstLine="640"/>
        <w:rPr>
          <w:rFonts w:eastAsia="仿宋_GB2312"/>
          <w:szCs w:val="32"/>
        </w:rPr>
      </w:pPr>
      <w:r w:rsidRPr="004B6E4C">
        <w:rPr>
          <w:rFonts w:eastAsia="仿宋_GB2312"/>
          <w:szCs w:val="32"/>
        </w:rPr>
        <w:t>3.</w:t>
      </w:r>
      <w:r w:rsidR="00E60972" w:rsidRPr="004B6E4C">
        <w:rPr>
          <w:rFonts w:eastAsia="仿宋_GB2312"/>
          <w:szCs w:val="32"/>
        </w:rPr>
        <w:t xml:space="preserve"> </w:t>
      </w:r>
      <w:r w:rsidRPr="004B6E4C">
        <w:rPr>
          <w:rFonts w:eastAsia="仿宋_GB2312"/>
          <w:szCs w:val="32"/>
        </w:rPr>
        <w:t>行政复议机关作为共同被告的行政诉讼案件，只计算</w:t>
      </w:r>
      <w:proofErr w:type="gramStart"/>
      <w:r w:rsidRPr="004B6E4C">
        <w:rPr>
          <w:rFonts w:eastAsia="仿宋_GB2312"/>
          <w:szCs w:val="32"/>
        </w:rPr>
        <w:t>原行为</w:t>
      </w:r>
      <w:proofErr w:type="gramEnd"/>
      <w:r w:rsidRPr="004B6E4C">
        <w:rPr>
          <w:rFonts w:eastAsia="仿宋_GB2312"/>
          <w:szCs w:val="32"/>
        </w:rPr>
        <w:t>主体的案件数量，不计算行政复议机关的案件数量。</w:t>
      </w:r>
    </w:p>
    <w:p w:rsidR="004B6E4C" w:rsidRPr="004B6E4C" w:rsidRDefault="004B6E4C">
      <w:pPr>
        <w:autoSpaceDE/>
        <w:autoSpaceDN/>
        <w:snapToGrid/>
        <w:spacing w:line="560" w:lineRule="exact"/>
        <w:ind w:firstLineChars="200" w:firstLine="640"/>
        <w:rPr>
          <w:rFonts w:eastAsia="仿宋_GB2312"/>
          <w:szCs w:val="32"/>
        </w:rPr>
      </w:pPr>
    </w:p>
    <w:sectPr w:rsidR="004B6E4C" w:rsidRPr="004B6E4C">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9E" w:rsidRDefault="00A71B9E">
      <w:pPr>
        <w:spacing w:line="240" w:lineRule="auto"/>
      </w:pPr>
      <w:r>
        <w:separator/>
      </w:r>
    </w:p>
  </w:endnote>
  <w:endnote w:type="continuationSeparator" w:id="0">
    <w:p w:rsidR="00A71B9E" w:rsidRDefault="00A71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9E" w:rsidRDefault="00A71B9E">
      <w:pPr>
        <w:spacing w:line="240" w:lineRule="auto"/>
      </w:pPr>
      <w:r>
        <w:separator/>
      </w:r>
    </w:p>
  </w:footnote>
  <w:footnote w:type="continuationSeparator" w:id="0">
    <w:p w:rsidR="00A71B9E" w:rsidRDefault="00A71B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BF4C8C"/>
    <w:multiLevelType w:val="singleLevel"/>
    <w:tmpl w:val="CDBF4C8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YzRhYjlmMmY5NzA1ZGQ2NTk3MDk3ZWU0NjU4OTkifQ=="/>
    <w:docVar w:name="KSO_WPS_MARK_KEY" w:val="17f87fb1-a332-4932-81f4-d473003229f7"/>
  </w:docVars>
  <w:rsids>
    <w:rsidRoot w:val="002E3543"/>
    <w:rsid w:val="000164E6"/>
    <w:rsid w:val="00024945"/>
    <w:rsid w:val="00110130"/>
    <w:rsid w:val="00117733"/>
    <w:rsid w:val="00121DCF"/>
    <w:rsid w:val="00176987"/>
    <w:rsid w:val="001B23E5"/>
    <w:rsid w:val="00210F4D"/>
    <w:rsid w:val="00211942"/>
    <w:rsid w:val="002133C7"/>
    <w:rsid w:val="00282BE9"/>
    <w:rsid w:val="002961F2"/>
    <w:rsid w:val="002E3543"/>
    <w:rsid w:val="003B5255"/>
    <w:rsid w:val="003D6FCB"/>
    <w:rsid w:val="003E75A6"/>
    <w:rsid w:val="00415AB1"/>
    <w:rsid w:val="004622F8"/>
    <w:rsid w:val="004B09D2"/>
    <w:rsid w:val="004B6E4C"/>
    <w:rsid w:val="004C1750"/>
    <w:rsid w:val="004D241E"/>
    <w:rsid w:val="00515DB1"/>
    <w:rsid w:val="00523855"/>
    <w:rsid w:val="005422B3"/>
    <w:rsid w:val="00591E5D"/>
    <w:rsid w:val="005B13CD"/>
    <w:rsid w:val="005C0F41"/>
    <w:rsid w:val="0065765D"/>
    <w:rsid w:val="00673AC7"/>
    <w:rsid w:val="006947A5"/>
    <w:rsid w:val="00704FCD"/>
    <w:rsid w:val="007948AF"/>
    <w:rsid w:val="0084475F"/>
    <w:rsid w:val="008C4ED2"/>
    <w:rsid w:val="00915D0B"/>
    <w:rsid w:val="009B028C"/>
    <w:rsid w:val="00A71B9E"/>
    <w:rsid w:val="00C542CC"/>
    <w:rsid w:val="00C67940"/>
    <w:rsid w:val="00C73BD0"/>
    <w:rsid w:val="00CC2BE7"/>
    <w:rsid w:val="00CC521B"/>
    <w:rsid w:val="00CD1D00"/>
    <w:rsid w:val="00D234BA"/>
    <w:rsid w:val="00E046A7"/>
    <w:rsid w:val="00E50639"/>
    <w:rsid w:val="00E60972"/>
    <w:rsid w:val="00E60B5D"/>
    <w:rsid w:val="00EA0721"/>
    <w:rsid w:val="00ED2963"/>
    <w:rsid w:val="00EF5607"/>
    <w:rsid w:val="00F429D3"/>
    <w:rsid w:val="00FA216A"/>
    <w:rsid w:val="00FD5381"/>
    <w:rsid w:val="05AA0371"/>
    <w:rsid w:val="064C1F72"/>
    <w:rsid w:val="08255A35"/>
    <w:rsid w:val="0ACD6B49"/>
    <w:rsid w:val="0B09487B"/>
    <w:rsid w:val="0D6E4774"/>
    <w:rsid w:val="0DE561C0"/>
    <w:rsid w:val="0EAA4EB7"/>
    <w:rsid w:val="0FD04DF1"/>
    <w:rsid w:val="11E02524"/>
    <w:rsid w:val="121F796A"/>
    <w:rsid w:val="180E295A"/>
    <w:rsid w:val="1CC1786E"/>
    <w:rsid w:val="1E5A0A86"/>
    <w:rsid w:val="265B4E97"/>
    <w:rsid w:val="29533C3A"/>
    <w:rsid w:val="2DAE08D3"/>
    <w:rsid w:val="2EA84F13"/>
    <w:rsid w:val="3182620B"/>
    <w:rsid w:val="32C4213C"/>
    <w:rsid w:val="35270760"/>
    <w:rsid w:val="375A306E"/>
    <w:rsid w:val="37634AD4"/>
    <w:rsid w:val="3C7D7C75"/>
    <w:rsid w:val="3C9977D7"/>
    <w:rsid w:val="3D5D2941"/>
    <w:rsid w:val="3E3D6186"/>
    <w:rsid w:val="4447497A"/>
    <w:rsid w:val="479E2B03"/>
    <w:rsid w:val="48117779"/>
    <w:rsid w:val="49F44C5D"/>
    <w:rsid w:val="4CEC50F7"/>
    <w:rsid w:val="55A55EC6"/>
    <w:rsid w:val="577024B6"/>
    <w:rsid w:val="583A7875"/>
    <w:rsid w:val="5AA61252"/>
    <w:rsid w:val="5B126DEE"/>
    <w:rsid w:val="5B5C3D56"/>
    <w:rsid w:val="61FC06FB"/>
    <w:rsid w:val="64246880"/>
    <w:rsid w:val="691E189E"/>
    <w:rsid w:val="69C61FB9"/>
    <w:rsid w:val="6E5378F4"/>
    <w:rsid w:val="72BA4108"/>
    <w:rsid w:val="73DA4614"/>
    <w:rsid w:val="7726029C"/>
    <w:rsid w:val="77422BFC"/>
    <w:rsid w:val="78B96EEE"/>
    <w:rsid w:val="79B10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qFormat/>
    <w:pPr>
      <w:spacing w:after="120"/>
    </w:pPr>
  </w:style>
  <w:style w:type="paragraph" w:styleId="a5">
    <w:name w:val="footer"/>
    <w:basedOn w:val="a"/>
    <w:link w:val="Char"/>
    <w:uiPriority w:val="99"/>
    <w:unhideWhenUsed/>
    <w:pPr>
      <w:tabs>
        <w:tab w:val="center" w:pos="4153"/>
        <w:tab w:val="right" w:pos="8306"/>
      </w:tabs>
      <w:spacing w:line="240" w:lineRule="atLeast"/>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u w:val="single"/>
    </w:rPr>
  </w:style>
  <w:style w:type="character" w:customStyle="1" w:styleId="Char0">
    <w:name w:val="页眉 Char"/>
    <w:basedOn w:val="a0"/>
    <w:link w:val="a6"/>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5"/>
    <w:uiPriority w:val="99"/>
    <w:qFormat/>
    <w:rPr>
      <w:rFonts w:ascii="Times New Roman"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qFormat/>
    <w:pPr>
      <w:spacing w:after="120"/>
    </w:pPr>
  </w:style>
  <w:style w:type="paragraph" w:styleId="a5">
    <w:name w:val="footer"/>
    <w:basedOn w:val="a"/>
    <w:link w:val="Char"/>
    <w:uiPriority w:val="99"/>
    <w:unhideWhenUsed/>
    <w:pPr>
      <w:tabs>
        <w:tab w:val="center" w:pos="4153"/>
        <w:tab w:val="right" w:pos="8306"/>
      </w:tabs>
      <w:spacing w:line="240" w:lineRule="atLeast"/>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u w:val="single"/>
    </w:rPr>
  </w:style>
  <w:style w:type="character" w:customStyle="1" w:styleId="Char0">
    <w:name w:val="页眉 Char"/>
    <w:basedOn w:val="a0"/>
    <w:link w:val="a6"/>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5"/>
    <w:uiPriority w:val="99"/>
    <w:qFormat/>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chemeClr val="tx1">
                    <a:lumMod val="75000"/>
                    <a:lumOff val="25000"/>
                  </a:schemeClr>
                </a:solidFill>
                <a:latin typeface="+mn-lt"/>
                <a:ea typeface="+mn-ea"/>
                <a:cs typeface="+mn-cs"/>
              </a:defRPr>
            </a:pPr>
            <a:r>
              <a:rPr lang="zh-CN" altLang="en-US" sz="1200"/>
              <a:t>高青县交通运输局</a:t>
            </a:r>
            <a:r>
              <a:rPr lang="en-US" altLang="zh-CN" sz="1200"/>
              <a:t>2024</a:t>
            </a:r>
            <a:r>
              <a:rPr lang="zh-CN" altLang="en-US" sz="1200"/>
              <a:t>年政府信息公开情况一览表</a:t>
            </a:r>
          </a:p>
        </c:rich>
      </c:tx>
      <c:layout>
        <c:manualLayout>
          <c:xMode val="edge"/>
          <c:yMode val="edge"/>
          <c:x val="0.149039907880987"/>
          <c:y val="3.706024411363700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政府信息分类</c:v>
                </c:pt>
              </c:strCache>
            </c:strRef>
          </c:tx>
          <c:spPr>
            <a:solidFill>
              <a:schemeClr val="accent1"/>
            </a:solidFill>
            <a:ln>
              <a:noFill/>
            </a:ln>
            <a:effectLst/>
          </c:spPr>
          <c:invertIfNegative val="0"/>
          <c:dLbls>
            <c:dLbl>
              <c:idx val="0"/>
              <c:tx>
                <c:rich>
                  <a:bodyPr/>
                  <a:lstStyle/>
                  <a:p>
                    <a:r>
                      <a:rPr lang="en-US" altLang="zh-CN"/>
                      <a:t>11</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Sheet1!$A$2:$A$10</c:f>
              <c:strCache>
                <c:ptCount val="9"/>
                <c:pt idx="0">
                  <c:v>重大建设项目</c:v>
                </c:pt>
                <c:pt idx="1">
                  <c:v>财政信息</c:v>
                </c:pt>
                <c:pt idx="2">
                  <c:v>应急管理</c:v>
                </c:pt>
                <c:pt idx="3">
                  <c:v>双随机一公开</c:v>
                </c:pt>
                <c:pt idx="4">
                  <c:v>建议提案办理</c:v>
                </c:pt>
                <c:pt idx="5">
                  <c:v>重要部署执行</c:v>
                </c:pt>
                <c:pt idx="6">
                  <c:v>行政执法公示</c:v>
                </c:pt>
                <c:pt idx="7">
                  <c:v>交通运输</c:v>
                </c:pt>
                <c:pt idx="8">
                  <c:v>其他</c:v>
                </c:pt>
              </c:strCache>
            </c:strRef>
          </c:cat>
          <c:val>
            <c:numRef>
              <c:f>Sheet1!$B$2:$B$10</c:f>
              <c:numCache>
                <c:formatCode>General</c:formatCode>
                <c:ptCount val="9"/>
                <c:pt idx="0">
                  <c:v>11</c:v>
                </c:pt>
                <c:pt idx="1">
                  <c:v>4</c:v>
                </c:pt>
                <c:pt idx="2">
                  <c:v>1</c:v>
                </c:pt>
                <c:pt idx="3">
                  <c:v>12</c:v>
                </c:pt>
                <c:pt idx="4">
                  <c:v>17</c:v>
                </c:pt>
                <c:pt idx="5">
                  <c:v>12</c:v>
                </c:pt>
                <c:pt idx="6">
                  <c:v>25</c:v>
                </c:pt>
                <c:pt idx="7">
                  <c:v>20</c:v>
                </c:pt>
                <c:pt idx="8">
                  <c:v>36</c:v>
                </c:pt>
              </c:numCache>
            </c:numRef>
          </c:val>
        </c:ser>
        <c:dLbls>
          <c:showLegendKey val="0"/>
          <c:showVal val="1"/>
          <c:showCatName val="0"/>
          <c:showSerName val="0"/>
          <c:showPercent val="0"/>
          <c:showBubbleSize val="0"/>
        </c:dLbls>
        <c:gapWidth val="246"/>
        <c:overlap val="-28"/>
        <c:axId val="263791360"/>
        <c:axId val="263794048"/>
      </c:barChart>
      <c:catAx>
        <c:axId val="2637913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endParaRPr lang="zh-CN"/>
          </a:p>
        </c:txPr>
        <c:crossAx val="263794048"/>
        <c:crosses val="autoZero"/>
        <c:auto val="1"/>
        <c:lblAlgn val="ctr"/>
        <c:lblOffset val="100"/>
        <c:noMultiLvlLbl val="0"/>
      </c:catAx>
      <c:valAx>
        <c:axId val="263794048"/>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zh-CN"/>
          </a:p>
        </c:txPr>
        <c:crossAx val="26379136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96641fd8-cdaa-474e-9f8b-909a8219a13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Pages>
  <Words>579</Words>
  <Characters>3304</Characters>
  <Application>Microsoft Office Word</Application>
  <DocSecurity>0</DocSecurity>
  <Lines>27</Lines>
  <Paragraphs>7</Paragraphs>
  <ScaleCrop>false</ScaleCrop>
  <Company>gq</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27</cp:revision>
  <dcterms:created xsi:type="dcterms:W3CDTF">2022-01-02T01:04:00Z</dcterms:created>
  <dcterms:modified xsi:type="dcterms:W3CDTF">2025-01-18T06:53:00Z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51CBB63A217B4E318F8CABEAA3D34EB2_13</vt:lpwstr>
  </property>
  <property fmtid="{D5CDD505-2E9C-101B-9397-08002B2CF9AE}" pid="4" name="KSOTemplateDocerSaveRecord">
    <vt:lpwstr>eyJoZGlkIjoiNDA0NDljNmFiMzFkY2ZjZmQ4N2MzMDQyM2Q3NzlkMzMifQ==</vt:lpwstr>
  </property>
</Properties>
</file>