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B8D81">
      <w:pPr>
        <w:spacing w:line="560" w:lineRule="exact"/>
        <w:jc w:val="left"/>
        <w:rPr>
          <w:rFonts w:hint="eastAsia" w:ascii="黑体" w:hAnsi="黑体" w:eastAsia="黑体"/>
          <w:sz w:val="32"/>
          <w:szCs w:val="32"/>
        </w:rPr>
      </w:pPr>
    </w:p>
    <w:p w14:paraId="57C080BA">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高青县</w:t>
      </w:r>
      <w:r>
        <w:rPr>
          <w:rFonts w:hint="eastAsia" w:ascii="方正小标宋简体" w:eastAsia="方正小标宋简体"/>
          <w:color w:val="000000" w:themeColor="text1"/>
          <w:sz w:val="44"/>
          <w:szCs w:val="44"/>
          <w14:textFill>
            <w14:solidFill>
              <w14:schemeClr w14:val="tx1"/>
            </w14:solidFill>
          </w14:textFill>
        </w:rPr>
        <w:t>教育和体育局</w:t>
      </w:r>
      <w:r>
        <w:rPr>
          <w:rFonts w:hint="eastAsia" w:ascii="方正小标宋简体" w:eastAsia="方正小标宋简体"/>
          <w:sz w:val="44"/>
          <w:szCs w:val="44"/>
        </w:rPr>
        <w:t>政府信息公开指南</w:t>
      </w:r>
    </w:p>
    <w:p w14:paraId="0F174AF2">
      <w:pPr>
        <w:spacing w:line="540" w:lineRule="exact"/>
        <w:jc w:val="center"/>
        <w:rPr>
          <w:rFonts w:ascii="仿宋_GB2312" w:eastAsia="仿宋_GB2312"/>
          <w:sz w:val="32"/>
          <w:szCs w:val="32"/>
        </w:rPr>
      </w:pPr>
    </w:p>
    <w:p w14:paraId="0BA2E48F">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教育和体育局政府信息公开指南》（以下简称《指南》）由教育和体育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0326EFBC">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一、主动公开政府信息</w:t>
      </w:r>
    </w:p>
    <w:p w14:paraId="07C7B21A">
      <w:pPr>
        <w:spacing w:line="540" w:lineRule="exact"/>
        <w:ind w:firstLine="640" w:firstLineChars="200"/>
        <w:rPr>
          <w:rFonts w:ascii="楷体_GB2312" w:eastAsia="楷体_GB2312"/>
          <w:sz w:val="32"/>
          <w:szCs w:val="32"/>
        </w:rPr>
      </w:pPr>
      <w:r>
        <w:rPr>
          <w:rFonts w:hint="eastAsia" w:ascii="楷体_GB2312" w:eastAsia="楷体_GB2312"/>
          <w:sz w:val="32"/>
          <w:szCs w:val="32"/>
        </w:rPr>
        <w:t>（一）公开范围（包含信息分类和编排体系）</w:t>
      </w:r>
    </w:p>
    <w:p w14:paraId="130848C5">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14:paraId="3FDC7650">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w:t>
      </w:r>
      <w:r>
        <w:rPr>
          <w:rFonts w:hint="eastAsia" w:ascii="仿宋_GB2312" w:eastAsia="仿宋_GB2312"/>
          <w:color w:val="000000" w:themeColor="text1"/>
          <w:sz w:val="32"/>
          <w:szCs w:val="32"/>
          <w14:textFill>
            <w14:solidFill>
              <w14:schemeClr w14:val="tx1"/>
            </w14:solidFill>
          </w14:textFill>
        </w:rPr>
        <w:t>下（直）属单位设置及职能情况；</w:t>
      </w:r>
      <w:r>
        <w:rPr>
          <w:rFonts w:hint="eastAsia" w:ascii="仿宋_GB2312" w:eastAsia="仿宋_GB2312"/>
          <w:sz w:val="32"/>
          <w:szCs w:val="32"/>
        </w:rPr>
        <w:t>办公地址、办公时间、联系方式、负责人姓名、邮政编码等。</w:t>
      </w:r>
    </w:p>
    <w:p w14:paraId="07B3B3F8">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14:paraId="140BE53F">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14:paraId="2766658C">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14:paraId="1E528686">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主要包括：本机关阶段性工作计划、工作重点安排等。</w:t>
      </w:r>
    </w:p>
    <w:p w14:paraId="5EFF9446">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14:paraId="0DE83A38">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各项行政许可的事项、依据、条件、数量、程序、期限以及申请行政许可需要提交的全部材料目录及办理情况；实施行政处罚、行政强制的依据、条件、程序以及本机关认为具有一定社会影响的行政处罚决定；重大建设项目的批准和实施情况；行政事业性收费的项目、依据、标准；重大行政决策事项的意见征集、结果反馈、执行效果评估情况；政府工作报告、年度重点工作、民生实事项目等重要部署执行情况；人大代表建议、政协委员提案办理结果；“双随机、一公开”监管信息。</w:t>
      </w:r>
    </w:p>
    <w:p w14:paraId="210E2254">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14:paraId="3647BBE5">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p>
    <w:p w14:paraId="79000FB0">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14:paraId="1266C86E">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主要包括：本机关人事任免信息</w:t>
      </w:r>
      <w:r>
        <w:rPr>
          <w:rFonts w:hint="eastAsia" w:ascii="仿宋_GB2312" w:eastAsia="仿宋_GB2312"/>
          <w:color w:val="000000" w:themeColor="text1"/>
          <w:sz w:val="32"/>
          <w:szCs w:val="32"/>
          <w14:textFill>
            <w14:solidFill>
              <w14:schemeClr w14:val="tx1"/>
            </w14:solidFill>
          </w14:textFill>
        </w:rPr>
        <w:t>。</w:t>
      </w:r>
    </w:p>
    <w:p w14:paraId="0C23D03F">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14:paraId="54F8C1C6">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14:paraId="662EAE4E">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14:paraId="27E1DD53">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1.高青县人民政府网站（http://www.gaoqing.gov.cn）。</w:t>
      </w:r>
    </w:p>
    <w:p w14:paraId="1EF47DB7">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2.《高青县人民政府公报》（</w:t>
      </w:r>
      <w:r>
        <w:fldChar w:fldCharType="begin"/>
      </w:r>
      <w:r>
        <w:instrText xml:space="preserve"> HYPERLINK "http://www.gaoqing.gov.cn/gongkai/channel_c10671/" </w:instrText>
      </w:r>
      <w:r>
        <w:fldChar w:fldCharType="separate"/>
      </w:r>
      <w:r>
        <w:rPr>
          <w:rFonts w:hint="eastAsia" w:ascii="仿宋_GB2312" w:eastAsia="仿宋_GB2312"/>
          <w:sz w:val="32"/>
          <w:szCs w:val="32"/>
        </w:rPr>
        <w:t>http://www.gaoqing.gov.cn/gongkai/channel_c10671/</w:t>
      </w:r>
      <w:r>
        <w:rPr>
          <w:rFonts w:hint="eastAsia" w:ascii="仿宋_GB2312" w:eastAsia="仿宋_GB2312"/>
          <w:sz w:val="32"/>
          <w:szCs w:val="32"/>
        </w:rPr>
        <w:fldChar w:fldCharType="end"/>
      </w:r>
      <w:r>
        <w:rPr>
          <w:rFonts w:hint="eastAsia" w:ascii="仿宋_GB2312" w:eastAsia="仿宋_GB2312"/>
          <w:sz w:val="32"/>
          <w:szCs w:val="32"/>
        </w:rPr>
        <w:t>）</w:t>
      </w:r>
    </w:p>
    <w:p w14:paraId="248790AD">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（1）《高青县人民政府公报》线上查阅</w:t>
      </w:r>
    </w:p>
    <w:p w14:paraId="7FC6035A">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可登录高青县人民政府门户网站“政府公报”专栏</w:t>
      </w:r>
      <w:r>
        <w:rPr>
          <w:rFonts w:hint="eastAsia" w:ascii="仿宋_GB2312" w:eastAsia="仿宋_GB2312"/>
          <w:sz w:val="28"/>
          <w:szCs w:val="28"/>
        </w:rPr>
        <w:t>（</w:t>
      </w:r>
      <w:r>
        <w:rPr>
          <w:rFonts w:hint="eastAsia" w:ascii="仿宋_GB2312" w:eastAsia="仿宋_GB2312"/>
          <w:sz w:val="32"/>
          <w:szCs w:val="32"/>
        </w:rPr>
        <w:t>http://www.gaoqing.gov.cn/gongkai/channel_c10671/）查阅数字化政府公报，专栏提供了公报查询、下载和打印等功能。</w:t>
      </w:r>
    </w:p>
    <w:p w14:paraId="6A7B90F9">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（2）《高青县人民政府公报》免费赠阅点（线下查阅）</w:t>
      </w:r>
    </w:p>
    <w:p w14:paraId="21759546">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36EC58BA">
      <w:pPr>
        <w:spacing w:line="540" w:lineRule="exact"/>
        <w:ind w:firstLine="640" w:firstLineChars="200"/>
        <w:jc w:val="left"/>
        <w:rPr>
          <w:rFonts w:ascii="仿宋_GB2312" w:eastAsia="仿宋_GB2312"/>
          <w:sz w:val="32"/>
          <w:szCs w:val="32"/>
        </w:rPr>
      </w:pPr>
      <w:r>
        <w:rPr>
          <w:rFonts w:hint="eastAsia" w:ascii="仿宋_GB2312" w:eastAsia="仿宋_GB2312"/>
          <w:kern w:val="0"/>
          <w:sz w:val="32"/>
          <w:szCs w:val="32"/>
        </w:rPr>
        <w:t>3.政务新媒体：微信公众号</w:t>
      </w:r>
      <w:r>
        <w:rPr>
          <w:rFonts w:hint="eastAsia" w:ascii="仿宋_GB2312" w:eastAsia="仿宋_GB2312"/>
          <w:sz w:val="32"/>
          <w:szCs w:val="32"/>
        </w:rPr>
        <w:t>“高青政务”（微信号：gaoqingzhengfu）。</w:t>
      </w:r>
    </w:p>
    <w:p w14:paraId="24149730">
      <w:pPr>
        <w:spacing w:line="540" w:lineRule="exact"/>
        <w:ind w:firstLine="640" w:firstLineChars="200"/>
        <w:jc w:val="left"/>
        <w:rPr>
          <w:rFonts w:ascii="仿宋_GB2312" w:eastAsia="仿宋_GB2312"/>
          <w:kern w:val="0"/>
          <w:sz w:val="32"/>
          <w:szCs w:val="32"/>
        </w:rPr>
      </w:pPr>
      <w:r>
        <w:rPr>
          <w:rFonts w:hint="eastAsia" w:ascii="仿宋_GB2312" w:eastAsia="仿宋_GB2312"/>
          <w:sz w:val="32"/>
          <w:szCs w:val="32"/>
        </w:rPr>
        <w:t>4.</w:t>
      </w:r>
      <w:r>
        <w:rPr>
          <w:rFonts w:hint="eastAsia" w:ascii="仿宋_GB2312" w:eastAsia="仿宋_GB2312"/>
          <w:kern w:val="0"/>
          <w:sz w:val="32"/>
          <w:szCs w:val="32"/>
        </w:rPr>
        <w:t>其他：报刊、广播、电视等。</w:t>
      </w:r>
    </w:p>
    <w:p w14:paraId="44F8C815">
      <w:pPr>
        <w:spacing w:line="54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17209796">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14:paraId="586413AE">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14:paraId="1253F146">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二、依申请公开</w:t>
      </w:r>
    </w:p>
    <w:p w14:paraId="395BD5F5">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132BF571">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14:paraId="1873B6F0">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14:paraId="2A3DC239">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14:paraId="1E50BE8E">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w:t>
      </w:r>
      <w:r>
        <w:rPr>
          <w:rFonts w:hint="eastAsia" w:ascii="仿宋_GB2312" w:eastAsia="仿宋_GB2312"/>
          <w:color w:val="000000" w:themeColor="text1"/>
          <w:sz w:val="32"/>
          <w:szCs w:val="32"/>
          <w14:textFill>
            <w14:solidFill>
              <w14:schemeClr w14:val="tx1"/>
            </w14:solidFill>
          </w14:textFill>
        </w:rPr>
        <w:t>高青县教育和体育局办公室</w:t>
      </w:r>
      <w:r>
        <w:rPr>
          <w:rFonts w:hint="eastAsia" w:ascii="仿宋_GB2312" w:eastAsia="仿宋_GB2312"/>
          <w:sz w:val="32"/>
          <w:szCs w:val="32"/>
        </w:rPr>
        <w:t>现场当面提交申请。</w:t>
      </w:r>
    </w:p>
    <w:p w14:paraId="1AAB09C2">
      <w:pPr>
        <w:spacing w:line="540" w:lineRule="exact"/>
        <w:ind w:firstLine="640" w:firstLineChars="200"/>
        <w:rPr>
          <w:rFonts w:ascii="仿宋_GB2312" w:eastAsia="仿宋_GB2312"/>
          <w:sz w:val="32"/>
          <w:szCs w:val="32"/>
        </w:rPr>
      </w:pPr>
      <w:r>
        <w:rPr>
          <w:rFonts w:hint="eastAsia" w:ascii="仿宋_GB2312" w:eastAsia="仿宋_GB2312"/>
          <w:sz w:val="32"/>
          <w:szCs w:val="32"/>
        </w:rPr>
        <w:t>地址：山东省淄博市高青县青城路65号。</w:t>
      </w:r>
    </w:p>
    <w:p w14:paraId="2EA2057C">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18B92DC2">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联系电话：0533-6973600。</w:t>
      </w:r>
    </w:p>
    <w:p w14:paraId="131D1870">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14:paraId="5E3F3390">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w:t>
      </w:r>
      <w:r>
        <w:rPr>
          <w:rFonts w:hint="eastAsia" w:ascii="仿宋_GB2312" w:eastAsia="仿宋_GB2312"/>
          <w:kern w:val="0"/>
          <w:sz w:val="32"/>
          <w:szCs w:val="32"/>
        </w:rPr>
        <w:t>受理机构：</w:t>
      </w:r>
      <w:r>
        <w:rPr>
          <w:rFonts w:hint="eastAsia" w:ascii="仿宋_GB2312" w:eastAsia="仿宋_GB2312"/>
          <w:sz w:val="32"/>
          <w:szCs w:val="32"/>
        </w:rPr>
        <w:t>高青县教育和体育局办公室。</w:t>
      </w:r>
    </w:p>
    <w:p w14:paraId="39AA01F7">
      <w:pPr>
        <w:spacing w:line="540" w:lineRule="exact"/>
        <w:ind w:firstLine="640" w:firstLineChars="200"/>
        <w:rPr>
          <w:rFonts w:ascii="仿宋_GB2312" w:eastAsia="仿宋_GB2312"/>
          <w:sz w:val="32"/>
          <w:szCs w:val="32"/>
        </w:rPr>
      </w:pPr>
      <w:r>
        <w:rPr>
          <w:rFonts w:hint="eastAsia" w:ascii="仿宋_GB2312" w:eastAsia="仿宋_GB2312"/>
          <w:sz w:val="32"/>
          <w:szCs w:val="32"/>
        </w:rPr>
        <w:t>来信请寄：山东省淄博市高青县青城路65号，</w:t>
      </w:r>
      <w:r>
        <w:rPr>
          <w:rFonts w:hint="eastAsia" w:ascii="仿宋_GB2312" w:eastAsia="仿宋_GB2312"/>
          <w:color w:val="000000" w:themeColor="text1"/>
          <w:sz w:val="32"/>
          <w:szCs w:val="32"/>
          <w14:textFill>
            <w14:solidFill>
              <w14:schemeClr w14:val="tx1"/>
            </w14:solidFill>
          </w14:textFill>
        </w:rPr>
        <w:t>高青县教育和体育局办公室</w:t>
      </w:r>
      <w:r>
        <w:rPr>
          <w:rFonts w:hint="eastAsia" w:ascii="仿宋_GB2312" w:eastAsia="仿宋_GB2312"/>
          <w:sz w:val="32"/>
          <w:szCs w:val="32"/>
        </w:rPr>
        <w:t>（收），同时须在信封左下角注明“政府信息公开申请”字样；邮政编码：256300；联系电话：0533-6973600。</w:t>
      </w:r>
    </w:p>
    <w:p w14:paraId="4A1A34BA">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14:paraId="6A658ECC">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高青县人民政府网站（http://www.gaoqing.gov.cn）开通有政府信息公开申请网上提交渠道，受理向本机关提交的政府信息公开申请。申请人可</w:t>
      </w:r>
      <w:r>
        <w:rPr>
          <w:rFonts w:hint="eastAsia" w:ascii="仿宋_GB2312" w:eastAsia="仿宋_GB2312"/>
          <w:sz w:val="32"/>
          <w:szCs w:val="32"/>
          <w:lang w:val="en-US" w:eastAsia="zh-CN"/>
        </w:rPr>
        <w:t>登录</w:t>
      </w:r>
      <w:bookmarkStart w:id="0" w:name="_GoBack"/>
      <w:bookmarkEnd w:id="0"/>
      <w:r>
        <w:rPr>
          <w:rFonts w:hint="eastAsia" w:ascii="仿宋_GB2312" w:eastAsia="仿宋_GB2312"/>
          <w:sz w:val="32"/>
          <w:szCs w:val="32"/>
        </w:rPr>
        <w:t>高青县人民政府网站，在政务公开专栏“依申请公开”页面（</w:t>
      </w:r>
      <w:r>
        <w:fldChar w:fldCharType="begin"/>
      </w:r>
      <w:r>
        <w:instrText xml:space="preserve"> HYPERLINK "http://www.gaoqing.gov.cn/jact/front/main.do?sysid=18" </w:instrText>
      </w:r>
      <w:r>
        <w:fldChar w:fldCharType="separate"/>
      </w:r>
      <w:r>
        <w:rPr>
          <w:rStyle w:val="6"/>
          <w:rFonts w:hint="eastAsia" w:ascii="仿宋_GB2312" w:eastAsia="仿宋_GB2312"/>
          <w:color w:val="auto"/>
          <w:sz w:val="32"/>
          <w:szCs w:val="32"/>
          <w:u w:val="none"/>
        </w:rPr>
        <w:t>http://www.gaoqing.gov.cn/jact/front/main.do?sysid=18</w:t>
      </w:r>
      <w:r>
        <w:rPr>
          <w:rStyle w:val="6"/>
          <w:rFonts w:hint="eastAsia" w:ascii="仿宋_GB2312" w:eastAsia="仿宋_GB2312"/>
          <w:color w:val="auto"/>
          <w:sz w:val="32"/>
          <w:szCs w:val="32"/>
          <w:u w:val="none"/>
        </w:rPr>
        <w:fldChar w:fldCharType="end"/>
      </w:r>
      <w:r>
        <w:rPr>
          <w:rFonts w:hint="eastAsia" w:ascii="仿宋_GB2312" w:eastAsia="仿宋_GB2312"/>
          <w:sz w:val="32"/>
          <w:szCs w:val="32"/>
        </w:rPr>
        <w:t>)，在线填写提交申请。</w:t>
      </w:r>
    </w:p>
    <w:p w14:paraId="55241009">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638800A2">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14:paraId="738D3F1C">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14:paraId="0CBB0378">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1.申请获取政府信息，应当填写《高青县政府信息公开申请表》，申请表可以从高青县人民政府网站（http://www.gaoqing.gov.cn）下载、打印，复制有效。</w:t>
      </w:r>
    </w:p>
    <w:p w14:paraId="7D80D474">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52635961">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4868C62A">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14:paraId="7687109F">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36959C06">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14:paraId="248F5A30">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14:paraId="2A83AC45">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14:paraId="18749BD3">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14:paraId="4C8AAF70">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14:paraId="7F7947F5">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14:paraId="6ACA6DE6">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14:paraId="72E6FFF8">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22F6D132">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14:paraId="71C427A1">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0D313BBC">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34CD52AB">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14:paraId="43E94CE0">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683716A6">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14:paraId="246CC003">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三、不予公开</w:t>
      </w:r>
    </w:p>
    <w:p w14:paraId="7B0F0788">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0AA0E173">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58F5A1C3">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14:paraId="624B9D64">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09E1E038">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四、政府信息公开工作机构</w:t>
      </w:r>
    </w:p>
    <w:p w14:paraId="3963847C">
      <w:pPr>
        <w:spacing w:line="54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高青县教育和体育局</w:t>
      </w:r>
      <w:r>
        <w:rPr>
          <w:rFonts w:hint="eastAsia" w:ascii="仿宋_GB2312" w:eastAsia="仿宋_GB2312"/>
          <w:sz w:val="32"/>
          <w:szCs w:val="32"/>
        </w:rPr>
        <w:t>政府信息公开工作机构和申请受理机构为：</w:t>
      </w:r>
      <w:r>
        <w:rPr>
          <w:rFonts w:hint="eastAsia" w:ascii="仿宋_GB2312" w:eastAsia="仿宋_GB2312"/>
          <w:color w:val="000000" w:themeColor="text1"/>
          <w:sz w:val="32"/>
          <w:szCs w:val="32"/>
          <w14:textFill>
            <w14:solidFill>
              <w14:schemeClr w14:val="tx1"/>
            </w14:solidFill>
          </w14:textFill>
        </w:rPr>
        <w:t>高青县教育和体育局办公室</w:t>
      </w:r>
      <w:r>
        <w:rPr>
          <w:rFonts w:hint="eastAsia" w:ascii="仿宋_GB2312" w:eastAsia="仿宋_GB2312"/>
          <w:sz w:val="32"/>
          <w:szCs w:val="32"/>
        </w:rPr>
        <w:t>。</w:t>
      </w:r>
    </w:p>
    <w:p w14:paraId="39DE4F1B">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办公地址：高青县青城路65号</w:t>
      </w:r>
    </w:p>
    <w:p w14:paraId="208D9248">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邮政编码：256300            </w:t>
      </w:r>
    </w:p>
    <w:p w14:paraId="723194F7">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732CCC80">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联系电话：0533- 6973600</w:t>
      </w:r>
    </w:p>
    <w:p w14:paraId="18AE459C">
      <w:pPr>
        <w:spacing w:line="540" w:lineRule="exact"/>
        <w:ind w:firstLine="640" w:firstLineChars="200"/>
        <w:rPr>
          <w:rFonts w:ascii="仿宋_GB2312" w:eastAsia="仿宋_GB2312"/>
          <w:sz w:val="32"/>
          <w:szCs w:val="32"/>
        </w:rPr>
      </w:pPr>
      <w:r>
        <w:rPr>
          <w:rFonts w:hint="eastAsia" w:ascii="仿宋_GB2312" w:eastAsia="仿宋_GB2312"/>
          <w:sz w:val="32"/>
          <w:szCs w:val="32"/>
        </w:rPr>
        <w:t>传真：0533-6973592</w:t>
      </w:r>
    </w:p>
    <w:p w14:paraId="70B135EE">
      <w:pPr>
        <w:spacing w:line="540" w:lineRule="exact"/>
        <w:ind w:firstLine="640" w:firstLineChars="200"/>
        <w:rPr>
          <w:rFonts w:ascii="仿宋_GB2312" w:eastAsia="仿宋_GB2312"/>
          <w:sz w:val="32"/>
          <w:szCs w:val="32"/>
        </w:rPr>
      </w:pPr>
      <w:r>
        <w:rPr>
          <w:rFonts w:hint="eastAsia" w:ascii="仿宋_GB2312" w:eastAsia="仿宋_GB2312"/>
          <w:sz w:val="32"/>
          <w:szCs w:val="32"/>
        </w:rPr>
        <w:t>电子邮箱：bgs3600@zb.shandong.cn</w:t>
      </w:r>
      <w:r>
        <w:rPr>
          <w:rStyle w:val="6"/>
          <w:rFonts w:hint="eastAsia" w:ascii="仿宋_GB2312" w:eastAsia="仿宋_GB2312"/>
          <w:color w:val="auto"/>
          <w:sz w:val="32"/>
          <w:szCs w:val="32"/>
          <w:u w:val="none"/>
        </w:rPr>
        <w:t>（此邮箱仅供沟通联系使用，不接受政府信息公开申请）</w:t>
      </w:r>
    </w:p>
    <w:p w14:paraId="596ED782">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五、监督和救济</w:t>
      </w:r>
    </w:p>
    <w:p w14:paraId="0C4E6D5F">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37C69281">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57EF3328">
      <w:pPr>
        <w:spacing w:line="540" w:lineRule="exact"/>
        <w:ind w:firstLine="640" w:firstLineChars="200"/>
        <w:rPr>
          <w:rFonts w:ascii="仿宋_GB2312" w:eastAsia="仿宋_GB2312"/>
          <w:sz w:val="32"/>
          <w:szCs w:val="32"/>
        </w:rPr>
      </w:pPr>
    </w:p>
    <w:p w14:paraId="0E8A6CA3">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投诉、举报受理机构：高青县人民政府办公室政务公开科</w:t>
      </w:r>
    </w:p>
    <w:p w14:paraId="6F765A4A">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w:t>
      </w:r>
      <w:r>
        <w:rPr>
          <w:rFonts w:hint="eastAsia" w:ascii="仿宋_GB2312" w:eastAsia="仿宋_GB2312"/>
          <w:kern w:val="0"/>
          <w:sz w:val="32"/>
          <w:szCs w:val="32"/>
        </w:rPr>
        <w:t>山东省淄博市</w:t>
      </w:r>
      <w:r>
        <w:rPr>
          <w:rFonts w:hint="eastAsia" w:ascii="仿宋_GB2312" w:eastAsia="仿宋_GB2312"/>
          <w:sz w:val="32"/>
          <w:szCs w:val="32"/>
        </w:rPr>
        <w:t>高青县黄河路81号</w:t>
      </w:r>
    </w:p>
    <w:p w14:paraId="2A72C81D">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1073C480">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44460C4F">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14:paraId="4E531A2D">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14:paraId="65200444">
      <w:pPr>
        <w:spacing w:line="540" w:lineRule="exact"/>
        <w:ind w:firstLine="640" w:firstLineChars="200"/>
        <w:rPr>
          <w:rStyle w:val="6"/>
          <w:rFonts w:ascii="仿宋_GB2312" w:eastAsia="仿宋_GB2312"/>
          <w:sz w:val="32"/>
          <w:szCs w:val="32"/>
        </w:rPr>
      </w:pPr>
      <w:r>
        <w:rPr>
          <w:rFonts w:hint="eastAsia" w:ascii="仿宋_GB2312" w:eastAsia="仿宋_GB2312"/>
          <w:sz w:val="32"/>
          <w:szCs w:val="32"/>
        </w:rPr>
        <w:t>电子信箱：gqxzfbgsxxzx@zb.shandong.cn</w:t>
      </w:r>
    </w:p>
    <w:p w14:paraId="18508F54">
      <w:pPr>
        <w:spacing w:line="540" w:lineRule="exact"/>
        <w:ind w:firstLine="640" w:firstLineChars="200"/>
        <w:rPr>
          <w:rFonts w:ascii="仿宋_GB2312" w:eastAsia="仿宋_GB2312"/>
          <w:sz w:val="32"/>
          <w:szCs w:val="32"/>
        </w:rPr>
      </w:pPr>
    </w:p>
    <w:p w14:paraId="65974F32">
      <w:pPr>
        <w:spacing w:line="540" w:lineRule="exact"/>
        <w:ind w:firstLine="640" w:firstLineChars="200"/>
        <w:rPr>
          <w:rFonts w:ascii="仿宋_GB2312" w:eastAsia="仿宋_GB2312"/>
          <w:sz w:val="32"/>
          <w:szCs w:val="32"/>
        </w:rPr>
      </w:pPr>
      <w:r>
        <w:rPr>
          <w:rFonts w:hint="eastAsia" w:ascii="仿宋_GB2312" w:eastAsia="仿宋_GB2312"/>
          <w:sz w:val="32"/>
          <w:szCs w:val="32"/>
        </w:rPr>
        <w:t>行政复议机关：高青县人民政府</w:t>
      </w:r>
    </w:p>
    <w:p w14:paraId="78C62E84">
      <w:pPr>
        <w:spacing w:line="540" w:lineRule="exact"/>
        <w:ind w:firstLine="640" w:firstLineChars="200"/>
        <w:rPr>
          <w:rFonts w:ascii="仿宋_GB2312" w:eastAsia="仿宋_GB2312"/>
          <w:sz w:val="32"/>
          <w:szCs w:val="32"/>
        </w:rPr>
      </w:pPr>
      <w:r>
        <w:rPr>
          <w:rFonts w:hint="eastAsia" w:ascii="仿宋_GB2312" w:eastAsia="仿宋_GB2312"/>
          <w:sz w:val="32"/>
          <w:szCs w:val="32"/>
        </w:rPr>
        <w:t>受理机构：高青县人民政府行政复议办公室</w:t>
      </w:r>
    </w:p>
    <w:p w14:paraId="65F379BC">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w:t>
      </w:r>
      <w:r>
        <w:rPr>
          <w:rFonts w:hint="eastAsia"/>
        </w:rPr>
        <w:t xml:space="preserve"> </w:t>
      </w:r>
      <w:r>
        <w:rPr>
          <w:rFonts w:hint="eastAsia" w:ascii="仿宋_GB2312" w:eastAsia="仿宋_GB2312"/>
          <w:sz w:val="32"/>
          <w:szCs w:val="32"/>
        </w:rPr>
        <w:t>山东省淄博市高青县清河路9号县机关综合办公楼916室</w:t>
      </w:r>
    </w:p>
    <w:p w14:paraId="4891FDD5">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23C3BABC">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26DF766C">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联系电话:0533-6981239</w:t>
      </w:r>
    </w:p>
    <w:p w14:paraId="65CEC295">
      <w:pPr>
        <w:spacing w:line="540" w:lineRule="exact"/>
        <w:ind w:firstLine="640" w:firstLineChars="200"/>
        <w:rPr>
          <w:rFonts w:ascii="仿宋_GB2312" w:eastAsia="仿宋_GB2312"/>
          <w:sz w:val="32"/>
          <w:szCs w:val="32"/>
        </w:rPr>
      </w:pPr>
    </w:p>
    <w:p w14:paraId="480BB48E">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14:paraId="041A910B">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办公地址：山东省淄博市高青县芦湖路以东、长江路以北</w:t>
      </w:r>
    </w:p>
    <w:p w14:paraId="0A3B043A">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14:paraId="151DE583">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14:paraId="36FA8E29">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联系电话：0533-6965760</w:t>
      </w:r>
    </w:p>
    <w:p w14:paraId="452C7DE1">
      <w:pPr>
        <w:spacing w:line="540" w:lineRule="exact"/>
        <w:ind w:firstLine="640" w:firstLineChars="200"/>
        <w:rPr>
          <w:rFonts w:ascii="仿宋_GB2312" w:eastAsia="仿宋_GB2312"/>
          <w:sz w:val="32"/>
          <w:szCs w:val="32"/>
        </w:rPr>
      </w:pPr>
    </w:p>
    <w:p w14:paraId="56E60969">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5203F7D5">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7D47756D">
      <w:pPr>
        <w:spacing w:line="540" w:lineRule="exact"/>
        <w:ind w:right="160"/>
        <w:jc w:val="right"/>
        <w:rPr>
          <w:rFonts w:ascii="仿宋_GB2312" w:eastAsia="仿宋_GB2312"/>
          <w:color w:val="FF0000"/>
          <w:sz w:val="32"/>
          <w:szCs w:val="32"/>
        </w:rPr>
      </w:pPr>
    </w:p>
    <w:p w14:paraId="3970C8A4">
      <w:pPr>
        <w:spacing w:line="540" w:lineRule="exact"/>
        <w:ind w:right="160"/>
        <w:jc w:val="right"/>
        <w:rPr>
          <w:rFonts w:ascii="仿宋_GB2312" w:eastAsia="仿宋_GB2312"/>
          <w:color w:val="FF0000"/>
          <w:sz w:val="32"/>
          <w:szCs w:val="32"/>
        </w:rPr>
      </w:pPr>
    </w:p>
    <w:p w14:paraId="36CE00BD">
      <w:pPr>
        <w:spacing w:line="560" w:lineRule="exact"/>
        <w:rPr>
          <w:rFonts w:ascii="仿宋_GB2312" w:eastAsia="仿宋_GB2312"/>
          <w:sz w:val="32"/>
          <w:szCs w:val="32"/>
        </w:rPr>
      </w:pPr>
    </w:p>
    <w:p w14:paraId="17FF1F3D">
      <w:pPr>
        <w:spacing w:line="560" w:lineRule="exact"/>
        <w:rPr>
          <w:rFonts w:ascii="仿宋_GB2312" w:eastAsia="仿宋_GB2312"/>
          <w:sz w:val="32"/>
          <w:szCs w:val="32"/>
        </w:rPr>
      </w:pPr>
    </w:p>
    <w:p w14:paraId="315E3310">
      <w:pPr>
        <w:spacing w:line="560" w:lineRule="exact"/>
        <w:rPr>
          <w:rFonts w:ascii="仿宋_GB2312" w:eastAsia="仿宋_GB2312"/>
          <w:sz w:val="32"/>
          <w:szCs w:val="32"/>
        </w:rPr>
      </w:pPr>
    </w:p>
    <w:p w14:paraId="05D9C6BB">
      <w:pPr>
        <w:spacing w:line="560" w:lineRule="exact"/>
        <w:rPr>
          <w:rFonts w:ascii="仿宋_GB2312" w:eastAsia="仿宋_GB2312"/>
          <w:sz w:val="32"/>
          <w:szCs w:val="32"/>
        </w:rPr>
      </w:pPr>
    </w:p>
    <w:p w14:paraId="0EA9A637">
      <w:pPr>
        <w:spacing w:line="560" w:lineRule="exact"/>
        <w:rPr>
          <w:rFonts w:ascii="仿宋_GB2312" w:eastAsia="仿宋_GB2312"/>
          <w:sz w:val="32"/>
          <w:szCs w:val="32"/>
        </w:rPr>
      </w:pPr>
    </w:p>
    <w:p w14:paraId="1D5A3AE3">
      <w:pPr>
        <w:spacing w:line="560" w:lineRule="exact"/>
        <w:rPr>
          <w:rFonts w:hint="eastAsia" w:ascii="黑体" w:hAnsi="黑体" w:eastAsia="黑体"/>
          <w:sz w:val="32"/>
          <w:szCs w:val="32"/>
        </w:rPr>
      </w:pPr>
      <w:r>
        <w:rPr>
          <w:rFonts w:hint="eastAsia" w:ascii="黑体" w:hAnsi="黑体" w:eastAsia="黑体"/>
          <w:sz w:val="32"/>
          <w:szCs w:val="32"/>
        </w:rPr>
        <w:t>附件1：</w:t>
      </w:r>
    </w:p>
    <w:p w14:paraId="2991E5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宋体" w:hAnsi="宋体" w:eastAsia="宋体"/>
          <w:b/>
          <w:sz w:val="36"/>
          <w:szCs w:val="36"/>
        </w:rPr>
      </w:pPr>
      <w:r>
        <w:rPr>
          <w:rFonts w:hint="eastAsia" w:ascii="宋体" w:hAnsi="宋体" w:eastAsia="宋体"/>
          <w:b/>
          <w:sz w:val="36"/>
          <w:szCs w:val="36"/>
        </w:rPr>
        <w:t>高青县政府信息公开申请表</w:t>
      </w:r>
    </w:p>
    <w:tbl>
      <w:tblPr>
        <w:tblStyle w:val="4"/>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6428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5D0D8568">
            <w:pPr>
              <w:jc w:val="center"/>
              <w:rPr>
                <w:rFonts w:hint="eastAsia"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6AC3C484">
            <w:pPr>
              <w:jc w:val="center"/>
              <w:rPr>
                <w:rFonts w:hint="eastAsia"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7356DEB5">
            <w:pPr>
              <w:jc w:val="center"/>
              <w:rPr>
                <w:rFonts w:hint="eastAsia"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66AAAF07">
            <w:pPr>
              <w:jc w:val="center"/>
              <w:rPr>
                <w:rFonts w:hint="eastAsia" w:asciiTheme="majorEastAsia" w:hAnsiTheme="majorEastAsia" w:eastAsiaTheme="majorEastAsia"/>
                <w:szCs w:val="21"/>
              </w:rPr>
            </w:pPr>
          </w:p>
        </w:tc>
        <w:tc>
          <w:tcPr>
            <w:tcW w:w="1311" w:type="dxa"/>
            <w:tcBorders>
              <w:tl2br w:val="nil"/>
              <w:tr2bl w:val="nil"/>
            </w:tcBorders>
            <w:vAlign w:val="center"/>
          </w:tcPr>
          <w:p w14:paraId="3D098153">
            <w:pPr>
              <w:jc w:val="center"/>
              <w:rPr>
                <w:rFonts w:hint="eastAsia"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30B32891">
            <w:pPr>
              <w:jc w:val="center"/>
              <w:rPr>
                <w:rFonts w:hint="eastAsia" w:asciiTheme="majorEastAsia" w:hAnsiTheme="majorEastAsia" w:eastAsiaTheme="majorEastAsia"/>
                <w:szCs w:val="21"/>
              </w:rPr>
            </w:pPr>
          </w:p>
        </w:tc>
      </w:tr>
      <w:tr w14:paraId="0E2D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F906001">
            <w:pPr>
              <w:ind w:firstLine="210" w:firstLineChars="100"/>
              <w:jc w:val="center"/>
              <w:rPr>
                <w:rFonts w:hint="eastAsia" w:ascii="宋体" w:hAnsi="宋体" w:eastAsia="宋体"/>
                <w:szCs w:val="21"/>
              </w:rPr>
            </w:pPr>
          </w:p>
        </w:tc>
        <w:tc>
          <w:tcPr>
            <w:tcW w:w="717" w:type="dxa"/>
            <w:vMerge w:val="continue"/>
            <w:tcBorders>
              <w:tl2br w:val="nil"/>
              <w:tr2bl w:val="nil"/>
            </w:tcBorders>
            <w:vAlign w:val="center"/>
          </w:tcPr>
          <w:p w14:paraId="10C002D3">
            <w:pPr>
              <w:jc w:val="center"/>
              <w:rPr>
                <w:rFonts w:hint="eastAsia" w:asciiTheme="majorEastAsia" w:hAnsiTheme="majorEastAsia" w:eastAsiaTheme="majorEastAsia"/>
                <w:szCs w:val="21"/>
              </w:rPr>
            </w:pPr>
          </w:p>
        </w:tc>
        <w:tc>
          <w:tcPr>
            <w:tcW w:w="1480" w:type="dxa"/>
            <w:tcBorders>
              <w:tl2br w:val="nil"/>
              <w:tr2bl w:val="nil"/>
            </w:tcBorders>
            <w:vAlign w:val="center"/>
          </w:tcPr>
          <w:p w14:paraId="313900E4">
            <w:pPr>
              <w:jc w:val="center"/>
              <w:rPr>
                <w:rFonts w:hint="eastAsia"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72E3F30E">
            <w:pPr>
              <w:jc w:val="center"/>
              <w:rPr>
                <w:rFonts w:hint="eastAsia" w:asciiTheme="majorEastAsia" w:hAnsiTheme="majorEastAsia" w:eastAsiaTheme="majorEastAsia"/>
                <w:szCs w:val="21"/>
              </w:rPr>
            </w:pPr>
          </w:p>
        </w:tc>
        <w:tc>
          <w:tcPr>
            <w:tcW w:w="1311" w:type="dxa"/>
            <w:tcBorders>
              <w:tl2br w:val="nil"/>
              <w:tr2bl w:val="nil"/>
            </w:tcBorders>
            <w:vAlign w:val="center"/>
          </w:tcPr>
          <w:p w14:paraId="2DF06430">
            <w:pPr>
              <w:jc w:val="center"/>
              <w:rPr>
                <w:rFonts w:hint="eastAsia"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7A4041E7">
            <w:pPr>
              <w:jc w:val="center"/>
              <w:rPr>
                <w:rFonts w:hint="eastAsia" w:asciiTheme="majorEastAsia" w:hAnsiTheme="majorEastAsia" w:eastAsiaTheme="majorEastAsia"/>
                <w:szCs w:val="21"/>
              </w:rPr>
            </w:pPr>
          </w:p>
        </w:tc>
      </w:tr>
      <w:tr w14:paraId="6F71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5DDA1A0">
            <w:pPr>
              <w:ind w:firstLine="210" w:firstLineChars="100"/>
              <w:jc w:val="center"/>
              <w:rPr>
                <w:rFonts w:hint="eastAsia" w:ascii="宋体" w:hAnsi="宋体" w:eastAsia="宋体"/>
                <w:szCs w:val="21"/>
              </w:rPr>
            </w:pPr>
          </w:p>
        </w:tc>
        <w:tc>
          <w:tcPr>
            <w:tcW w:w="717" w:type="dxa"/>
            <w:vMerge w:val="continue"/>
            <w:tcBorders>
              <w:tl2br w:val="nil"/>
              <w:tr2bl w:val="nil"/>
            </w:tcBorders>
            <w:vAlign w:val="center"/>
          </w:tcPr>
          <w:p w14:paraId="528E803E">
            <w:pPr>
              <w:jc w:val="center"/>
              <w:rPr>
                <w:rFonts w:hint="eastAsia" w:asciiTheme="majorEastAsia" w:hAnsiTheme="majorEastAsia" w:eastAsiaTheme="majorEastAsia"/>
                <w:szCs w:val="21"/>
              </w:rPr>
            </w:pPr>
          </w:p>
        </w:tc>
        <w:tc>
          <w:tcPr>
            <w:tcW w:w="1480" w:type="dxa"/>
            <w:tcBorders>
              <w:tl2br w:val="nil"/>
              <w:tr2bl w:val="nil"/>
            </w:tcBorders>
            <w:vAlign w:val="center"/>
          </w:tcPr>
          <w:p w14:paraId="3FDAB3F3">
            <w:pPr>
              <w:jc w:val="center"/>
              <w:rPr>
                <w:rFonts w:hint="eastAsia"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44363A8F">
            <w:pPr>
              <w:jc w:val="center"/>
              <w:rPr>
                <w:rFonts w:hint="eastAsia" w:asciiTheme="majorEastAsia" w:hAnsiTheme="majorEastAsia" w:eastAsiaTheme="majorEastAsia"/>
                <w:szCs w:val="21"/>
              </w:rPr>
            </w:pPr>
          </w:p>
        </w:tc>
      </w:tr>
      <w:tr w14:paraId="5ACC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8834397">
            <w:pPr>
              <w:ind w:firstLine="210" w:firstLineChars="100"/>
              <w:jc w:val="center"/>
              <w:rPr>
                <w:rFonts w:hint="eastAsia" w:ascii="宋体" w:hAnsi="宋体" w:eastAsia="宋体"/>
                <w:szCs w:val="21"/>
              </w:rPr>
            </w:pPr>
          </w:p>
        </w:tc>
        <w:tc>
          <w:tcPr>
            <w:tcW w:w="717" w:type="dxa"/>
            <w:vMerge w:val="continue"/>
            <w:tcBorders>
              <w:tl2br w:val="nil"/>
              <w:tr2bl w:val="nil"/>
            </w:tcBorders>
            <w:vAlign w:val="center"/>
          </w:tcPr>
          <w:p w14:paraId="0EC4E661">
            <w:pPr>
              <w:jc w:val="center"/>
              <w:rPr>
                <w:rFonts w:hint="eastAsia" w:asciiTheme="majorEastAsia" w:hAnsiTheme="majorEastAsia" w:eastAsiaTheme="majorEastAsia"/>
                <w:szCs w:val="21"/>
              </w:rPr>
            </w:pPr>
          </w:p>
        </w:tc>
        <w:tc>
          <w:tcPr>
            <w:tcW w:w="1480" w:type="dxa"/>
            <w:tcBorders>
              <w:tl2br w:val="nil"/>
              <w:tr2bl w:val="nil"/>
            </w:tcBorders>
            <w:vAlign w:val="center"/>
          </w:tcPr>
          <w:p w14:paraId="32C6C7A5">
            <w:pPr>
              <w:jc w:val="center"/>
              <w:rPr>
                <w:rFonts w:hint="eastAsia"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0EE5C575">
            <w:pPr>
              <w:jc w:val="center"/>
              <w:rPr>
                <w:rFonts w:hint="eastAsia" w:asciiTheme="majorEastAsia" w:hAnsiTheme="majorEastAsia" w:eastAsiaTheme="majorEastAsia"/>
                <w:szCs w:val="21"/>
              </w:rPr>
            </w:pPr>
          </w:p>
        </w:tc>
        <w:tc>
          <w:tcPr>
            <w:tcW w:w="1311" w:type="dxa"/>
            <w:tcBorders>
              <w:tl2br w:val="nil"/>
              <w:tr2bl w:val="nil"/>
            </w:tcBorders>
            <w:vAlign w:val="center"/>
          </w:tcPr>
          <w:p w14:paraId="1FD4DC0B">
            <w:pPr>
              <w:jc w:val="center"/>
              <w:rPr>
                <w:rFonts w:hint="eastAsia"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440A50DC">
            <w:pPr>
              <w:jc w:val="center"/>
              <w:rPr>
                <w:rFonts w:hint="eastAsia" w:asciiTheme="majorEastAsia" w:hAnsiTheme="majorEastAsia" w:eastAsiaTheme="majorEastAsia"/>
                <w:szCs w:val="21"/>
              </w:rPr>
            </w:pPr>
          </w:p>
        </w:tc>
      </w:tr>
      <w:tr w14:paraId="44E7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3454D43">
            <w:pPr>
              <w:ind w:firstLine="210" w:firstLineChars="100"/>
              <w:jc w:val="center"/>
              <w:rPr>
                <w:rFonts w:hint="eastAsia" w:ascii="宋体" w:hAnsi="宋体" w:eastAsia="宋体"/>
                <w:szCs w:val="21"/>
              </w:rPr>
            </w:pPr>
          </w:p>
        </w:tc>
        <w:tc>
          <w:tcPr>
            <w:tcW w:w="717" w:type="dxa"/>
            <w:vMerge w:val="continue"/>
            <w:tcBorders>
              <w:tl2br w:val="nil"/>
              <w:tr2bl w:val="nil"/>
            </w:tcBorders>
            <w:vAlign w:val="center"/>
          </w:tcPr>
          <w:p w14:paraId="14B1BDC9">
            <w:pPr>
              <w:jc w:val="center"/>
              <w:rPr>
                <w:rFonts w:hint="eastAsia" w:asciiTheme="majorEastAsia" w:hAnsiTheme="majorEastAsia" w:eastAsiaTheme="majorEastAsia"/>
                <w:szCs w:val="21"/>
              </w:rPr>
            </w:pPr>
          </w:p>
        </w:tc>
        <w:tc>
          <w:tcPr>
            <w:tcW w:w="1480" w:type="dxa"/>
            <w:tcBorders>
              <w:tl2br w:val="nil"/>
              <w:tr2bl w:val="nil"/>
            </w:tcBorders>
            <w:vAlign w:val="center"/>
          </w:tcPr>
          <w:p w14:paraId="01CA9594">
            <w:pPr>
              <w:jc w:val="center"/>
              <w:rPr>
                <w:rFonts w:hint="eastAsia"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53D8F2CE">
            <w:pPr>
              <w:jc w:val="center"/>
              <w:rPr>
                <w:rFonts w:hint="eastAsia" w:asciiTheme="majorEastAsia" w:hAnsiTheme="majorEastAsia" w:eastAsiaTheme="majorEastAsia"/>
                <w:szCs w:val="21"/>
              </w:rPr>
            </w:pPr>
          </w:p>
        </w:tc>
      </w:tr>
      <w:tr w14:paraId="283C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777F715">
            <w:pPr>
              <w:ind w:firstLine="210" w:firstLineChars="100"/>
              <w:jc w:val="center"/>
              <w:rPr>
                <w:rFonts w:hint="eastAsia" w:ascii="宋体" w:hAnsi="宋体" w:eastAsia="宋体"/>
                <w:szCs w:val="21"/>
              </w:rPr>
            </w:pPr>
          </w:p>
        </w:tc>
        <w:tc>
          <w:tcPr>
            <w:tcW w:w="717" w:type="dxa"/>
            <w:vMerge w:val="restart"/>
            <w:tcBorders>
              <w:tl2br w:val="nil"/>
              <w:tr2bl w:val="nil"/>
            </w:tcBorders>
            <w:vAlign w:val="center"/>
          </w:tcPr>
          <w:p w14:paraId="204EA557">
            <w:pPr>
              <w:jc w:val="center"/>
              <w:rPr>
                <w:rFonts w:hint="eastAsia"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0429C3BD">
            <w:pPr>
              <w:jc w:val="center"/>
              <w:rPr>
                <w:rFonts w:hint="eastAsia"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5146E7ED">
            <w:pPr>
              <w:jc w:val="center"/>
              <w:rPr>
                <w:rFonts w:hint="eastAsia" w:asciiTheme="majorEastAsia" w:hAnsiTheme="majorEastAsia" w:eastAsiaTheme="majorEastAsia"/>
                <w:szCs w:val="21"/>
              </w:rPr>
            </w:pPr>
          </w:p>
        </w:tc>
      </w:tr>
      <w:tr w14:paraId="484F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B73949D">
            <w:pPr>
              <w:ind w:firstLine="210" w:firstLineChars="100"/>
              <w:jc w:val="center"/>
              <w:rPr>
                <w:rFonts w:hint="eastAsia" w:ascii="宋体" w:hAnsi="宋体" w:eastAsia="宋体"/>
                <w:szCs w:val="21"/>
              </w:rPr>
            </w:pPr>
          </w:p>
        </w:tc>
        <w:tc>
          <w:tcPr>
            <w:tcW w:w="717" w:type="dxa"/>
            <w:vMerge w:val="continue"/>
            <w:tcBorders>
              <w:tl2br w:val="nil"/>
              <w:tr2bl w:val="nil"/>
            </w:tcBorders>
            <w:vAlign w:val="center"/>
          </w:tcPr>
          <w:p w14:paraId="0C19027C">
            <w:pPr>
              <w:jc w:val="center"/>
              <w:rPr>
                <w:rFonts w:hint="eastAsia" w:asciiTheme="majorEastAsia" w:hAnsiTheme="majorEastAsia" w:eastAsiaTheme="majorEastAsia"/>
                <w:szCs w:val="21"/>
              </w:rPr>
            </w:pPr>
          </w:p>
        </w:tc>
        <w:tc>
          <w:tcPr>
            <w:tcW w:w="1480" w:type="dxa"/>
            <w:tcBorders>
              <w:tl2br w:val="nil"/>
              <w:tr2bl w:val="nil"/>
            </w:tcBorders>
            <w:vAlign w:val="center"/>
          </w:tcPr>
          <w:p w14:paraId="36811269">
            <w:pPr>
              <w:jc w:val="center"/>
              <w:rPr>
                <w:rFonts w:hint="eastAsia" w:asciiTheme="majorEastAsia" w:hAnsiTheme="majorEastAsia" w:eastAsiaTheme="majorEastAsia"/>
                <w:szCs w:val="21"/>
              </w:rPr>
            </w:pPr>
            <w:r>
              <w:rPr>
                <w:rFonts w:hint="eastAsia" w:asciiTheme="majorEastAsia" w:hAnsiTheme="majorEastAsia" w:eastAsiaTheme="majorEastAsia"/>
                <w:szCs w:val="21"/>
              </w:rPr>
              <w:t>统一社会</w:t>
            </w:r>
          </w:p>
          <w:p w14:paraId="10AC04F0">
            <w:pPr>
              <w:jc w:val="center"/>
              <w:rPr>
                <w:rFonts w:hint="eastAsia"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324626E8">
            <w:pPr>
              <w:jc w:val="center"/>
              <w:rPr>
                <w:rFonts w:hint="eastAsia" w:asciiTheme="majorEastAsia" w:hAnsiTheme="majorEastAsia" w:eastAsiaTheme="majorEastAsia"/>
                <w:szCs w:val="21"/>
              </w:rPr>
            </w:pPr>
          </w:p>
        </w:tc>
      </w:tr>
      <w:tr w14:paraId="6D08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89DA253">
            <w:pPr>
              <w:ind w:firstLine="210" w:firstLineChars="100"/>
              <w:jc w:val="center"/>
              <w:rPr>
                <w:rFonts w:hint="eastAsia" w:ascii="宋体" w:hAnsi="宋体" w:eastAsia="宋体"/>
                <w:szCs w:val="21"/>
              </w:rPr>
            </w:pPr>
          </w:p>
        </w:tc>
        <w:tc>
          <w:tcPr>
            <w:tcW w:w="717" w:type="dxa"/>
            <w:vMerge w:val="continue"/>
            <w:tcBorders>
              <w:tl2br w:val="nil"/>
              <w:tr2bl w:val="nil"/>
            </w:tcBorders>
            <w:vAlign w:val="center"/>
          </w:tcPr>
          <w:p w14:paraId="42691B3A">
            <w:pPr>
              <w:jc w:val="center"/>
              <w:rPr>
                <w:rFonts w:hint="eastAsia" w:asciiTheme="majorEastAsia" w:hAnsiTheme="majorEastAsia" w:eastAsiaTheme="majorEastAsia"/>
                <w:szCs w:val="21"/>
              </w:rPr>
            </w:pPr>
          </w:p>
        </w:tc>
        <w:tc>
          <w:tcPr>
            <w:tcW w:w="1480" w:type="dxa"/>
            <w:tcBorders>
              <w:tl2br w:val="nil"/>
              <w:tr2bl w:val="nil"/>
            </w:tcBorders>
            <w:vAlign w:val="center"/>
          </w:tcPr>
          <w:p w14:paraId="55464813">
            <w:pPr>
              <w:jc w:val="center"/>
              <w:rPr>
                <w:rFonts w:hint="eastAsia"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0447F01A">
            <w:pPr>
              <w:jc w:val="center"/>
              <w:rPr>
                <w:rFonts w:hint="eastAsia" w:asciiTheme="majorEastAsia" w:hAnsiTheme="majorEastAsia" w:eastAsiaTheme="majorEastAsia"/>
                <w:szCs w:val="21"/>
              </w:rPr>
            </w:pPr>
          </w:p>
        </w:tc>
        <w:tc>
          <w:tcPr>
            <w:tcW w:w="1311" w:type="dxa"/>
            <w:tcBorders>
              <w:tl2br w:val="nil"/>
              <w:tr2bl w:val="nil"/>
            </w:tcBorders>
            <w:vAlign w:val="center"/>
          </w:tcPr>
          <w:p w14:paraId="56D2B7D6">
            <w:pPr>
              <w:jc w:val="center"/>
              <w:rPr>
                <w:rFonts w:hint="eastAsia"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6CE374E4">
            <w:pPr>
              <w:jc w:val="center"/>
              <w:rPr>
                <w:rFonts w:hint="eastAsia" w:asciiTheme="majorEastAsia" w:hAnsiTheme="majorEastAsia" w:eastAsiaTheme="majorEastAsia"/>
                <w:szCs w:val="21"/>
              </w:rPr>
            </w:pPr>
          </w:p>
        </w:tc>
      </w:tr>
      <w:tr w14:paraId="6579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FD01A0D">
            <w:pPr>
              <w:ind w:firstLine="210" w:firstLineChars="100"/>
              <w:jc w:val="center"/>
              <w:rPr>
                <w:rFonts w:hint="eastAsia" w:ascii="宋体" w:hAnsi="宋体" w:eastAsia="宋体"/>
                <w:szCs w:val="21"/>
              </w:rPr>
            </w:pPr>
          </w:p>
        </w:tc>
        <w:tc>
          <w:tcPr>
            <w:tcW w:w="717" w:type="dxa"/>
            <w:vMerge w:val="continue"/>
            <w:tcBorders>
              <w:tl2br w:val="nil"/>
              <w:tr2bl w:val="nil"/>
            </w:tcBorders>
            <w:vAlign w:val="center"/>
          </w:tcPr>
          <w:p w14:paraId="1D845B30">
            <w:pPr>
              <w:jc w:val="center"/>
              <w:rPr>
                <w:rFonts w:hint="eastAsia" w:asciiTheme="majorEastAsia" w:hAnsiTheme="majorEastAsia" w:eastAsiaTheme="majorEastAsia"/>
                <w:szCs w:val="21"/>
              </w:rPr>
            </w:pPr>
          </w:p>
        </w:tc>
        <w:tc>
          <w:tcPr>
            <w:tcW w:w="1480" w:type="dxa"/>
            <w:tcBorders>
              <w:tl2br w:val="nil"/>
              <w:tr2bl w:val="nil"/>
            </w:tcBorders>
            <w:vAlign w:val="center"/>
          </w:tcPr>
          <w:p w14:paraId="79AAFAA7">
            <w:pPr>
              <w:jc w:val="center"/>
              <w:rPr>
                <w:rFonts w:hint="eastAsia"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2F5EDE0B">
            <w:pPr>
              <w:jc w:val="center"/>
              <w:rPr>
                <w:rFonts w:hint="eastAsia" w:asciiTheme="majorEastAsia" w:hAnsiTheme="majorEastAsia" w:eastAsiaTheme="majorEastAsia"/>
                <w:szCs w:val="21"/>
              </w:rPr>
            </w:pPr>
          </w:p>
        </w:tc>
      </w:tr>
      <w:tr w14:paraId="5707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FC5016B">
            <w:pPr>
              <w:ind w:firstLine="210" w:firstLineChars="100"/>
              <w:jc w:val="center"/>
              <w:rPr>
                <w:rFonts w:hint="eastAsia" w:ascii="宋体" w:hAnsi="宋体" w:eastAsia="宋体"/>
                <w:szCs w:val="21"/>
              </w:rPr>
            </w:pPr>
          </w:p>
        </w:tc>
        <w:tc>
          <w:tcPr>
            <w:tcW w:w="717" w:type="dxa"/>
            <w:vMerge w:val="continue"/>
            <w:tcBorders>
              <w:tl2br w:val="nil"/>
              <w:tr2bl w:val="nil"/>
            </w:tcBorders>
            <w:vAlign w:val="center"/>
          </w:tcPr>
          <w:p w14:paraId="73D44DF2">
            <w:pPr>
              <w:jc w:val="center"/>
              <w:rPr>
                <w:rFonts w:hint="eastAsia" w:asciiTheme="majorEastAsia" w:hAnsiTheme="majorEastAsia" w:eastAsiaTheme="majorEastAsia"/>
                <w:szCs w:val="21"/>
              </w:rPr>
            </w:pPr>
          </w:p>
        </w:tc>
        <w:tc>
          <w:tcPr>
            <w:tcW w:w="1480" w:type="dxa"/>
            <w:tcBorders>
              <w:tl2br w:val="nil"/>
              <w:tr2bl w:val="nil"/>
            </w:tcBorders>
            <w:vAlign w:val="center"/>
          </w:tcPr>
          <w:p w14:paraId="32BF224B">
            <w:pPr>
              <w:jc w:val="center"/>
              <w:rPr>
                <w:rFonts w:hint="eastAsia"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699367F1">
            <w:pPr>
              <w:jc w:val="center"/>
              <w:rPr>
                <w:rFonts w:hint="eastAsia" w:asciiTheme="majorEastAsia" w:hAnsiTheme="majorEastAsia" w:eastAsiaTheme="majorEastAsia"/>
                <w:szCs w:val="21"/>
              </w:rPr>
            </w:pPr>
          </w:p>
        </w:tc>
      </w:tr>
      <w:tr w14:paraId="541F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4F11E7C">
            <w:pPr>
              <w:ind w:firstLine="210" w:firstLineChars="100"/>
              <w:jc w:val="center"/>
              <w:rPr>
                <w:rFonts w:hint="eastAsia" w:ascii="宋体" w:hAnsi="宋体" w:eastAsia="宋体"/>
                <w:szCs w:val="21"/>
              </w:rPr>
            </w:pPr>
          </w:p>
        </w:tc>
        <w:tc>
          <w:tcPr>
            <w:tcW w:w="2197" w:type="dxa"/>
            <w:gridSpan w:val="2"/>
            <w:tcBorders>
              <w:tl2br w:val="nil"/>
              <w:tr2bl w:val="nil"/>
            </w:tcBorders>
            <w:vAlign w:val="center"/>
          </w:tcPr>
          <w:p w14:paraId="412B684B">
            <w:pPr>
              <w:jc w:val="center"/>
              <w:rPr>
                <w:rFonts w:hint="eastAsia"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394CD8A4">
            <w:pPr>
              <w:jc w:val="center"/>
              <w:rPr>
                <w:rFonts w:hint="eastAsia" w:asciiTheme="majorEastAsia" w:hAnsiTheme="majorEastAsia" w:eastAsiaTheme="majorEastAsia"/>
                <w:szCs w:val="21"/>
              </w:rPr>
            </w:pPr>
          </w:p>
        </w:tc>
      </w:tr>
      <w:tr w14:paraId="41F4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7A5608C">
            <w:pPr>
              <w:ind w:firstLine="210" w:firstLineChars="100"/>
              <w:jc w:val="center"/>
              <w:rPr>
                <w:rFonts w:hint="eastAsia" w:ascii="宋体" w:hAnsi="宋体" w:eastAsia="宋体"/>
                <w:szCs w:val="21"/>
              </w:rPr>
            </w:pPr>
          </w:p>
        </w:tc>
        <w:tc>
          <w:tcPr>
            <w:tcW w:w="2197" w:type="dxa"/>
            <w:gridSpan w:val="2"/>
            <w:tcBorders>
              <w:tl2br w:val="nil"/>
              <w:tr2bl w:val="nil"/>
            </w:tcBorders>
            <w:vAlign w:val="center"/>
          </w:tcPr>
          <w:p w14:paraId="4E75D597">
            <w:pPr>
              <w:jc w:val="center"/>
              <w:rPr>
                <w:rFonts w:hint="eastAsia"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198FEFEE">
            <w:pPr>
              <w:jc w:val="center"/>
              <w:rPr>
                <w:rFonts w:hint="eastAsia" w:asciiTheme="majorEastAsia" w:hAnsiTheme="majorEastAsia" w:eastAsiaTheme="majorEastAsia"/>
                <w:szCs w:val="21"/>
              </w:rPr>
            </w:pPr>
          </w:p>
        </w:tc>
      </w:tr>
      <w:tr w14:paraId="7BEC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4F0C241C">
            <w:pPr>
              <w:jc w:val="center"/>
              <w:rPr>
                <w:rFonts w:hint="eastAsia"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14:paraId="1FD22CD3">
            <w:pPr>
              <w:jc w:val="cente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14:paraId="5D0E6EA5">
            <w:pPr>
              <w:jc w:val="center"/>
              <w:rPr>
                <w:rFonts w:hint="eastAsia" w:asciiTheme="majorEastAsia" w:hAnsiTheme="majorEastAsia" w:eastAsiaTheme="majorEastAsia"/>
                <w:color w:val="000000"/>
                <w:szCs w:val="21"/>
              </w:rPr>
            </w:pPr>
          </w:p>
          <w:p w14:paraId="0DB7A189">
            <w:pPr>
              <w:jc w:val="center"/>
              <w:rPr>
                <w:rFonts w:hint="eastAsia" w:asciiTheme="majorEastAsia" w:hAnsiTheme="majorEastAsia" w:eastAsiaTheme="majorEastAsia"/>
                <w:color w:val="000000"/>
                <w:szCs w:val="21"/>
              </w:rPr>
            </w:pPr>
          </w:p>
          <w:p w14:paraId="58BCC655">
            <w:pPr>
              <w:jc w:val="center"/>
              <w:rPr>
                <w:rFonts w:hint="eastAsia" w:asciiTheme="majorEastAsia" w:hAnsiTheme="majorEastAsia" w:eastAsiaTheme="majorEastAsia"/>
                <w:color w:val="000000"/>
                <w:szCs w:val="21"/>
              </w:rPr>
            </w:pPr>
          </w:p>
          <w:p w14:paraId="5D11823E">
            <w:pPr>
              <w:jc w:val="center"/>
              <w:rPr>
                <w:rFonts w:hint="eastAsia" w:asciiTheme="majorEastAsia" w:hAnsiTheme="majorEastAsia" w:eastAsiaTheme="majorEastAsia"/>
                <w:color w:val="000000"/>
                <w:szCs w:val="21"/>
              </w:rPr>
            </w:pPr>
          </w:p>
          <w:p w14:paraId="03BE7CCA">
            <w:pPr>
              <w:jc w:val="center"/>
              <w:rPr>
                <w:rFonts w:hint="eastAsia" w:asciiTheme="majorEastAsia" w:hAnsiTheme="majorEastAsia" w:eastAsiaTheme="majorEastAsia"/>
                <w:color w:val="000000"/>
                <w:szCs w:val="21"/>
              </w:rPr>
            </w:pPr>
          </w:p>
          <w:p w14:paraId="3DC5F2F3">
            <w:pPr>
              <w:jc w:val="center"/>
              <w:rPr>
                <w:rFonts w:hint="eastAsia" w:asciiTheme="majorEastAsia" w:hAnsiTheme="majorEastAsia" w:eastAsiaTheme="majorEastAsia"/>
                <w:color w:val="000000"/>
                <w:szCs w:val="21"/>
              </w:rPr>
            </w:pPr>
          </w:p>
          <w:p w14:paraId="6E063C80">
            <w:pPr>
              <w:jc w:val="center"/>
              <w:rPr>
                <w:rFonts w:hint="eastAsia" w:asciiTheme="majorEastAsia" w:hAnsiTheme="majorEastAsia" w:eastAsiaTheme="majorEastAsia"/>
                <w:color w:val="000000"/>
                <w:szCs w:val="21"/>
              </w:rPr>
            </w:pPr>
          </w:p>
          <w:p w14:paraId="004BEDBE">
            <w:pPr>
              <w:jc w:val="center"/>
              <w:rPr>
                <w:rFonts w:hint="eastAsia" w:asciiTheme="majorEastAsia" w:hAnsiTheme="majorEastAsia" w:eastAsiaTheme="majorEastAsia"/>
                <w:color w:val="000000"/>
                <w:szCs w:val="21"/>
              </w:rPr>
            </w:pPr>
          </w:p>
        </w:tc>
      </w:tr>
      <w:tr w14:paraId="0EC9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44F78DC">
            <w:pPr>
              <w:jc w:val="center"/>
              <w:rPr>
                <w:rFonts w:hint="eastAsia" w:ascii="仿宋_GB2312" w:hAnsi="宋体" w:eastAsia="仿宋_GB2312"/>
                <w:color w:val="000000"/>
                <w:szCs w:val="21"/>
              </w:rPr>
            </w:pPr>
          </w:p>
        </w:tc>
        <w:tc>
          <w:tcPr>
            <w:tcW w:w="7556" w:type="dxa"/>
            <w:gridSpan w:val="5"/>
            <w:tcBorders>
              <w:tl2br w:val="nil"/>
              <w:tr2bl w:val="nil"/>
            </w:tcBorders>
            <w:vAlign w:val="center"/>
          </w:tcPr>
          <w:p w14:paraId="67DC7034">
            <w:pPr>
              <w:jc w:val="center"/>
              <w:rPr>
                <w:rFonts w:hint="eastAsia"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14:paraId="19F9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F1D2093">
            <w:pPr>
              <w:jc w:val="center"/>
              <w:rPr>
                <w:rFonts w:hint="eastAsia" w:ascii="仿宋_GB2312" w:hAnsi="宋体" w:eastAsia="仿宋_GB2312"/>
                <w:color w:val="000000"/>
                <w:szCs w:val="21"/>
              </w:rPr>
            </w:pPr>
          </w:p>
        </w:tc>
        <w:tc>
          <w:tcPr>
            <w:tcW w:w="2197" w:type="dxa"/>
            <w:gridSpan w:val="2"/>
            <w:tcBorders>
              <w:tl2br w:val="nil"/>
              <w:tr2bl w:val="nil"/>
            </w:tcBorders>
            <w:vAlign w:val="center"/>
          </w:tcPr>
          <w:p w14:paraId="7B7795D8">
            <w:pPr>
              <w:ind w:leftChars="-68" w:right="-143" w:rightChars="-68" w:hanging="142" w:hangingChars="68"/>
              <w:jc w:val="center"/>
              <w:rPr>
                <w:rFonts w:hint="eastAsia"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14:paraId="35BC75A2">
            <w:pPr>
              <w:jc w:val="center"/>
              <w:rPr>
                <w:rFonts w:hint="eastAsia" w:asciiTheme="majorEastAsia" w:hAnsiTheme="majorEastAsia" w:eastAsiaTheme="majorEastAsia"/>
                <w:color w:val="000000"/>
                <w:szCs w:val="21"/>
              </w:rPr>
            </w:pPr>
          </w:p>
        </w:tc>
      </w:tr>
      <w:tr w14:paraId="1EA2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5923972">
            <w:pPr>
              <w:jc w:val="center"/>
              <w:rPr>
                <w:rFonts w:hint="eastAsia" w:ascii="仿宋_GB2312" w:hAnsi="宋体" w:eastAsia="仿宋_GB2312"/>
                <w:color w:val="000000"/>
                <w:szCs w:val="21"/>
              </w:rPr>
            </w:pPr>
          </w:p>
        </w:tc>
        <w:tc>
          <w:tcPr>
            <w:tcW w:w="2197" w:type="dxa"/>
            <w:gridSpan w:val="2"/>
            <w:tcBorders>
              <w:tl2br w:val="nil"/>
              <w:tr2bl w:val="nil"/>
            </w:tcBorders>
            <w:vAlign w:val="center"/>
          </w:tcPr>
          <w:p w14:paraId="25B288AE">
            <w:pPr>
              <w:jc w:val="cente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14:paraId="4D3252E0">
            <w:pPr>
              <w:jc w:val="center"/>
              <w:rPr>
                <w:rFonts w:hint="eastAsia" w:asciiTheme="majorEastAsia" w:hAnsiTheme="majorEastAsia" w:eastAsiaTheme="majorEastAsia"/>
                <w:color w:val="000000"/>
                <w:szCs w:val="21"/>
              </w:rPr>
            </w:pPr>
          </w:p>
        </w:tc>
      </w:tr>
      <w:tr w14:paraId="353F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52DCEE40">
            <w:pPr>
              <w:jc w:val="center"/>
              <w:rPr>
                <w:rFonts w:hint="eastAsia" w:ascii="仿宋_GB2312" w:hAnsi="宋体" w:eastAsia="仿宋_GB2312"/>
                <w:color w:val="000000"/>
                <w:szCs w:val="21"/>
              </w:rPr>
            </w:pPr>
          </w:p>
        </w:tc>
        <w:tc>
          <w:tcPr>
            <w:tcW w:w="2197" w:type="dxa"/>
            <w:gridSpan w:val="2"/>
            <w:tcBorders>
              <w:tl2br w:val="nil"/>
              <w:tr2bl w:val="nil"/>
            </w:tcBorders>
            <w:vAlign w:val="center"/>
          </w:tcPr>
          <w:p w14:paraId="00ACF6FA">
            <w:pPr>
              <w:jc w:val="cente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14:paraId="068B939D">
            <w:pPr>
              <w:jc w:val="cente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14:paraId="33AAA9C1">
            <w:pPr>
              <w:jc w:val="cente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14:paraId="3C17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53C2A1D8">
            <w:pPr>
              <w:jc w:val="center"/>
              <w:rPr>
                <w:rFonts w:hint="eastAsia" w:ascii="仿宋_GB2312" w:hAnsi="宋体" w:eastAsia="仿宋_GB2312"/>
                <w:color w:val="000000"/>
                <w:szCs w:val="21"/>
              </w:rPr>
            </w:pPr>
          </w:p>
        </w:tc>
        <w:tc>
          <w:tcPr>
            <w:tcW w:w="2197" w:type="dxa"/>
            <w:gridSpan w:val="2"/>
            <w:tcBorders>
              <w:tl2br w:val="nil"/>
              <w:tr2bl w:val="nil"/>
            </w:tcBorders>
          </w:tcPr>
          <w:p w14:paraId="6CC7BF15">
            <w:pP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14:paraId="45FA8875">
            <w:pPr>
              <w:ind w:firstLine="420" w:firstLineChars="200"/>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14:paraId="3751C5D9">
            <w:pP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14:paraId="571FEB66">
            <w:pP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14:paraId="7E969286">
            <w:pP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14:paraId="71802326">
            <w:pP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5BD16E67">
            <w:pPr>
              <w:rPr>
                <w:rFonts w:hint="eastAsia"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14:paraId="0C853A2A">
            <w:pPr>
              <w:rPr>
                <w:rFonts w:hint="eastAsia"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14:paraId="6E152171">
            <w:pP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14:paraId="3BB0D121">
            <w:pPr>
              <w:rPr>
                <w:rFonts w:hint="eastAsia" w:asciiTheme="majorEastAsia" w:hAnsiTheme="majorEastAsia" w:eastAsiaTheme="majorEastAsia"/>
                <w:color w:val="000000"/>
                <w:szCs w:val="21"/>
              </w:rPr>
            </w:pPr>
          </w:p>
        </w:tc>
        <w:tc>
          <w:tcPr>
            <w:tcW w:w="2914" w:type="dxa"/>
            <w:tcBorders>
              <w:tl2br w:val="nil"/>
              <w:tr2bl w:val="nil"/>
            </w:tcBorders>
          </w:tcPr>
          <w:p w14:paraId="0953BA2E">
            <w:pPr>
              <w:rPr>
                <w:rFonts w:hint="eastAsia"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14:paraId="6C1A2C5B">
            <w:pP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14:paraId="4324A15C">
            <w:pP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14:paraId="6F4F1B77">
            <w:pPr>
              <w:rPr>
                <w:rFonts w:hint="eastAsia"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14:paraId="48DD844A">
            <w:pPr>
              <w:rPr>
                <w:rFonts w:hint="eastAsia"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14:paraId="7528DFA0">
            <w:pPr>
              <w:rPr>
                <w:rFonts w:hint="eastAsia"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14:paraId="2031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7C1F96B6">
            <w:pPr>
              <w:jc w:val="center"/>
              <w:rPr>
                <w:rFonts w:hint="eastAsia" w:ascii="仿宋_GB2312" w:hAnsi="宋体" w:eastAsia="仿宋_GB2312"/>
                <w:szCs w:val="21"/>
              </w:rPr>
            </w:pPr>
          </w:p>
        </w:tc>
        <w:tc>
          <w:tcPr>
            <w:tcW w:w="7556" w:type="dxa"/>
            <w:gridSpan w:val="5"/>
            <w:tcBorders>
              <w:tl2br w:val="nil"/>
              <w:tr2bl w:val="nil"/>
            </w:tcBorders>
            <w:vAlign w:val="center"/>
          </w:tcPr>
          <w:p w14:paraId="62E5AD2A">
            <w:pPr>
              <w:rPr>
                <w:rFonts w:hint="eastAsia"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14:paraId="16622AC9">
      <w:pPr>
        <w:spacing w:line="560" w:lineRule="exact"/>
        <w:rPr>
          <w:rFonts w:hint="eastAsia" w:ascii="黑体" w:hAnsi="黑体" w:eastAsia="黑体"/>
          <w:sz w:val="32"/>
          <w:szCs w:val="32"/>
        </w:rPr>
        <w:sectPr>
          <w:pgSz w:w="11906" w:h="16838"/>
          <w:pgMar w:top="1440" w:right="1800" w:bottom="1440" w:left="1800" w:header="851" w:footer="992" w:gutter="0"/>
          <w:cols w:space="425" w:num="1"/>
          <w:docGrid w:type="lines" w:linePitch="312" w:charSpace="0"/>
        </w:sectPr>
      </w:pPr>
    </w:p>
    <w:p w14:paraId="4F102654">
      <w:pPr>
        <w:spacing w:line="560" w:lineRule="exact"/>
        <w:rPr>
          <w:rFonts w:hint="eastAsia" w:ascii="黑体" w:hAnsi="黑体" w:eastAsia="黑体"/>
          <w:sz w:val="32"/>
          <w:szCs w:val="32"/>
        </w:rPr>
      </w:pPr>
      <w:r>
        <w:rPr>
          <w:rFonts w:hint="eastAsia" w:ascii="黑体" w:hAnsi="黑体" w:eastAsia="黑体"/>
          <w:sz w:val="32"/>
          <w:szCs w:val="32"/>
        </w:rPr>
        <w:t xml:space="preserve">附件2：                  </w:t>
      </w:r>
    </w:p>
    <w:p w14:paraId="399B3F08">
      <w:pPr>
        <w:spacing w:line="560" w:lineRule="exact"/>
        <w:jc w:val="center"/>
        <w:rPr>
          <w:rFonts w:hint="eastAsia" w:ascii="宋体" w:hAnsi="宋体" w:eastAsia="宋体"/>
          <w:b/>
          <w:sz w:val="36"/>
          <w:szCs w:val="36"/>
        </w:rPr>
      </w:pPr>
      <w:r>
        <w:rPr>
          <w:rFonts w:hint="eastAsia" w:ascii="宋体" w:hAnsi="宋体" w:eastAsia="宋体"/>
          <w:b/>
          <w:sz w:val="36"/>
          <w:szCs w:val="36"/>
        </w:rPr>
        <w:t>政府信息公开申请办理流程图</w:t>
      </w:r>
    </w:p>
    <w:p w14:paraId="13CDD992">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5B206A56">
      <w:pPr>
        <w:spacing w:line="560" w:lineRule="exact"/>
        <w:ind w:firstLine="640" w:firstLineChars="200"/>
        <w:rPr>
          <w:rFonts w:ascii="仿宋_GB2312" w:eastAsia="仿宋_GB2312"/>
          <w:sz w:val="32"/>
          <w:szCs w:val="32"/>
        </w:rPr>
      </w:pPr>
    </w:p>
    <w:p w14:paraId="059C5D35">
      <w:pPr>
        <w:spacing w:line="560" w:lineRule="exact"/>
        <w:ind w:firstLine="640" w:firstLineChars="200"/>
        <w:rPr>
          <w:rFonts w:ascii="仿宋_GB2312" w:eastAsia="仿宋_GB2312"/>
          <w:sz w:val="32"/>
          <w:szCs w:val="32"/>
        </w:rPr>
      </w:pPr>
    </w:p>
    <w:p w14:paraId="5AB0664F">
      <w:pPr>
        <w:spacing w:line="560" w:lineRule="exact"/>
        <w:ind w:firstLine="640" w:firstLineChars="200"/>
        <w:rPr>
          <w:rFonts w:ascii="仿宋_GB2312" w:eastAsia="仿宋_GB2312"/>
          <w:sz w:val="32"/>
          <w:szCs w:val="32"/>
        </w:rPr>
      </w:pPr>
    </w:p>
    <w:p w14:paraId="3C51DD69">
      <w:pPr>
        <w:spacing w:line="560" w:lineRule="exact"/>
        <w:ind w:firstLine="640" w:firstLineChars="200"/>
        <w:rPr>
          <w:rFonts w:ascii="仿宋_GB2312" w:eastAsia="仿宋_GB2312"/>
          <w:sz w:val="32"/>
          <w:szCs w:val="32"/>
        </w:rPr>
      </w:pPr>
    </w:p>
    <w:p w14:paraId="2BA7D086">
      <w:pPr>
        <w:spacing w:line="560" w:lineRule="exact"/>
        <w:ind w:firstLine="640" w:firstLineChars="200"/>
        <w:rPr>
          <w:rFonts w:ascii="仿宋_GB2312" w:eastAsia="仿宋_GB2312"/>
          <w:sz w:val="32"/>
          <w:szCs w:val="32"/>
        </w:rPr>
      </w:pPr>
    </w:p>
    <w:p w14:paraId="5FF7742D">
      <w:pPr>
        <w:spacing w:line="560" w:lineRule="exact"/>
        <w:ind w:firstLine="640" w:firstLineChars="200"/>
        <w:rPr>
          <w:rFonts w:ascii="仿宋_GB2312" w:eastAsia="仿宋_GB2312"/>
          <w:sz w:val="32"/>
          <w:szCs w:val="32"/>
        </w:rPr>
      </w:pPr>
    </w:p>
    <w:p w14:paraId="3330D7D6">
      <w:pPr>
        <w:spacing w:line="560" w:lineRule="exact"/>
        <w:ind w:firstLine="640" w:firstLineChars="200"/>
        <w:rPr>
          <w:rFonts w:ascii="仿宋_GB2312" w:eastAsia="仿宋_GB2312"/>
          <w:sz w:val="32"/>
          <w:szCs w:val="32"/>
        </w:rPr>
      </w:pPr>
    </w:p>
    <w:p w14:paraId="73D4FF63">
      <w:pPr>
        <w:spacing w:line="560" w:lineRule="exact"/>
        <w:ind w:firstLine="640" w:firstLineChars="200"/>
        <w:rPr>
          <w:rFonts w:ascii="仿宋_GB2312" w:eastAsia="仿宋_GB2312"/>
          <w:sz w:val="32"/>
          <w:szCs w:val="32"/>
        </w:rPr>
      </w:pPr>
    </w:p>
    <w:p w14:paraId="4D566037">
      <w:pPr>
        <w:spacing w:line="560" w:lineRule="exact"/>
        <w:ind w:firstLine="640" w:firstLineChars="200"/>
        <w:rPr>
          <w:rFonts w:ascii="仿宋_GB2312" w:eastAsia="仿宋_GB2312"/>
          <w:sz w:val="32"/>
          <w:szCs w:val="32"/>
        </w:rPr>
      </w:pPr>
    </w:p>
    <w:p w14:paraId="05B60383">
      <w:pPr>
        <w:spacing w:line="560" w:lineRule="exact"/>
        <w:ind w:firstLine="640" w:firstLineChars="200"/>
        <w:rPr>
          <w:rFonts w:ascii="仿宋_GB2312" w:eastAsia="仿宋_GB2312"/>
          <w:sz w:val="32"/>
          <w:szCs w:val="32"/>
        </w:rPr>
      </w:pPr>
    </w:p>
    <w:p w14:paraId="32B170CA">
      <w:pPr>
        <w:spacing w:line="560" w:lineRule="exact"/>
        <w:ind w:firstLine="640" w:firstLineChars="200"/>
        <w:rPr>
          <w:rFonts w:ascii="仿宋_GB2312" w:eastAsia="仿宋_GB2312"/>
          <w:sz w:val="32"/>
          <w:szCs w:val="32"/>
        </w:rPr>
      </w:pPr>
    </w:p>
    <w:p w14:paraId="5C40B1B3">
      <w:pPr>
        <w:spacing w:line="560" w:lineRule="exact"/>
        <w:ind w:firstLine="640" w:firstLineChars="200"/>
        <w:rPr>
          <w:rFonts w:ascii="仿宋_GB2312" w:eastAsia="仿宋_GB2312"/>
          <w:sz w:val="32"/>
          <w:szCs w:val="32"/>
        </w:rPr>
      </w:pPr>
    </w:p>
    <w:p w14:paraId="38EE0256">
      <w:pPr>
        <w:spacing w:line="560" w:lineRule="exact"/>
        <w:ind w:firstLine="640" w:firstLineChars="200"/>
        <w:rPr>
          <w:rFonts w:ascii="仿宋_GB2312" w:eastAsia="仿宋_GB2312"/>
          <w:sz w:val="32"/>
          <w:szCs w:val="32"/>
        </w:rPr>
      </w:pPr>
    </w:p>
    <w:p w14:paraId="1DDC5CB5">
      <w:pPr>
        <w:spacing w:line="560" w:lineRule="exact"/>
        <w:ind w:firstLine="640" w:firstLineChars="200"/>
        <w:rPr>
          <w:rFonts w:ascii="仿宋_GB2312" w:eastAsia="仿宋_GB2312"/>
          <w:sz w:val="32"/>
          <w:szCs w:val="32"/>
        </w:rPr>
      </w:pPr>
    </w:p>
    <w:p w14:paraId="29DD5FD3">
      <w:pPr>
        <w:spacing w:line="560" w:lineRule="exact"/>
        <w:ind w:firstLine="640" w:firstLineChars="200"/>
        <w:rPr>
          <w:rFonts w:ascii="仿宋_GB2312" w:eastAsia="仿宋_GB2312"/>
          <w:sz w:val="32"/>
          <w:szCs w:val="32"/>
        </w:rPr>
      </w:pPr>
    </w:p>
    <w:p w14:paraId="2CB1F3DA">
      <w:pPr>
        <w:spacing w:line="560" w:lineRule="exact"/>
        <w:ind w:firstLine="640" w:firstLineChars="200"/>
        <w:rPr>
          <w:rFonts w:ascii="仿宋_GB2312" w:eastAsia="仿宋_GB2312"/>
          <w:sz w:val="32"/>
          <w:szCs w:val="32"/>
        </w:rPr>
      </w:pPr>
    </w:p>
    <w:p w14:paraId="41E4AFA3">
      <w:pPr>
        <w:spacing w:line="560" w:lineRule="exact"/>
        <w:rPr>
          <w:rFonts w:ascii="仿宋_GB2312" w:eastAsia="仿宋_GB2312"/>
          <w:sz w:val="32"/>
          <w:szCs w:val="32"/>
        </w:rPr>
      </w:pPr>
    </w:p>
    <w:p w14:paraId="7D32D7F4">
      <w:pPr>
        <w:spacing w:line="560" w:lineRule="exact"/>
        <w:rPr>
          <w:rFonts w:ascii="仿宋_GB2312" w:eastAsia="仿宋_GB2312"/>
          <w:sz w:val="32"/>
          <w:szCs w:val="32"/>
        </w:rPr>
      </w:pPr>
    </w:p>
    <w:p w14:paraId="2293A062">
      <w:pPr>
        <w:spacing w:line="560" w:lineRule="exact"/>
        <w:rPr>
          <w:rFonts w:ascii="仿宋_GB2312" w:eastAsia="仿宋_GB2312"/>
          <w:sz w:val="32"/>
          <w:szCs w:val="32"/>
        </w:rPr>
      </w:pPr>
    </w:p>
    <w:p w14:paraId="147C8315">
      <w:pPr>
        <w:spacing w:line="560" w:lineRule="exact"/>
        <w:ind w:firstLine="640" w:firstLineChars="200"/>
        <w:rPr>
          <w:rFonts w:ascii="仿宋_GB2312" w:eastAsia="仿宋_GB2312"/>
          <w:sz w:val="32"/>
          <w:szCs w:val="32"/>
        </w:rPr>
      </w:pPr>
    </w:p>
    <w:p w14:paraId="07BD67F1">
      <w:pPr>
        <w:spacing w:line="560" w:lineRule="exact"/>
        <w:ind w:firstLine="640" w:firstLineChars="200"/>
        <w:rPr>
          <w:rFonts w:ascii="仿宋_GB2312" w:eastAsia="仿宋_GB2312"/>
          <w:sz w:val="32"/>
          <w:szCs w:val="32"/>
        </w:rPr>
      </w:pPr>
    </w:p>
    <w:p w14:paraId="08493B95"/>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758AF"/>
    <w:rsid w:val="001A672E"/>
    <w:rsid w:val="00294229"/>
    <w:rsid w:val="002A28B8"/>
    <w:rsid w:val="002D4796"/>
    <w:rsid w:val="003D38C4"/>
    <w:rsid w:val="00472A9F"/>
    <w:rsid w:val="004F5CDC"/>
    <w:rsid w:val="005155AA"/>
    <w:rsid w:val="005E0AAE"/>
    <w:rsid w:val="005E5FE1"/>
    <w:rsid w:val="006758AF"/>
    <w:rsid w:val="006E27CC"/>
    <w:rsid w:val="007C4B9F"/>
    <w:rsid w:val="008211BD"/>
    <w:rsid w:val="0084741C"/>
    <w:rsid w:val="008927A6"/>
    <w:rsid w:val="00953CAA"/>
    <w:rsid w:val="00987D05"/>
    <w:rsid w:val="00A02629"/>
    <w:rsid w:val="00A56BE1"/>
    <w:rsid w:val="00B601BC"/>
    <w:rsid w:val="00C7669B"/>
    <w:rsid w:val="00CA7EA2"/>
    <w:rsid w:val="00CD2D3C"/>
    <w:rsid w:val="00D55DF8"/>
    <w:rsid w:val="00E80E71"/>
    <w:rsid w:val="00F058E8"/>
    <w:rsid w:val="00F54E54"/>
    <w:rsid w:val="00F75B0B"/>
    <w:rsid w:val="00FF7B47"/>
    <w:rsid w:val="238C5C2A"/>
    <w:rsid w:val="368C0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3942</Words>
  <Characters>4546</Characters>
  <Lines>204</Lines>
  <Paragraphs>147</Paragraphs>
  <TotalTime>169</TotalTime>
  <ScaleCrop>false</ScaleCrop>
  <LinksUpToDate>false</LinksUpToDate>
  <CharactersWithSpaces>4609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2023-04-27T01:14:00Z</dcterms:created>
  <dc:creator>lb</dc:creator>
  <cp:lastModifiedBy>。</cp:lastModifiedBy>
  <cp:lastPrinted>2024-11-29T01:17:00Z</cp:lastPrinted>
  <dcterms:modified xsi:type="dcterms:W3CDTF">2025-12-01T09:26:12Z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D898DE3F7727469298CC6E1012927305_12</vt:lpwstr>
  </property>
  <property fmtid="{D5CDD505-2E9C-101B-9397-08002B2CF9AE}" pid="4" name="KSOTemplateDocerSaveRecord">
    <vt:lpwstr>eyJoZGlkIjoiNDA0NDljNmFiMzFkY2ZjZmQ4N2MzMDQyM2Q3NzlkMzMiLCJ1c2VySWQiOiI1MjQ4Mzc4MjkifQ==</vt:lpwstr>
  </property>
</Properties>
</file>