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6ED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附件2</w:t>
      </w:r>
    </w:p>
    <w:p w14:paraId="6C354E9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控辍保学摸排情况统计表</w:t>
      </w:r>
    </w:p>
    <w:bookmarkEnd w:id="0"/>
    <w:p w14:paraId="79E8ED92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学校摸排责任人:</w:t>
      </w:r>
      <w:r>
        <w:rPr>
          <w:rFonts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村委（居委会）责任人:</w:t>
      </w:r>
    </w:p>
    <w:tbl>
      <w:tblPr>
        <w:tblStyle w:val="2"/>
        <w:tblW w:w="140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966"/>
        <w:gridCol w:w="1713"/>
        <w:gridCol w:w="992"/>
        <w:gridCol w:w="1701"/>
        <w:gridCol w:w="2299"/>
        <w:gridCol w:w="2019"/>
        <w:gridCol w:w="2177"/>
      </w:tblGrid>
      <w:tr w14:paraId="577E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1" w:type="dxa"/>
            <w:shd w:val="clear" w:color="000000" w:fill="FFFFFF"/>
            <w:vAlign w:val="center"/>
          </w:tcPr>
          <w:p w14:paraId="646DB01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6" w:type="dxa"/>
            <w:shd w:val="clear" w:color="000000" w:fill="FFFFFF"/>
            <w:vAlign w:val="center"/>
          </w:tcPr>
          <w:p w14:paraId="34F8D8A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713" w:type="dxa"/>
            <w:shd w:val="clear" w:color="000000" w:fill="FFFFFF"/>
            <w:vAlign w:val="center"/>
          </w:tcPr>
          <w:p w14:paraId="09711F48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失学学生</w:t>
            </w:r>
          </w:p>
          <w:p w14:paraId="6708A505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7A975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F0E47A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摸排时间</w:t>
            </w:r>
          </w:p>
        </w:tc>
        <w:tc>
          <w:tcPr>
            <w:tcW w:w="2299" w:type="dxa"/>
            <w:shd w:val="clear" w:color="000000" w:fill="FFFFFF"/>
            <w:vAlign w:val="center"/>
          </w:tcPr>
          <w:p w14:paraId="3804EF64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具体情况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14:paraId="054000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劝返责任人</w:t>
            </w:r>
          </w:p>
        </w:tc>
        <w:tc>
          <w:tcPr>
            <w:tcW w:w="2177" w:type="dxa"/>
            <w:shd w:val="clear" w:color="000000" w:fill="FFFFFF"/>
            <w:vAlign w:val="center"/>
          </w:tcPr>
          <w:p w14:paraId="596E8E6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BFD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1" w:type="dxa"/>
            <w:shd w:val="clear" w:color="000000" w:fill="FFFFFF"/>
            <w:vAlign w:val="center"/>
          </w:tcPr>
          <w:p w14:paraId="38F6C6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6" w:type="dxa"/>
            <w:shd w:val="clear" w:color="000000" w:fill="FFFFFF"/>
            <w:vAlign w:val="center"/>
          </w:tcPr>
          <w:p w14:paraId="399D76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XXX学校</w:t>
            </w:r>
          </w:p>
        </w:tc>
        <w:tc>
          <w:tcPr>
            <w:tcW w:w="1713" w:type="dxa"/>
            <w:shd w:val="clear" w:color="000000" w:fill="FFFFFF"/>
            <w:vAlign w:val="center"/>
          </w:tcPr>
          <w:p w14:paraId="7F8D3C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6071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男/女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E587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XX月XX日</w:t>
            </w:r>
          </w:p>
        </w:tc>
        <w:tc>
          <w:tcPr>
            <w:tcW w:w="2299" w:type="dxa"/>
            <w:shd w:val="clear" w:color="000000" w:fill="FFFFFF"/>
            <w:vAlign w:val="center"/>
          </w:tcPr>
          <w:p w14:paraId="7B4A65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详细说明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14:paraId="458F57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2177" w:type="dxa"/>
            <w:shd w:val="clear" w:color="000000" w:fill="FFFFFF"/>
            <w:vAlign w:val="center"/>
          </w:tcPr>
          <w:p w14:paraId="70074F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616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1" w:type="dxa"/>
            <w:shd w:val="clear" w:color="000000" w:fill="FFFFFF"/>
            <w:vAlign w:val="center"/>
          </w:tcPr>
          <w:p w14:paraId="2A5D48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shd w:val="clear" w:color="000000" w:fill="FFFFFF"/>
            <w:vAlign w:val="center"/>
          </w:tcPr>
          <w:p w14:paraId="0F1166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shd w:val="clear" w:color="000000" w:fill="FFFFFF"/>
            <w:vAlign w:val="center"/>
          </w:tcPr>
          <w:p w14:paraId="60FEEA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5CEE0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7A6C1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99" w:type="dxa"/>
            <w:shd w:val="clear" w:color="000000" w:fill="FFFFFF"/>
            <w:vAlign w:val="center"/>
          </w:tcPr>
          <w:p w14:paraId="5FAD81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19" w:type="dxa"/>
            <w:shd w:val="clear" w:color="000000" w:fill="FFFFFF"/>
            <w:vAlign w:val="center"/>
          </w:tcPr>
          <w:p w14:paraId="2CD2C2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shd w:val="clear" w:color="000000" w:fill="FFFFFF"/>
            <w:vAlign w:val="center"/>
          </w:tcPr>
          <w:p w14:paraId="4340C6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66DC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1" w:type="dxa"/>
            <w:shd w:val="clear" w:color="000000" w:fill="FFFFFF"/>
            <w:vAlign w:val="center"/>
          </w:tcPr>
          <w:p w14:paraId="66FAF9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shd w:val="clear" w:color="000000" w:fill="FFFFFF"/>
            <w:vAlign w:val="center"/>
          </w:tcPr>
          <w:p w14:paraId="4631C1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shd w:val="clear" w:color="000000" w:fill="FFFFFF"/>
            <w:vAlign w:val="center"/>
          </w:tcPr>
          <w:p w14:paraId="1471DF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716E2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220D3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99" w:type="dxa"/>
            <w:shd w:val="clear" w:color="000000" w:fill="FFFFFF"/>
            <w:vAlign w:val="center"/>
          </w:tcPr>
          <w:p w14:paraId="7C04FF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19" w:type="dxa"/>
            <w:shd w:val="clear" w:color="000000" w:fill="FFFFFF"/>
            <w:vAlign w:val="center"/>
          </w:tcPr>
          <w:p w14:paraId="3BB6CD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shd w:val="clear" w:color="000000" w:fill="FFFFFF"/>
            <w:vAlign w:val="center"/>
          </w:tcPr>
          <w:p w14:paraId="15C325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6DFA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1" w:type="dxa"/>
            <w:shd w:val="clear" w:color="000000" w:fill="FFFFFF"/>
            <w:vAlign w:val="center"/>
          </w:tcPr>
          <w:p w14:paraId="1920B9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shd w:val="clear" w:color="000000" w:fill="FFFFFF"/>
            <w:vAlign w:val="center"/>
          </w:tcPr>
          <w:p w14:paraId="4297E4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shd w:val="clear" w:color="000000" w:fill="FFFFFF"/>
            <w:vAlign w:val="center"/>
          </w:tcPr>
          <w:p w14:paraId="0CEEA3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28D78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1395F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99" w:type="dxa"/>
            <w:shd w:val="clear" w:color="000000" w:fill="FFFFFF"/>
            <w:vAlign w:val="center"/>
          </w:tcPr>
          <w:p w14:paraId="09D392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19" w:type="dxa"/>
            <w:shd w:val="clear" w:color="000000" w:fill="FFFFFF"/>
            <w:vAlign w:val="center"/>
          </w:tcPr>
          <w:p w14:paraId="6FAB21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shd w:val="clear" w:color="000000" w:fill="FFFFFF"/>
            <w:vAlign w:val="center"/>
          </w:tcPr>
          <w:p w14:paraId="103386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14F2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1" w:type="dxa"/>
            <w:shd w:val="clear" w:color="000000" w:fill="FFFFFF"/>
            <w:vAlign w:val="center"/>
          </w:tcPr>
          <w:p w14:paraId="10CBFF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shd w:val="clear" w:color="000000" w:fill="FFFFFF"/>
            <w:vAlign w:val="center"/>
          </w:tcPr>
          <w:p w14:paraId="34F50F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shd w:val="clear" w:color="000000" w:fill="FFFFFF"/>
            <w:vAlign w:val="center"/>
          </w:tcPr>
          <w:p w14:paraId="3A9919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EB880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40C11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99" w:type="dxa"/>
            <w:shd w:val="clear" w:color="000000" w:fill="FFFFFF"/>
            <w:vAlign w:val="center"/>
          </w:tcPr>
          <w:p w14:paraId="5E3084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19" w:type="dxa"/>
            <w:shd w:val="clear" w:color="000000" w:fill="FFFFFF"/>
            <w:vAlign w:val="center"/>
          </w:tcPr>
          <w:p w14:paraId="679A96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shd w:val="clear" w:color="000000" w:fill="FFFFFF"/>
            <w:vAlign w:val="center"/>
          </w:tcPr>
          <w:p w14:paraId="22E18A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42C834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填表说明：请在备注栏内点击下拉式菜单，选择学生类型。相关学生类型分为家庭经济困难学生、残疾儿童、留守儿童、事实无人抚养儿童、孤困境儿童、普通学生。</w:t>
      </w:r>
    </w:p>
    <w:p w14:paraId="5458B0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04916"/>
    <w:rsid w:val="3460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2025-03-25T06:20:00Z</dcterms:created>
  <dc:creator>Magic.天</dc:creator>
  <cp:lastModifiedBy>Magic.天</cp:lastModifiedBy>
  <dcterms:modified xsi:type="dcterms:W3CDTF">2025-03-25T06:20:50Z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E1C1B13886024296A9CDE0A4F93CBA50_11</vt:lpwstr>
  </property>
  <property fmtid="{D5CDD505-2E9C-101B-9397-08002B2CF9AE}" pid="4" name="KSOTemplateDocerSaveRecord">
    <vt:lpwstr>eyJoZGlkIjoiZmQwZGY2MGRhMTJjM2RmMTIwNDFmNTdlMTBmZjYyZDIiLCJ1c2VySWQiOiI0MDkwNTM4MjUifQ==</vt:lpwstr>
  </property>
</Properties>
</file>