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76" w:lineRule="auto"/>
        <w:jc w:val="center"/>
        <w:rPr>
          <w:rFonts w:hint="eastAsia" w:ascii="黑体" w:hAnsi="黑体" w:eastAsia="黑体" w:cs="黑体"/>
          <w:sz w:val="44"/>
          <w:szCs w:val="44"/>
          <w:lang w:val="en-US" w:eastAsia="zh-CN" w:bidi="ar-SA"/>
        </w:rPr>
      </w:pPr>
      <w:bookmarkStart w:id="0" w:name="_GoBack"/>
      <w:r>
        <w:rPr>
          <w:rFonts w:hint="eastAsia" w:ascii="黑体" w:hAnsi="黑体" w:eastAsia="黑体" w:cs="黑体"/>
          <w:sz w:val="44"/>
          <w:szCs w:val="44"/>
          <w:lang w:val="en-US" w:eastAsia="zh-CN" w:bidi="ar-SA"/>
        </w:rPr>
        <w:t>高青县长江路小学应急突发公共事件应急预案</w:t>
      </w:r>
    </w:p>
    <w:bookmarkEnd w:id="0"/>
    <w:p>
      <w:pPr>
        <w:rPr>
          <w:rFonts w:hint="eastAsia"/>
          <w:sz w:val="20"/>
        </w:rPr>
      </w:pPr>
    </w:p>
    <w:p>
      <w:pPr>
        <w:spacing w:line="570" w:lineRule="exact"/>
        <w:ind w:firstLine="697" w:firstLineChars="218"/>
        <w:rPr>
          <w:rFonts w:ascii="仿宋" w:hAnsi="仿宋" w:eastAsia="仿宋"/>
          <w:sz w:val="32"/>
          <w:szCs w:val="32"/>
        </w:rPr>
      </w:pPr>
      <w:r>
        <w:rPr>
          <w:rFonts w:hint="eastAsia" w:ascii="仿宋" w:hAnsi="仿宋" w:eastAsia="仿宋"/>
          <w:sz w:val="32"/>
          <w:szCs w:val="32"/>
        </w:rPr>
        <w:t>为创建平安校园，确保师生安全，切实落实学校安全工作，尤其是当各种安全紧急情况发生时，能得到妥善有效的处理，特制定本安全应急预案。</w:t>
      </w:r>
    </w:p>
    <w:p>
      <w:pPr>
        <w:spacing w:line="570" w:lineRule="exact"/>
        <w:ind w:firstLine="697" w:firstLineChars="218"/>
        <w:rPr>
          <w:rFonts w:ascii="黑体" w:hAnsi="黑体" w:eastAsia="黑体"/>
          <w:sz w:val="32"/>
          <w:szCs w:val="32"/>
        </w:rPr>
      </w:pPr>
      <w:r>
        <w:rPr>
          <w:rFonts w:hint="eastAsia" w:ascii="黑体" w:hAnsi="黑体" w:eastAsia="黑体"/>
          <w:sz w:val="32"/>
          <w:szCs w:val="32"/>
        </w:rPr>
        <w:t>一、指导思想</w:t>
      </w:r>
    </w:p>
    <w:p>
      <w:pPr>
        <w:spacing w:line="570" w:lineRule="exact"/>
        <w:ind w:firstLine="697" w:firstLineChars="218"/>
        <w:rPr>
          <w:rFonts w:ascii="仿宋" w:hAnsi="仿宋" w:eastAsia="仿宋"/>
          <w:sz w:val="32"/>
          <w:szCs w:val="32"/>
        </w:rPr>
      </w:pPr>
      <w:r>
        <w:rPr>
          <w:rFonts w:hint="eastAsia" w:ascii="仿宋" w:hAnsi="仿宋" w:eastAsia="仿宋"/>
          <w:sz w:val="32"/>
          <w:szCs w:val="32"/>
        </w:rPr>
        <w:t>以“学生安全无小事”和“人人都是安全管理者”、“谁发现、谁报告、谁负责”等为指导，建立学校安全应急处理机制，迅速、及时、积极的开展各项处置，最大限度的降低损失，有效保障师生生命财产安全，切实维护学校稳定和社会安定。</w:t>
      </w:r>
    </w:p>
    <w:p>
      <w:pPr>
        <w:spacing w:line="570" w:lineRule="exact"/>
        <w:ind w:firstLine="697" w:firstLineChars="218"/>
        <w:rPr>
          <w:rFonts w:ascii="仿宋" w:hAnsi="仿宋" w:eastAsia="仿宋"/>
          <w:sz w:val="32"/>
          <w:szCs w:val="32"/>
        </w:rPr>
      </w:pPr>
      <w:r>
        <w:rPr>
          <w:rFonts w:hint="eastAsia" w:ascii="黑体" w:hAnsi="黑体" w:eastAsia="黑体"/>
          <w:sz w:val="32"/>
          <w:szCs w:val="32"/>
        </w:rPr>
        <w:t>二、安全工作领导小组</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组  长：郑纪孝（党支部书记 校长）</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副组长：韩明河（副校长）</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 xml:space="preserve">        张 </w:t>
      </w:r>
      <w:r>
        <w:rPr>
          <w:rFonts w:ascii="仿宋" w:hAnsi="仿宋" w:eastAsia="仿宋"/>
          <w:sz w:val="32"/>
          <w:szCs w:val="32"/>
        </w:rPr>
        <w:t xml:space="preserve"> </w:t>
      </w:r>
      <w:r>
        <w:rPr>
          <w:rFonts w:hint="eastAsia" w:ascii="仿宋" w:hAnsi="仿宋" w:eastAsia="仿宋"/>
          <w:sz w:val="32"/>
          <w:szCs w:val="32"/>
        </w:rPr>
        <w:t>琳（副校长）</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成  员：李亚男（办公室主任）</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 xml:space="preserve">        朱  龙（总务处主任）</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杨</w:t>
      </w:r>
      <w:r>
        <w:rPr>
          <w:rFonts w:hint="eastAsia" w:ascii="仿宋" w:hAnsi="仿宋" w:eastAsia="仿宋"/>
          <w:sz w:val="32"/>
          <w:szCs w:val="32"/>
        </w:rPr>
        <w:t xml:space="preserve">  </w:t>
      </w:r>
      <w:r>
        <w:rPr>
          <w:rFonts w:ascii="仿宋" w:hAnsi="仿宋" w:eastAsia="仿宋"/>
          <w:sz w:val="32"/>
          <w:szCs w:val="32"/>
        </w:rPr>
        <w:t>静</w:t>
      </w:r>
      <w:r>
        <w:rPr>
          <w:rFonts w:hint="eastAsia" w:ascii="仿宋" w:hAnsi="仿宋" w:eastAsia="仿宋"/>
          <w:sz w:val="32"/>
          <w:szCs w:val="32"/>
        </w:rPr>
        <w:t>（教务处主任）</w:t>
      </w:r>
    </w:p>
    <w:p>
      <w:pPr>
        <w:spacing w:line="570" w:lineRule="exact"/>
        <w:ind w:firstLine="640" w:firstLineChars="200"/>
        <w:rPr>
          <w:rFonts w:hint="eastAsia" w:ascii="仿宋" w:hAnsi="仿宋" w:eastAsia="仿宋"/>
          <w:sz w:val="32"/>
          <w:szCs w:val="32"/>
        </w:rPr>
      </w:pPr>
      <w:r>
        <w:rPr>
          <w:rFonts w:hint="eastAsia" w:ascii="仿宋" w:hAnsi="仿宋" w:eastAsia="仿宋"/>
          <w:sz w:val="32"/>
          <w:szCs w:val="32"/>
        </w:rPr>
        <w:t xml:space="preserve">        景  娜（教育处主任）</w:t>
      </w:r>
    </w:p>
    <w:p>
      <w:pPr>
        <w:spacing w:line="57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段利力（教科研主任）</w:t>
      </w:r>
    </w:p>
    <w:p>
      <w:pPr>
        <w:spacing w:line="57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蔡海峰（安全办主任）</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领导小组下设安全办公室，李亚男兼任主任。领导小组下设多了工作组。</w:t>
      </w:r>
    </w:p>
    <w:p>
      <w:pPr>
        <w:spacing w:line="276" w:lineRule="auto"/>
        <w:ind w:left="1481" w:leftChars="248" w:hanging="960" w:hangingChars="300"/>
        <w:rPr>
          <w:rFonts w:ascii="黑体" w:hAnsi="黑体" w:eastAsia="黑体"/>
          <w:sz w:val="32"/>
          <w:szCs w:val="32"/>
        </w:rPr>
      </w:pPr>
      <w:r>
        <w:rPr>
          <w:rFonts w:hint="eastAsia" w:ascii="黑体" w:hAnsi="黑体" w:eastAsia="黑体"/>
          <w:sz w:val="32"/>
          <w:szCs w:val="32"/>
        </w:rPr>
        <w:t>三、部分应急常用电话</w:t>
      </w:r>
    </w:p>
    <w:tbl>
      <w:tblPr>
        <w:tblStyle w:val="3"/>
        <w:tblW w:w="0" w:type="auto"/>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66"/>
        <w:gridCol w:w="1371"/>
        <w:gridCol w:w="846"/>
        <w:gridCol w:w="1266"/>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姓名</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职务</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电话</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姓名</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职务</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郑纪孝</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校长</w:t>
            </w:r>
          </w:p>
        </w:tc>
        <w:tc>
          <w:tcPr>
            <w:tcW w:w="0" w:type="auto"/>
            <w:noWrap w:val="0"/>
            <w:vAlign w:val="center"/>
          </w:tcPr>
          <w:p>
            <w:pPr>
              <w:spacing w:line="276" w:lineRule="auto"/>
              <w:jc w:val="center"/>
              <w:rPr>
                <w:rFonts w:ascii="仿宋_GB2312" w:eastAsia="仿宋_GB2312"/>
                <w:szCs w:val="28"/>
              </w:rPr>
            </w:pPr>
            <w:r>
              <w:rPr>
                <w:rFonts w:ascii="仿宋_GB2312" w:eastAsia="仿宋_GB2312"/>
                <w:szCs w:val="28"/>
              </w:rPr>
              <w:t>13864496673</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韩明河</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副校长</w:t>
            </w:r>
          </w:p>
        </w:tc>
        <w:tc>
          <w:tcPr>
            <w:tcW w:w="0" w:type="auto"/>
            <w:noWrap w:val="0"/>
            <w:vAlign w:val="center"/>
          </w:tcPr>
          <w:p>
            <w:pPr>
              <w:spacing w:line="276" w:lineRule="auto"/>
              <w:jc w:val="center"/>
              <w:rPr>
                <w:rFonts w:ascii="仿宋_GB2312" w:eastAsia="仿宋_GB2312"/>
                <w:szCs w:val="28"/>
              </w:rPr>
            </w:pPr>
            <w:r>
              <w:rPr>
                <w:rFonts w:ascii="仿宋_GB2312" w:eastAsia="仿宋_GB2312"/>
                <w:szCs w:val="28"/>
              </w:rPr>
              <w:t>18653315156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张  琳</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副校长</w:t>
            </w:r>
          </w:p>
        </w:tc>
        <w:tc>
          <w:tcPr>
            <w:tcW w:w="0" w:type="auto"/>
            <w:noWrap w:val="0"/>
            <w:vAlign w:val="center"/>
          </w:tcPr>
          <w:p>
            <w:pPr>
              <w:spacing w:line="276" w:lineRule="auto"/>
              <w:jc w:val="center"/>
              <w:rPr>
                <w:rFonts w:ascii="仿宋_GB2312" w:eastAsia="仿宋_GB2312"/>
                <w:szCs w:val="28"/>
              </w:rPr>
            </w:pPr>
            <w:r>
              <w:rPr>
                <w:rFonts w:ascii="仿宋_GB2312" w:eastAsia="仿宋_GB2312"/>
                <w:szCs w:val="28"/>
              </w:rPr>
              <w:t>18560896627</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李亚男</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办公室主任</w:t>
            </w:r>
          </w:p>
        </w:tc>
        <w:tc>
          <w:tcPr>
            <w:tcW w:w="0" w:type="auto"/>
            <w:noWrap w:val="0"/>
            <w:vAlign w:val="center"/>
          </w:tcPr>
          <w:p>
            <w:pPr>
              <w:spacing w:line="276" w:lineRule="auto"/>
              <w:jc w:val="center"/>
              <w:rPr>
                <w:rFonts w:ascii="仿宋_GB2312" w:eastAsia="仿宋_GB2312"/>
                <w:szCs w:val="28"/>
              </w:rPr>
            </w:pPr>
            <w:r>
              <w:rPr>
                <w:rFonts w:ascii="仿宋_GB2312" w:eastAsia="仿宋_GB2312"/>
                <w:szCs w:val="28"/>
              </w:rPr>
              <w:t>16653318692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景  娜</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教育处</w:t>
            </w:r>
          </w:p>
        </w:tc>
        <w:tc>
          <w:tcPr>
            <w:tcW w:w="0" w:type="auto"/>
            <w:noWrap w:val="0"/>
            <w:vAlign w:val="center"/>
          </w:tcPr>
          <w:p>
            <w:pPr>
              <w:spacing w:line="276" w:lineRule="auto"/>
              <w:jc w:val="center"/>
              <w:rPr>
                <w:rFonts w:ascii="仿宋_GB2312" w:eastAsia="仿宋_GB2312"/>
                <w:szCs w:val="28"/>
              </w:rPr>
            </w:pPr>
            <w:r>
              <w:rPr>
                <w:rFonts w:ascii="仿宋_GB2312" w:eastAsia="仿宋_GB2312"/>
                <w:szCs w:val="28"/>
              </w:rPr>
              <w:t>18560896620</w:t>
            </w:r>
          </w:p>
        </w:tc>
        <w:tc>
          <w:tcPr>
            <w:tcW w:w="0" w:type="auto"/>
            <w:noWrap w:val="0"/>
            <w:vAlign w:val="center"/>
          </w:tcPr>
          <w:p>
            <w:pPr>
              <w:spacing w:line="276" w:lineRule="auto"/>
              <w:jc w:val="center"/>
              <w:rPr>
                <w:rFonts w:ascii="仿宋_GB2312" w:eastAsia="仿宋_GB2312"/>
                <w:szCs w:val="28"/>
              </w:rPr>
            </w:pPr>
            <w:r>
              <w:rPr>
                <w:rFonts w:ascii="仿宋_GB2312" w:eastAsia="仿宋_GB2312"/>
                <w:szCs w:val="28"/>
              </w:rPr>
              <w:t>杨</w:t>
            </w:r>
            <w:r>
              <w:rPr>
                <w:rFonts w:hint="eastAsia" w:ascii="仿宋_GB2312" w:eastAsia="仿宋_GB2312"/>
                <w:szCs w:val="28"/>
              </w:rPr>
              <w:t xml:space="preserve">  </w:t>
            </w:r>
            <w:r>
              <w:rPr>
                <w:rFonts w:ascii="仿宋_GB2312" w:eastAsia="仿宋_GB2312"/>
                <w:szCs w:val="28"/>
              </w:rPr>
              <w:t>静</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教务处主任</w:t>
            </w:r>
          </w:p>
        </w:tc>
        <w:tc>
          <w:tcPr>
            <w:tcW w:w="0" w:type="auto"/>
            <w:noWrap w:val="0"/>
            <w:vAlign w:val="center"/>
          </w:tcPr>
          <w:p>
            <w:pPr>
              <w:spacing w:line="276" w:lineRule="auto"/>
              <w:jc w:val="center"/>
              <w:rPr>
                <w:rFonts w:ascii="仿宋_GB2312" w:eastAsia="仿宋_GB2312"/>
                <w:szCs w:val="28"/>
              </w:rPr>
            </w:pPr>
            <w:r>
              <w:rPr>
                <w:rFonts w:ascii="仿宋_GB2312" w:eastAsia="仿宋_GB2312"/>
                <w:szCs w:val="28"/>
              </w:rPr>
              <w:t>15153356168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朱  龙</w:t>
            </w:r>
          </w:p>
        </w:tc>
        <w:tc>
          <w:tcPr>
            <w:tcW w:w="0" w:type="auto"/>
            <w:noWrap w:val="0"/>
            <w:vAlign w:val="center"/>
          </w:tcPr>
          <w:p>
            <w:pPr>
              <w:spacing w:line="276" w:lineRule="auto"/>
              <w:jc w:val="center"/>
              <w:rPr>
                <w:rFonts w:ascii="仿宋_GB2312" w:eastAsia="仿宋_GB2312"/>
                <w:szCs w:val="28"/>
              </w:rPr>
            </w:pPr>
            <w:r>
              <w:rPr>
                <w:rFonts w:hint="eastAsia" w:ascii="仿宋_GB2312" w:eastAsia="仿宋_GB2312"/>
                <w:szCs w:val="28"/>
              </w:rPr>
              <w:t>总务处主任</w:t>
            </w:r>
          </w:p>
        </w:tc>
        <w:tc>
          <w:tcPr>
            <w:tcW w:w="0" w:type="auto"/>
            <w:noWrap w:val="0"/>
            <w:vAlign w:val="center"/>
          </w:tcPr>
          <w:p>
            <w:pPr>
              <w:spacing w:line="276" w:lineRule="auto"/>
              <w:jc w:val="center"/>
              <w:rPr>
                <w:rFonts w:ascii="仿宋_GB2312" w:eastAsia="仿宋_GB2312"/>
                <w:szCs w:val="28"/>
              </w:rPr>
            </w:pPr>
            <w:r>
              <w:rPr>
                <w:rFonts w:ascii="仿宋_GB2312" w:eastAsia="仿宋_GB2312"/>
                <w:szCs w:val="28"/>
              </w:rPr>
              <w:t>15966995011</w:t>
            </w:r>
          </w:p>
        </w:tc>
        <w:tc>
          <w:tcPr>
            <w:tcW w:w="0" w:type="auto"/>
            <w:noWrap w:val="0"/>
            <w:vAlign w:val="center"/>
          </w:tcPr>
          <w:p>
            <w:pPr>
              <w:spacing w:line="276" w:lineRule="auto"/>
              <w:jc w:val="center"/>
              <w:rPr>
                <w:rFonts w:hint="eastAsia" w:ascii="仿宋_GB2312" w:eastAsia="仿宋_GB2312"/>
                <w:szCs w:val="28"/>
                <w:lang w:val="en-US" w:eastAsia="zh-CN"/>
              </w:rPr>
            </w:pPr>
            <w:r>
              <w:rPr>
                <w:rFonts w:hint="eastAsia" w:ascii="仿宋_GB2312" w:hAnsi="宋体" w:eastAsia="仿宋_GB2312" w:cs="宋体"/>
                <w:szCs w:val="28"/>
                <w:lang w:val="en-US" w:eastAsia="zh-CN"/>
              </w:rPr>
              <w:t>段利力</w:t>
            </w:r>
          </w:p>
        </w:tc>
        <w:tc>
          <w:tcPr>
            <w:tcW w:w="0" w:type="auto"/>
            <w:noWrap w:val="0"/>
            <w:vAlign w:val="center"/>
          </w:tcPr>
          <w:p>
            <w:pPr>
              <w:spacing w:line="276" w:lineRule="auto"/>
              <w:jc w:val="center"/>
              <w:rPr>
                <w:rFonts w:hint="default" w:ascii="仿宋_GB2312" w:eastAsia="仿宋_GB2312"/>
                <w:szCs w:val="28"/>
                <w:lang w:val="en-US" w:eastAsia="zh-CN"/>
              </w:rPr>
            </w:pPr>
            <w:r>
              <w:rPr>
                <w:rFonts w:hint="eastAsia" w:ascii="仿宋_GB2312" w:eastAsia="仿宋_GB2312"/>
                <w:szCs w:val="28"/>
                <w:lang w:val="en-US" w:eastAsia="zh-CN"/>
              </w:rPr>
              <w:t>教科研主任</w:t>
            </w:r>
          </w:p>
        </w:tc>
        <w:tc>
          <w:tcPr>
            <w:tcW w:w="0" w:type="auto"/>
            <w:noWrap w:val="0"/>
            <w:vAlign w:val="center"/>
          </w:tcPr>
          <w:p>
            <w:pPr>
              <w:spacing w:line="276" w:lineRule="auto"/>
              <w:jc w:val="center"/>
              <w:rPr>
                <w:rFonts w:hint="default" w:ascii="仿宋_GB2312" w:eastAsia="仿宋_GB2312"/>
                <w:szCs w:val="28"/>
                <w:lang w:val="en-US" w:eastAsia="zh-CN"/>
              </w:rPr>
            </w:pPr>
            <w:r>
              <w:rPr>
                <w:rFonts w:hint="eastAsia" w:ascii="仿宋_GB2312" w:eastAsia="仿宋_GB2312"/>
                <w:szCs w:val="28"/>
                <w:lang w:val="en-US" w:eastAsia="zh-CN"/>
              </w:rPr>
              <w:t>18560896598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276" w:lineRule="auto"/>
              <w:jc w:val="center"/>
              <w:rPr>
                <w:rFonts w:hint="eastAsia" w:ascii="仿宋_GB2312" w:eastAsia="仿宋_GB2312"/>
                <w:szCs w:val="28"/>
                <w:lang w:val="en-US" w:eastAsia="zh-CN"/>
              </w:rPr>
            </w:pPr>
            <w:r>
              <w:rPr>
                <w:rFonts w:hint="eastAsia" w:ascii="仿宋_GB2312" w:eastAsia="仿宋_GB2312"/>
                <w:szCs w:val="28"/>
                <w:lang w:val="en-US" w:eastAsia="zh-CN"/>
              </w:rPr>
              <w:t>蔡海峰</w:t>
            </w:r>
          </w:p>
        </w:tc>
        <w:tc>
          <w:tcPr>
            <w:tcW w:w="0" w:type="auto"/>
            <w:noWrap w:val="0"/>
            <w:vAlign w:val="center"/>
          </w:tcPr>
          <w:p>
            <w:pPr>
              <w:spacing w:line="276" w:lineRule="auto"/>
              <w:jc w:val="center"/>
              <w:rPr>
                <w:rFonts w:hint="eastAsia" w:ascii="仿宋_GB2312" w:eastAsia="仿宋_GB2312"/>
                <w:szCs w:val="28"/>
                <w:lang w:val="en-US" w:eastAsia="zh-CN"/>
              </w:rPr>
            </w:pPr>
            <w:r>
              <w:rPr>
                <w:rFonts w:hint="eastAsia" w:ascii="仿宋_GB2312" w:eastAsia="仿宋_GB2312"/>
                <w:szCs w:val="28"/>
                <w:lang w:val="en-US" w:eastAsia="zh-CN"/>
              </w:rPr>
              <w:t>安全办主任</w:t>
            </w:r>
          </w:p>
        </w:tc>
        <w:tc>
          <w:tcPr>
            <w:tcW w:w="0" w:type="auto"/>
            <w:noWrap w:val="0"/>
            <w:vAlign w:val="center"/>
          </w:tcPr>
          <w:p>
            <w:pPr>
              <w:spacing w:line="276" w:lineRule="auto"/>
              <w:jc w:val="center"/>
              <w:rPr>
                <w:rFonts w:hint="default" w:ascii="仿宋_GB2312" w:eastAsia="仿宋_GB2312"/>
                <w:szCs w:val="28"/>
                <w:lang w:val="en-US" w:eastAsia="zh-CN"/>
              </w:rPr>
            </w:pPr>
            <w:r>
              <w:rPr>
                <w:rFonts w:hint="eastAsia" w:ascii="仿宋_GB2312" w:eastAsia="仿宋_GB2312"/>
                <w:szCs w:val="28"/>
                <w:lang w:val="en-US" w:eastAsia="zh-CN"/>
              </w:rPr>
              <w:t>15105433623</w:t>
            </w:r>
          </w:p>
        </w:tc>
        <w:tc>
          <w:tcPr>
            <w:tcW w:w="0" w:type="auto"/>
            <w:noWrap w:val="0"/>
            <w:vAlign w:val="center"/>
          </w:tcPr>
          <w:p>
            <w:pPr>
              <w:spacing w:line="276" w:lineRule="auto"/>
              <w:jc w:val="center"/>
              <w:rPr>
                <w:rFonts w:hint="eastAsia" w:ascii="仿宋_GB2312" w:eastAsia="仿宋_GB2312"/>
                <w:szCs w:val="28"/>
                <w:lang w:val="en-US" w:eastAsia="zh-CN"/>
              </w:rPr>
            </w:pPr>
          </w:p>
        </w:tc>
        <w:tc>
          <w:tcPr>
            <w:tcW w:w="0" w:type="auto"/>
            <w:noWrap w:val="0"/>
            <w:vAlign w:val="center"/>
          </w:tcPr>
          <w:p>
            <w:pPr>
              <w:spacing w:line="276" w:lineRule="auto"/>
              <w:jc w:val="center"/>
              <w:rPr>
                <w:rFonts w:hint="eastAsia" w:ascii="仿宋_GB2312" w:eastAsia="仿宋_GB2312"/>
                <w:szCs w:val="28"/>
                <w:lang w:val="en-US" w:eastAsia="zh-CN"/>
              </w:rPr>
            </w:pPr>
          </w:p>
        </w:tc>
        <w:tc>
          <w:tcPr>
            <w:tcW w:w="0" w:type="auto"/>
            <w:noWrap w:val="0"/>
            <w:vAlign w:val="center"/>
          </w:tcPr>
          <w:p>
            <w:pPr>
              <w:spacing w:line="276" w:lineRule="auto"/>
              <w:jc w:val="center"/>
              <w:rPr>
                <w:rFonts w:hint="eastAsia" w:ascii="仿宋_GB2312" w:eastAsia="仿宋_GB2312"/>
                <w:szCs w:val="28"/>
                <w:lang w:val="en-US" w:eastAsia="zh-CN"/>
              </w:rPr>
            </w:pPr>
          </w:p>
        </w:tc>
      </w:tr>
    </w:tbl>
    <w:p>
      <w:pPr>
        <w:spacing w:line="570" w:lineRule="exact"/>
        <w:ind w:firstLine="697" w:firstLineChars="218"/>
        <w:rPr>
          <w:rFonts w:ascii="仿宋" w:hAnsi="仿宋" w:eastAsia="仿宋"/>
          <w:sz w:val="32"/>
          <w:szCs w:val="32"/>
        </w:rPr>
      </w:pPr>
      <w:r>
        <w:rPr>
          <w:rFonts w:hint="eastAsia" w:ascii="黑体" w:hAnsi="黑体" w:eastAsia="黑体"/>
          <w:sz w:val="32"/>
          <w:szCs w:val="32"/>
        </w:rPr>
        <w:t>四、类别划分</w:t>
      </w:r>
    </w:p>
    <w:p>
      <w:pPr>
        <w:spacing w:line="570" w:lineRule="exact"/>
        <w:ind w:firstLine="697" w:firstLineChars="218"/>
        <w:rPr>
          <w:rFonts w:ascii="仿宋" w:hAnsi="仿宋" w:eastAsia="仿宋"/>
          <w:sz w:val="32"/>
          <w:szCs w:val="32"/>
        </w:rPr>
      </w:pPr>
      <w:r>
        <w:rPr>
          <w:rFonts w:hint="eastAsia" w:ascii="仿宋" w:hAnsi="仿宋" w:eastAsia="仿宋"/>
          <w:sz w:val="32"/>
          <w:szCs w:val="32"/>
        </w:rPr>
        <w:t>学校突发公共安全事件是指由人为或自然因素引起的具有突发性，造成或可能造成成人员伤亡、较大经济损失、破坏学校正常教育教学秩序、社会稳定的严重危害和影响的事故、事件和灾害。</w:t>
      </w:r>
    </w:p>
    <w:p>
      <w:pPr>
        <w:spacing w:line="570" w:lineRule="exact"/>
        <w:ind w:firstLine="697" w:firstLineChars="218"/>
        <w:rPr>
          <w:rFonts w:ascii="仿宋" w:hAnsi="仿宋" w:eastAsia="仿宋"/>
          <w:sz w:val="32"/>
          <w:szCs w:val="32"/>
        </w:rPr>
      </w:pPr>
      <w:r>
        <w:rPr>
          <w:rFonts w:hint="eastAsia" w:ascii="楷体" w:hAnsi="楷体" w:eastAsia="楷体"/>
          <w:sz w:val="32"/>
          <w:szCs w:val="32"/>
        </w:rPr>
        <w:t>（一）事故灾害事件</w:t>
      </w:r>
      <w:r>
        <w:rPr>
          <w:rFonts w:hint="eastAsia" w:ascii="仿宋" w:hAnsi="仿宋" w:eastAsia="仿宋"/>
          <w:sz w:val="32"/>
          <w:szCs w:val="32"/>
        </w:rPr>
        <w:t>。包括：学校楼堂馆舍等发生火灾、建筑物倒塌、拥挤踩踏等重大安全事故，校园重大安全交通事故，校园水面、冰面溺水事故，大型集体活动公共安全事故，造成重大影响和损失的后勤供水、电、气、热、油等事故，重大环境污染和生态破坏事故，影响学校安全的其它突发灾难事故等。</w:t>
      </w:r>
    </w:p>
    <w:p>
      <w:pPr>
        <w:spacing w:line="570" w:lineRule="exact"/>
        <w:ind w:firstLine="697" w:firstLineChars="218"/>
        <w:rPr>
          <w:rFonts w:ascii="仿宋" w:hAnsi="仿宋" w:eastAsia="仿宋"/>
          <w:sz w:val="32"/>
          <w:szCs w:val="32"/>
        </w:rPr>
      </w:pPr>
      <w:r>
        <w:rPr>
          <w:rFonts w:hint="eastAsia" w:ascii="楷体" w:hAnsi="楷体" w:eastAsia="楷体"/>
          <w:sz w:val="32"/>
          <w:szCs w:val="32"/>
        </w:rPr>
        <w:t>（二）社会安全类突发事件</w:t>
      </w:r>
      <w:r>
        <w:rPr>
          <w:rFonts w:hint="eastAsia" w:ascii="仿宋" w:hAnsi="仿宋" w:eastAsia="仿宋"/>
          <w:sz w:val="32"/>
          <w:szCs w:val="32"/>
        </w:rPr>
        <w:t>。包括：校园内外针对师生的各类恐怖袭击事件，师生非正常死亡、失踪等可能会引发影响校园和社会安全的事件等。</w:t>
      </w:r>
    </w:p>
    <w:p>
      <w:pPr>
        <w:spacing w:line="570" w:lineRule="exact"/>
        <w:ind w:firstLine="697" w:firstLineChars="218"/>
        <w:rPr>
          <w:rFonts w:ascii="仿宋" w:hAnsi="仿宋" w:eastAsia="仿宋"/>
          <w:sz w:val="32"/>
          <w:szCs w:val="32"/>
        </w:rPr>
      </w:pPr>
      <w:r>
        <w:rPr>
          <w:rFonts w:hint="eastAsia" w:ascii="楷体" w:hAnsi="楷体" w:eastAsia="楷体"/>
          <w:sz w:val="32"/>
          <w:szCs w:val="32"/>
        </w:rPr>
        <w:t>（三）自然灾害事件</w:t>
      </w:r>
      <w:r>
        <w:rPr>
          <w:rFonts w:hint="eastAsia" w:ascii="仿宋" w:hAnsi="仿宋" w:eastAsia="仿宋"/>
          <w:sz w:val="32"/>
          <w:szCs w:val="32"/>
        </w:rPr>
        <w:t>。包括气象、海洋、洪水、地质、森林、地震灾害以及由地震诱发的各种次生灾害等。</w:t>
      </w:r>
    </w:p>
    <w:p>
      <w:pPr>
        <w:spacing w:line="570" w:lineRule="exact"/>
        <w:ind w:firstLine="697" w:firstLineChars="218"/>
        <w:rPr>
          <w:rFonts w:ascii="仿宋" w:hAnsi="仿宋" w:eastAsia="仿宋"/>
          <w:sz w:val="32"/>
          <w:szCs w:val="32"/>
        </w:rPr>
      </w:pPr>
      <w:r>
        <w:rPr>
          <w:rFonts w:hint="eastAsia" w:ascii="黑体" w:hAnsi="黑体" w:eastAsia="黑体"/>
          <w:sz w:val="32"/>
          <w:szCs w:val="32"/>
        </w:rPr>
        <w:t>五、常规应急预案</w:t>
      </w:r>
    </w:p>
    <w:p>
      <w:pPr>
        <w:spacing w:line="570" w:lineRule="exact"/>
        <w:ind w:firstLine="697" w:firstLineChars="218"/>
        <w:rPr>
          <w:rFonts w:ascii="仿宋" w:hAnsi="仿宋" w:eastAsia="仿宋"/>
          <w:sz w:val="32"/>
          <w:szCs w:val="32"/>
        </w:rPr>
      </w:pPr>
      <w:r>
        <w:rPr>
          <w:rFonts w:hint="eastAsia" w:ascii="仿宋" w:hAnsi="仿宋" w:eastAsia="仿宋"/>
          <w:sz w:val="32"/>
          <w:szCs w:val="32"/>
        </w:rPr>
        <w:t>1．学校发生安全紧急情况，应立即报告给安全工作小组。上报时要做到及时、准确、全面、不漏报、不虚报。报告内容为：事故发生的时间、地点、单位、事故的简要情况、伤亡情况、估计直接经济损失等。</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2．安全工作小组的成员在工作日期间内要求保持24小时通讯畅通。</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3．设立安全应急备用金5000元，由总务主任朱龙储存。</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4．备用应急车辆、应急物资（主要是指照明用具、防水用具等）</w:t>
      </w:r>
    </w:p>
    <w:p>
      <w:pPr>
        <w:spacing w:line="570" w:lineRule="exact"/>
        <w:ind w:firstLine="640" w:firstLineChars="200"/>
        <w:rPr>
          <w:rFonts w:ascii="黑体" w:hAnsi="黑体" w:eastAsia="黑体"/>
          <w:sz w:val="32"/>
          <w:szCs w:val="32"/>
        </w:rPr>
      </w:pPr>
      <w:r>
        <w:rPr>
          <w:rFonts w:hint="eastAsia" w:ascii="黑体" w:hAnsi="黑体" w:eastAsia="黑体"/>
          <w:sz w:val="32"/>
          <w:szCs w:val="32"/>
        </w:rPr>
        <w:t>六、各类事故应急预案</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（一）火灾事故处理办法</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学校突发火灾事故，要立即启动应急预案，全力组织人员疏散和自救工作，同时，在第一时间内向当地公安消防119指挥中心（室）报警，向上级主管部门报告，并在消防队伍到现场后，主动提供有关信息，配合消防队伍组织救人和灭火拯救工作。</w:t>
      </w:r>
    </w:p>
    <w:p>
      <w:pPr>
        <w:spacing w:line="570" w:lineRule="exact"/>
        <w:rPr>
          <w:rFonts w:ascii="仿宋" w:hAnsi="仿宋" w:eastAsia="仿宋"/>
          <w:sz w:val="32"/>
          <w:szCs w:val="32"/>
        </w:rPr>
      </w:pPr>
      <w:r>
        <w:rPr>
          <w:rFonts w:hint="eastAsia" w:ascii="仿宋" w:hAnsi="仿宋" w:eastAsia="仿宋"/>
          <w:sz w:val="32"/>
          <w:szCs w:val="32"/>
        </w:rPr>
        <w:t>　　2.采取诸如切断煤气、电源等紧急安全措施，避免继发性危害。</w:t>
      </w:r>
    </w:p>
    <w:p>
      <w:pPr>
        <w:spacing w:line="570" w:lineRule="exact"/>
        <w:rPr>
          <w:rFonts w:ascii="仿宋" w:hAnsi="仿宋" w:eastAsia="仿宋"/>
          <w:sz w:val="32"/>
          <w:szCs w:val="32"/>
        </w:rPr>
      </w:pPr>
      <w:r>
        <w:rPr>
          <w:rFonts w:hint="eastAsia" w:ascii="仿宋" w:hAnsi="仿宋" w:eastAsia="仿宋"/>
          <w:sz w:val="32"/>
          <w:szCs w:val="32"/>
        </w:rPr>
        <w:t>　　3.抢救伤病员，立即向医疗急救部门报告求援。配合医疗机构妥善安置伤病员。</w:t>
      </w:r>
    </w:p>
    <w:p>
      <w:pPr>
        <w:spacing w:line="570" w:lineRule="exact"/>
        <w:rPr>
          <w:rFonts w:ascii="仿宋" w:hAnsi="仿宋" w:eastAsia="仿宋"/>
          <w:sz w:val="32"/>
          <w:szCs w:val="32"/>
        </w:rPr>
      </w:pPr>
      <w:r>
        <w:rPr>
          <w:rFonts w:hint="eastAsia" w:ascii="仿宋" w:hAnsi="仿宋" w:eastAsia="仿宋"/>
          <w:sz w:val="32"/>
          <w:szCs w:val="32"/>
        </w:rPr>
        <w:t>　　4.解决好学生等受灾人员的安置问题。</w:t>
      </w:r>
    </w:p>
    <w:p>
      <w:pPr>
        <w:spacing w:line="570" w:lineRule="exact"/>
        <w:rPr>
          <w:rFonts w:ascii="仿宋" w:hAnsi="仿宋" w:eastAsia="仿宋"/>
          <w:sz w:val="32"/>
          <w:szCs w:val="32"/>
        </w:rPr>
      </w:pPr>
      <w:r>
        <w:rPr>
          <w:rFonts w:hint="eastAsia" w:ascii="仿宋" w:hAnsi="仿宋" w:eastAsia="仿宋"/>
          <w:sz w:val="32"/>
          <w:szCs w:val="32"/>
        </w:rPr>
        <w:t>　　5.及时采取人员疏散、封锁现场、转移重要财物等必要措施，确保人员、财产的安全。</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（二)房屋、围墙、厕所倒塌等安全事故处理办法</w:t>
      </w:r>
    </w:p>
    <w:p>
      <w:pPr>
        <w:spacing w:line="570" w:lineRule="exact"/>
        <w:rPr>
          <w:rFonts w:ascii="仿宋" w:hAnsi="仿宋" w:eastAsia="仿宋"/>
          <w:sz w:val="32"/>
          <w:szCs w:val="32"/>
        </w:rPr>
      </w:pPr>
      <w:r>
        <w:rPr>
          <w:rFonts w:hint="eastAsia" w:ascii="仿宋" w:hAnsi="仿宋" w:eastAsia="仿宋"/>
          <w:sz w:val="32"/>
          <w:szCs w:val="32"/>
        </w:rPr>
        <w:t>　　1.学校发生房屋、围墙、厕所等建筑物倒塌的安全事故，应根据灾情启动应急预案，迅速开展现场处置和救援工作，立即向上级主管部门和当地政府报告。</w:t>
      </w:r>
    </w:p>
    <w:p>
      <w:pPr>
        <w:spacing w:line="570" w:lineRule="exact"/>
        <w:rPr>
          <w:rFonts w:ascii="仿宋" w:hAnsi="仿宋" w:eastAsia="仿宋"/>
          <w:sz w:val="32"/>
          <w:szCs w:val="32"/>
        </w:rPr>
      </w:pPr>
      <w:r>
        <w:rPr>
          <w:rFonts w:hint="eastAsia" w:ascii="仿宋" w:hAnsi="仿宋" w:eastAsia="仿宋"/>
          <w:sz w:val="32"/>
          <w:szCs w:val="32"/>
        </w:rPr>
        <w:t>　　2.迅速采取诸如切断煤气、电源等有效措施，并密切关注连带建筑物的安全状况，消除继发性危险。</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3.在有关方面的帮助下及时组织解救受困人员，抢救伤病员。</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（三）校园水面冰面溺水事故处理办法</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1.有湖面水面的学校，要事先落实救援部门，配备专用救援设备。</w:t>
      </w:r>
    </w:p>
    <w:p>
      <w:pPr>
        <w:spacing w:line="570" w:lineRule="exact"/>
        <w:rPr>
          <w:rFonts w:ascii="仿宋" w:hAnsi="仿宋" w:eastAsia="仿宋"/>
          <w:sz w:val="32"/>
          <w:szCs w:val="32"/>
        </w:rPr>
      </w:pPr>
      <w:r>
        <w:rPr>
          <w:rFonts w:hint="eastAsia" w:ascii="仿宋" w:hAnsi="仿宋" w:eastAsia="仿宋"/>
          <w:sz w:val="32"/>
          <w:szCs w:val="32"/>
        </w:rPr>
        <w:t>　　2.学校发生校园水面冰面溺水事故，救援部门要立即组织人员进行现场救援，并立即向医疗急救部门报告求援。</w:t>
      </w:r>
    </w:p>
    <w:p>
      <w:pPr>
        <w:spacing w:line="570" w:lineRule="exact"/>
        <w:rPr>
          <w:rFonts w:ascii="仿宋" w:hAnsi="仿宋" w:eastAsia="仿宋"/>
          <w:sz w:val="32"/>
          <w:szCs w:val="32"/>
        </w:rPr>
      </w:pPr>
      <w:r>
        <w:rPr>
          <w:rFonts w:hint="eastAsia" w:ascii="仿宋" w:hAnsi="仿宋" w:eastAsia="仿宋"/>
          <w:sz w:val="32"/>
          <w:szCs w:val="32"/>
        </w:rPr>
        <w:t>　　3.学校应根据灾情启动应急预案，组织人员对溺水者进行人工呼吸和进行落水人员防冻伤等应急抢救处置。</w:t>
      </w:r>
    </w:p>
    <w:p>
      <w:pPr>
        <w:spacing w:line="570" w:lineRule="exact"/>
        <w:ind w:firstLine="320" w:firstLineChars="100"/>
        <w:rPr>
          <w:rFonts w:ascii="仿宋" w:hAnsi="仿宋" w:eastAsia="仿宋"/>
          <w:sz w:val="32"/>
          <w:szCs w:val="32"/>
        </w:rPr>
      </w:pPr>
      <w:r>
        <w:rPr>
          <w:rFonts w:hint="eastAsia" w:ascii="仿宋" w:hAnsi="仿宋" w:eastAsia="仿宋"/>
          <w:sz w:val="32"/>
          <w:szCs w:val="32"/>
        </w:rPr>
        <w:t>　4.对于冰面溺水事故，要科学处理，有组织地救助，避免因冰面大面积塌陷造成继发性伤亡。</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（四）楼梯间拥挤踩踏事故处理办法</w:t>
      </w:r>
    </w:p>
    <w:p>
      <w:pPr>
        <w:spacing w:line="570" w:lineRule="exact"/>
        <w:rPr>
          <w:rFonts w:ascii="仿宋" w:hAnsi="仿宋" w:eastAsia="仿宋"/>
          <w:sz w:val="32"/>
          <w:szCs w:val="32"/>
        </w:rPr>
      </w:pPr>
      <w:r>
        <w:rPr>
          <w:rFonts w:hint="eastAsia" w:ascii="仿宋" w:hAnsi="仿宋" w:eastAsia="仿宋"/>
          <w:sz w:val="32"/>
          <w:szCs w:val="32"/>
        </w:rPr>
        <w:t>　　1.各级各类学校特别是中小学校要加强对学生的教育和管理，及时排查拥挤踩踏事故隐患，坚决避免拥挤踩踏事故发生。</w:t>
      </w:r>
    </w:p>
    <w:p>
      <w:pPr>
        <w:spacing w:line="570" w:lineRule="exact"/>
        <w:rPr>
          <w:rFonts w:ascii="仿宋" w:hAnsi="仿宋" w:eastAsia="仿宋"/>
          <w:sz w:val="32"/>
          <w:szCs w:val="32"/>
        </w:rPr>
      </w:pPr>
      <w:r>
        <w:rPr>
          <w:rFonts w:hint="eastAsia" w:ascii="仿宋" w:hAnsi="仿宋" w:eastAsia="仿宋"/>
          <w:sz w:val="32"/>
          <w:szCs w:val="32"/>
        </w:rPr>
        <w:t>　　2.学校楼梯间发生拥挤踩踏事故，事发学校要迅速开展现场疏导和救护工作，并立即向医疗急救部门报告求援，向上级主管部门报告。</w:t>
      </w:r>
    </w:p>
    <w:p>
      <w:pPr>
        <w:spacing w:line="570" w:lineRule="exact"/>
        <w:rPr>
          <w:rFonts w:ascii="仿宋" w:hAnsi="仿宋" w:eastAsia="仿宋"/>
          <w:sz w:val="32"/>
          <w:szCs w:val="32"/>
        </w:rPr>
      </w:pPr>
      <w:r>
        <w:rPr>
          <w:rFonts w:hint="eastAsia" w:ascii="仿宋" w:hAnsi="仿宋" w:eastAsia="仿宋"/>
          <w:sz w:val="32"/>
          <w:szCs w:val="32"/>
        </w:rPr>
        <w:t>　　3.学校应根据灾情启动应急预案，控制局势，制止拥挤，做好人员疏导疏散工作；组织人员对受伤者进行人工呼吸、止血等应急抢救处置，妥善安置伤病员，必要时请求当地政府支援帮助。</w:t>
      </w:r>
    </w:p>
    <w:p>
      <w:pPr>
        <w:spacing w:line="570" w:lineRule="exact"/>
        <w:rPr>
          <w:rFonts w:ascii="仿宋" w:hAnsi="仿宋" w:eastAsia="仿宋"/>
          <w:sz w:val="32"/>
          <w:szCs w:val="32"/>
        </w:rPr>
      </w:pPr>
      <w:r>
        <w:rPr>
          <w:rFonts w:hint="eastAsia" w:ascii="仿宋" w:hAnsi="仿宋" w:eastAsia="仿宋"/>
          <w:sz w:val="32"/>
          <w:szCs w:val="32"/>
        </w:rPr>
        <w:t>　　4.迅速通知受伤人员亲属，及时向师生和亲属通报有关情况，确保师生亲属情绪稳定。</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（五）校园爆炸事故处理办法</w:t>
      </w:r>
    </w:p>
    <w:p>
      <w:pPr>
        <w:spacing w:line="570" w:lineRule="exact"/>
        <w:rPr>
          <w:rFonts w:ascii="仿宋" w:hAnsi="仿宋" w:eastAsia="仿宋"/>
          <w:sz w:val="32"/>
          <w:szCs w:val="32"/>
        </w:rPr>
      </w:pPr>
      <w:r>
        <w:rPr>
          <w:rFonts w:hint="eastAsia" w:ascii="仿宋" w:hAnsi="仿宋" w:eastAsia="仿宋"/>
          <w:sz w:val="32"/>
          <w:szCs w:val="32"/>
        </w:rPr>
        <w:t>　　1.学校发生爆炸事件后，要组织力量开展抢救工作，并立即向上级主管部门和公安机关报告。</w:t>
      </w:r>
    </w:p>
    <w:p>
      <w:pPr>
        <w:spacing w:line="570" w:lineRule="exact"/>
        <w:rPr>
          <w:rFonts w:ascii="仿宋" w:hAnsi="仿宋" w:eastAsia="仿宋"/>
          <w:sz w:val="32"/>
          <w:szCs w:val="32"/>
        </w:rPr>
      </w:pPr>
      <w:r>
        <w:rPr>
          <w:rFonts w:hint="eastAsia" w:ascii="仿宋" w:hAnsi="仿宋" w:eastAsia="仿宋"/>
          <w:sz w:val="32"/>
          <w:szCs w:val="32"/>
        </w:rPr>
        <w:t>　　2.学校要在爆炸现场及时设置隔离带，封锁和保护现场，疏散人员，控制好现场的治安事态，迅速采取有效措施检查并消除继发性危险，防止次生事故发生，切实保护好师生的人身财产安全。</w:t>
      </w:r>
    </w:p>
    <w:p>
      <w:pPr>
        <w:spacing w:line="570" w:lineRule="exact"/>
        <w:rPr>
          <w:rFonts w:ascii="仿宋" w:hAnsi="仿宋" w:eastAsia="仿宋"/>
          <w:sz w:val="32"/>
          <w:szCs w:val="32"/>
        </w:rPr>
      </w:pPr>
      <w:r>
        <w:rPr>
          <w:rFonts w:hint="eastAsia" w:ascii="仿宋" w:hAnsi="仿宋" w:eastAsia="仿宋"/>
          <w:sz w:val="32"/>
          <w:szCs w:val="32"/>
        </w:rPr>
        <w:t>　　3.如果发现肇事者和直接责任者，应立即采取有效控制措施，并迅速报告公安机关。</w:t>
      </w:r>
    </w:p>
    <w:p>
      <w:pPr>
        <w:spacing w:line="570" w:lineRule="exact"/>
        <w:rPr>
          <w:rFonts w:ascii="仿宋" w:hAnsi="仿宋" w:eastAsia="仿宋"/>
          <w:sz w:val="32"/>
          <w:szCs w:val="32"/>
        </w:rPr>
      </w:pPr>
      <w:r>
        <w:rPr>
          <w:rFonts w:hint="eastAsia" w:ascii="仿宋" w:hAnsi="仿宋" w:eastAsia="仿宋"/>
          <w:sz w:val="32"/>
          <w:szCs w:val="32"/>
        </w:rPr>
        <w:t>　　4.认真配合公安机关做好搜寻物证、排查险情，防止继发性爆炸等工作。</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（六）突发危险品污染事故的处理办法</w:t>
      </w:r>
    </w:p>
    <w:p>
      <w:pPr>
        <w:spacing w:line="570" w:lineRule="exact"/>
        <w:rPr>
          <w:rFonts w:ascii="仿宋" w:hAnsi="仿宋" w:eastAsia="仿宋"/>
          <w:sz w:val="32"/>
          <w:szCs w:val="32"/>
        </w:rPr>
      </w:pPr>
      <w:r>
        <w:rPr>
          <w:rFonts w:hint="eastAsia" w:ascii="仿宋" w:hAnsi="仿宋" w:eastAsia="仿宋"/>
          <w:sz w:val="32"/>
          <w:szCs w:val="32"/>
        </w:rPr>
        <w:t>　　1.学校应根据各类危险品的特性制定相应的应急预案。</w:t>
      </w:r>
    </w:p>
    <w:p>
      <w:pPr>
        <w:spacing w:line="570" w:lineRule="exact"/>
        <w:rPr>
          <w:rFonts w:ascii="仿宋" w:hAnsi="仿宋" w:eastAsia="仿宋"/>
          <w:sz w:val="32"/>
          <w:szCs w:val="32"/>
        </w:rPr>
      </w:pPr>
      <w:r>
        <w:rPr>
          <w:rFonts w:hint="eastAsia" w:ascii="仿宋" w:hAnsi="仿宋" w:eastAsia="仿宋"/>
          <w:sz w:val="32"/>
          <w:szCs w:val="32"/>
        </w:rPr>
        <w:t>　　2.学校因意外因素引起危险品泄露，或因违反有关规定排放污染物造成环境污染事故灾难的，应及时向当地教育等有关部门报告，同时设置污染区。</w:t>
      </w:r>
    </w:p>
    <w:p>
      <w:pPr>
        <w:spacing w:line="570" w:lineRule="exact"/>
        <w:rPr>
          <w:rFonts w:ascii="仿宋" w:hAnsi="仿宋" w:eastAsia="仿宋"/>
          <w:sz w:val="32"/>
          <w:szCs w:val="32"/>
        </w:rPr>
      </w:pPr>
      <w:r>
        <w:rPr>
          <w:rFonts w:hint="eastAsia" w:ascii="仿宋" w:hAnsi="仿宋" w:eastAsia="仿宋"/>
          <w:sz w:val="32"/>
          <w:szCs w:val="32"/>
        </w:rPr>
        <w:t>　　3.当地教育行政部门接报后，应立即向当地人民政府和上级主管部门报告，并立即协同有关专业部门组织专家、技术人员携带必要的采样分析仪器赴事故现场进行调查检验，迅速查明危险品类型，确定主要污染物质以及产生的危害程度或可能造成的危害。</w:t>
      </w:r>
    </w:p>
    <w:p>
      <w:pPr>
        <w:spacing w:line="570" w:lineRule="exact"/>
        <w:rPr>
          <w:rFonts w:ascii="仿宋" w:hAnsi="仿宋" w:eastAsia="仿宋"/>
          <w:sz w:val="32"/>
          <w:szCs w:val="32"/>
        </w:rPr>
      </w:pPr>
      <w:r>
        <w:rPr>
          <w:rFonts w:hint="eastAsia" w:ascii="仿宋" w:hAnsi="仿宋" w:eastAsia="仿宋"/>
          <w:sz w:val="32"/>
          <w:szCs w:val="32"/>
        </w:rPr>
        <w:t>　　4.初步查明情况后，要迅速制定消除或减轻危害的方案，并立即组织人员实施。</w:t>
      </w:r>
    </w:p>
    <w:p>
      <w:pPr>
        <w:spacing w:line="570" w:lineRule="exact"/>
        <w:rPr>
          <w:rFonts w:ascii="仿宋" w:hAnsi="仿宋" w:eastAsia="仿宋"/>
          <w:sz w:val="32"/>
          <w:szCs w:val="32"/>
        </w:rPr>
      </w:pPr>
      <w:r>
        <w:rPr>
          <w:rFonts w:hint="eastAsia" w:ascii="仿宋" w:hAnsi="仿宋" w:eastAsia="仿宋"/>
          <w:sz w:val="32"/>
          <w:szCs w:val="32"/>
        </w:rPr>
        <w:t>　　5.对有明确污染源的应立即控制污染物排放；对于化学危险品污染事故，程度轻微的，启动学校相关应急预案处理，情况严重的，要立即向当地人民政府和上级主管部门报告，由当地人民政府启动相应应急预案进行处置。</w:t>
      </w:r>
    </w:p>
    <w:p>
      <w:pPr>
        <w:spacing w:line="570" w:lineRule="exact"/>
        <w:rPr>
          <w:rFonts w:ascii="仿宋" w:hAnsi="仿宋" w:eastAsia="仿宋"/>
          <w:sz w:val="32"/>
          <w:szCs w:val="32"/>
        </w:rPr>
      </w:pPr>
      <w:r>
        <w:rPr>
          <w:rFonts w:hint="eastAsia" w:ascii="仿宋" w:hAnsi="仿宋" w:eastAsia="仿宋"/>
          <w:sz w:val="32"/>
          <w:szCs w:val="32"/>
        </w:rPr>
        <w:t>　　6.对发生有毒物质污染可能危及师生生命财产安全的，学校与当地教育行政部门应立即采取相应有效措施，控制污染事故蔓延，并及时报告当地政府启动相应应急预案，必要时应疏散或组织师生撒离。</w:t>
      </w:r>
    </w:p>
    <w:p>
      <w:pPr>
        <w:spacing w:line="570" w:lineRule="exact"/>
        <w:rPr>
          <w:rFonts w:ascii="仿宋" w:hAnsi="仿宋" w:eastAsia="仿宋"/>
          <w:sz w:val="32"/>
          <w:szCs w:val="32"/>
        </w:rPr>
      </w:pPr>
      <w:r>
        <w:rPr>
          <w:rFonts w:hint="eastAsia" w:ascii="仿宋" w:hAnsi="仿宋" w:eastAsia="仿宋"/>
          <w:sz w:val="32"/>
          <w:szCs w:val="32"/>
        </w:rPr>
        <w:t>　　7.危险或危害排除后，学校与当地教育行政部门应召集有关部门做好善后工作，妥善处理环境污染事故。</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（七）校园恶性交通事故处理办法</w:t>
      </w:r>
    </w:p>
    <w:p>
      <w:pPr>
        <w:spacing w:line="570" w:lineRule="exact"/>
        <w:rPr>
          <w:rFonts w:ascii="仿宋" w:hAnsi="仿宋" w:eastAsia="仿宋"/>
          <w:sz w:val="32"/>
          <w:szCs w:val="32"/>
        </w:rPr>
      </w:pPr>
      <w:r>
        <w:rPr>
          <w:rFonts w:hint="eastAsia" w:ascii="仿宋" w:hAnsi="仿宋" w:eastAsia="仿宋"/>
          <w:sz w:val="32"/>
          <w:szCs w:val="32"/>
        </w:rPr>
        <w:t>　　1.学校校园发生恶性交通事故，遇有学生、教工死亡、受伤等情况，组织抢救，立即向医疗急救部门求助，向公安交警部门报告，并向上级主管部门报告。</w:t>
      </w:r>
    </w:p>
    <w:p>
      <w:pPr>
        <w:spacing w:line="570" w:lineRule="exact"/>
        <w:rPr>
          <w:rFonts w:ascii="仿宋" w:hAnsi="仿宋" w:eastAsia="仿宋"/>
          <w:sz w:val="32"/>
          <w:szCs w:val="32"/>
        </w:rPr>
      </w:pPr>
      <w:r>
        <w:rPr>
          <w:rFonts w:hint="eastAsia" w:ascii="仿宋" w:hAnsi="仿宋" w:eastAsia="仿宋"/>
          <w:sz w:val="32"/>
          <w:szCs w:val="32"/>
        </w:rPr>
        <w:t>　　2.保护好事故现场，有效控制肇事人，寻找证人。</w:t>
      </w:r>
    </w:p>
    <w:p>
      <w:pPr>
        <w:spacing w:line="570" w:lineRule="exact"/>
        <w:rPr>
          <w:rFonts w:ascii="仿宋" w:hAnsi="仿宋" w:eastAsia="仿宋"/>
          <w:sz w:val="32"/>
          <w:szCs w:val="32"/>
        </w:rPr>
      </w:pPr>
      <w:r>
        <w:rPr>
          <w:rFonts w:hint="eastAsia" w:ascii="仿宋" w:hAnsi="仿宋" w:eastAsia="仿宋"/>
          <w:sz w:val="32"/>
          <w:szCs w:val="32"/>
        </w:rPr>
        <w:t>　　3.学校有关部门协助公安交警部门及时查明事故情况。</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（八）大型群体活动的公共安全事故处理办法</w:t>
      </w:r>
    </w:p>
    <w:p>
      <w:pPr>
        <w:spacing w:line="570" w:lineRule="exact"/>
        <w:rPr>
          <w:rFonts w:ascii="仿宋" w:hAnsi="仿宋" w:eastAsia="仿宋"/>
          <w:sz w:val="32"/>
          <w:szCs w:val="32"/>
        </w:rPr>
      </w:pPr>
      <w:r>
        <w:rPr>
          <w:rFonts w:hint="eastAsia" w:ascii="仿宋" w:hAnsi="仿宋" w:eastAsia="仿宋"/>
          <w:sz w:val="32"/>
          <w:szCs w:val="32"/>
        </w:rPr>
        <w:t>　　1.学校举办的各类大型文体活动，必须按有关规定做好专项安全保卫措施。</w:t>
      </w:r>
    </w:p>
    <w:p>
      <w:pPr>
        <w:spacing w:line="570" w:lineRule="exact"/>
        <w:rPr>
          <w:rFonts w:ascii="仿宋" w:hAnsi="仿宋" w:eastAsia="仿宋"/>
          <w:sz w:val="32"/>
          <w:szCs w:val="32"/>
        </w:rPr>
      </w:pPr>
      <w:r>
        <w:rPr>
          <w:rFonts w:hint="eastAsia" w:ascii="仿宋" w:hAnsi="仿宋" w:eastAsia="仿宋"/>
          <w:sz w:val="32"/>
          <w:szCs w:val="32"/>
        </w:rPr>
        <w:t>　　2.发生重大安全事故，应立即启动相关应急预案，遇有学生、教工死亡、受伤等情况，立即求助医院进行伤病员抢救工作。</w:t>
      </w:r>
    </w:p>
    <w:p>
      <w:pPr>
        <w:spacing w:line="570" w:lineRule="exact"/>
        <w:rPr>
          <w:rFonts w:ascii="仿宋" w:hAnsi="仿宋" w:eastAsia="仿宋"/>
          <w:sz w:val="32"/>
          <w:szCs w:val="32"/>
        </w:rPr>
      </w:pPr>
      <w:r>
        <w:rPr>
          <w:rFonts w:hint="eastAsia" w:ascii="仿宋" w:hAnsi="仿宋" w:eastAsia="仿宋"/>
          <w:sz w:val="32"/>
          <w:szCs w:val="32"/>
        </w:rPr>
        <w:t>　　3.活动组织者和安全工作负责人要稳定现场秩序，根据室内、室外不同情况组织师生有序疏散逃生，担负起保护学生生命安全的责任，尽力避免继发性灾害。</w:t>
      </w:r>
    </w:p>
    <w:p>
      <w:pPr>
        <w:spacing w:line="570" w:lineRule="exact"/>
        <w:rPr>
          <w:rFonts w:ascii="仿宋" w:hAnsi="仿宋" w:eastAsia="仿宋"/>
          <w:sz w:val="32"/>
          <w:szCs w:val="32"/>
        </w:rPr>
      </w:pPr>
      <w:r>
        <w:rPr>
          <w:rFonts w:hint="eastAsia" w:ascii="仿宋" w:hAnsi="仿宋" w:eastAsia="仿宋"/>
          <w:sz w:val="32"/>
          <w:szCs w:val="32"/>
        </w:rPr>
        <w:t>　　4.学校要组织力量疏导、抢救伤病员工作，应在第一时间向当地政府、公安机关和其它有关部门报告，积极争取当地政府和有关部门的支援帮助，并向上级主管部门报告。</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（九）外出组织实习、参观、考察等活动安全事故处理办法</w:t>
      </w:r>
    </w:p>
    <w:p>
      <w:pPr>
        <w:spacing w:line="570" w:lineRule="exact"/>
        <w:rPr>
          <w:rFonts w:ascii="仿宋" w:hAnsi="仿宋" w:eastAsia="仿宋"/>
          <w:sz w:val="32"/>
          <w:szCs w:val="32"/>
        </w:rPr>
      </w:pPr>
      <w:r>
        <w:rPr>
          <w:rFonts w:hint="eastAsia" w:ascii="仿宋" w:hAnsi="仿宋" w:eastAsia="仿宋"/>
          <w:sz w:val="32"/>
          <w:szCs w:val="32"/>
        </w:rPr>
        <w:t>　　1.建立健全安全工作领导组织体系和应急预案，配备必要的应急工具和设施。</w:t>
      </w:r>
    </w:p>
    <w:p>
      <w:pPr>
        <w:spacing w:line="570" w:lineRule="exact"/>
        <w:rPr>
          <w:rFonts w:ascii="仿宋" w:hAnsi="仿宋" w:eastAsia="仿宋"/>
          <w:sz w:val="32"/>
          <w:szCs w:val="32"/>
        </w:rPr>
      </w:pPr>
      <w:r>
        <w:rPr>
          <w:rFonts w:hint="eastAsia" w:ascii="仿宋" w:hAnsi="仿宋" w:eastAsia="仿宋"/>
          <w:sz w:val="32"/>
          <w:szCs w:val="32"/>
        </w:rPr>
        <w:t>　　2.完善通讯体系，做好定期通讯联络工作，定期清点人员，及时沟通信息。</w:t>
      </w:r>
    </w:p>
    <w:p>
      <w:pPr>
        <w:spacing w:line="570" w:lineRule="exact"/>
        <w:rPr>
          <w:rFonts w:ascii="仿宋" w:hAnsi="仿宋" w:eastAsia="仿宋"/>
          <w:sz w:val="32"/>
          <w:szCs w:val="32"/>
        </w:rPr>
      </w:pPr>
      <w:r>
        <w:rPr>
          <w:rFonts w:hint="eastAsia" w:ascii="仿宋" w:hAnsi="仿宋" w:eastAsia="仿宋"/>
          <w:sz w:val="32"/>
          <w:szCs w:val="32"/>
        </w:rPr>
        <w:t>　　3.事件发生后，及时向有关领导和有关部门报告，同时积极开展必要的救助和自救工作。</w:t>
      </w:r>
    </w:p>
    <w:p>
      <w:pPr>
        <w:spacing w:line="570" w:lineRule="exact"/>
        <w:rPr>
          <w:rFonts w:ascii="仿宋" w:hAnsi="仿宋" w:eastAsia="仿宋"/>
          <w:sz w:val="32"/>
          <w:szCs w:val="32"/>
        </w:rPr>
      </w:pPr>
      <w:r>
        <w:rPr>
          <w:rFonts w:hint="eastAsia" w:ascii="仿宋" w:hAnsi="仿宋" w:eastAsia="仿宋"/>
          <w:sz w:val="32"/>
          <w:szCs w:val="32"/>
        </w:rPr>
        <w:t>　　4.学校领导要高度重视，首先判断事件的性质，权衡事件的轻重，协调好学校和事故一线两部分工作，积极开展救助。</w:t>
      </w:r>
    </w:p>
    <w:p>
      <w:pPr>
        <w:spacing w:line="570" w:lineRule="exact"/>
        <w:rPr>
          <w:rFonts w:ascii="仿宋" w:hAnsi="仿宋" w:eastAsia="仿宋"/>
          <w:sz w:val="32"/>
          <w:szCs w:val="32"/>
        </w:rPr>
      </w:pPr>
      <w:r>
        <w:rPr>
          <w:rFonts w:hint="eastAsia" w:ascii="仿宋" w:hAnsi="仿宋" w:eastAsia="仿宋"/>
          <w:sz w:val="32"/>
          <w:szCs w:val="32"/>
        </w:rPr>
        <w:t>　　5.积极争取事故发生地党委、政府和有关部门的支援帮助。</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（十）突发后勤安全保障事件处理办法</w:t>
      </w:r>
    </w:p>
    <w:p>
      <w:pPr>
        <w:spacing w:line="570" w:lineRule="exact"/>
        <w:rPr>
          <w:rFonts w:ascii="仿宋" w:hAnsi="仿宋" w:eastAsia="仿宋"/>
          <w:sz w:val="32"/>
          <w:szCs w:val="32"/>
        </w:rPr>
      </w:pPr>
      <w:r>
        <w:rPr>
          <w:rFonts w:hint="eastAsia" w:ascii="仿宋" w:hAnsi="仿宋" w:eastAsia="仿宋"/>
          <w:sz w:val="32"/>
          <w:szCs w:val="32"/>
        </w:rPr>
        <w:t>　　1.学校后勤各部门要对重点场所和关键部位要加强检查，严格落实各项安全管理制度和操作规程，确保各种服务设施的安全运行，保障师生的身体健康和生命安全。</w:t>
      </w:r>
    </w:p>
    <w:p>
      <w:pPr>
        <w:spacing w:line="570" w:lineRule="exact"/>
        <w:rPr>
          <w:rFonts w:ascii="仿宋" w:hAnsi="仿宋" w:eastAsia="仿宋"/>
          <w:sz w:val="32"/>
          <w:szCs w:val="32"/>
        </w:rPr>
      </w:pPr>
      <w:r>
        <w:rPr>
          <w:rFonts w:hint="eastAsia" w:ascii="仿宋" w:hAnsi="仿宋" w:eastAsia="仿宋"/>
          <w:sz w:val="32"/>
          <w:szCs w:val="32"/>
        </w:rPr>
        <w:t>　　2.发生跑水、断电、燃气泄露等重大事故紧急情况时，学校领导和有关方面负责同志要立即赶到现场，组织人员迅速采取应急措施，进行抢修和抢救，控制事态，必要时请求当地有关专业部门支持，力争在最短的时间内恢复正常。</w:t>
      </w:r>
    </w:p>
    <w:p>
      <w:pPr>
        <w:spacing w:line="570" w:lineRule="exact"/>
        <w:rPr>
          <w:rFonts w:ascii="仿宋" w:hAnsi="仿宋" w:eastAsia="仿宋"/>
          <w:sz w:val="32"/>
          <w:szCs w:val="32"/>
        </w:rPr>
      </w:pPr>
      <w:r>
        <w:rPr>
          <w:rFonts w:hint="eastAsia" w:ascii="仿宋" w:hAnsi="仿宋" w:eastAsia="仿宋"/>
          <w:sz w:val="32"/>
          <w:szCs w:val="32"/>
        </w:rPr>
        <w:t>　　3.餐厅饮食供应部门以及蓄水池、供水塔等二次供水部位必须有完备的安全保护设施，一旦发生污染事件要立即停止使用，做好现场保护，并联系地方政府卫生防疫部门进行检疫、化验和排污处理。</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（十一）食物中毒事件处理办法</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1．发现师生有类似食物中毒症状时，应迅速送学校医疗室进行初诊。根据校医的诊断，如有必要再拨打“120”电话或送医院进行处理。</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2．迅速向学校安全工作小组报告。</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3．做好食物食品取样工作，以备卫生部门检验。</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4．迅速排查食用致毒食物的师生名单，并检查他们的身体状况。</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5．及时通知家长并做好家长和家属的工作。</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6．积极配合上级有关部门做好诊治、调查事故、处理等工作。</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（十二）突发传染病事件处理办法</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1．发现学生有感冒、发烧、咳嗽等传染病发病症状时，应迅速送医务室进行诊断治疗。</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2．经医务室诊断后，如有必要，迅速报告给卫生防疫部门、教育部门和其他相关部门，请求派遣专业人员进校，开展传染病学调查，查明事件原因。</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3．尽快采取调查、隔离、预防等各种应急措施，消除危害，制止事态扩展。</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4．总结经验教训，查漏补缺，消除隐患。</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（十三）教学楼紧急疏散事件处理办法</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1．课间操铃响或广播通知紧急集合时，各班应立即马上停止上课，由任课老师或班主任负责指挥下楼，保障有序、快速、安全。</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2．上午第四节课下课时，由第四节课的任课老师组织学生按秩序下楼。任科老师走在前头，严防拥挤、踩踏事故的发生。</w:t>
      </w:r>
    </w:p>
    <w:p>
      <w:pPr>
        <w:ind w:firstLine="640" w:firstLineChars="200"/>
        <w:rPr>
          <w:rFonts w:ascii="仿宋" w:hAnsi="仿宋" w:eastAsia="仿宋"/>
          <w:sz w:val="32"/>
          <w:szCs w:val="32"/>
        </w:rPr>
      </w:pPr>
      <w:r>
        <w:rPr>
          <w:rFonts w:hint="eastAsia" w:ascii="仿宋" w:hAnsi="仿宋" w:eastAsia="仿宋"/>
          <w:sz w:val="32"/>
          <w:szCs w:val="32"/>
        </w:rPr>
        <w:t>3．疏散路线：</w:t>
      </w:r>
    </w:p>
    <w:p>
      <w:pPr>
        <w:ind w:firstLine="640" w:firstLineChars="200"/>
        <w:rPr>
          <w:rFonts w:hint="eastAsia" w:ascii="仿宋_GB2312" w:eastAsia="仿宋_GB2312"/>
          <w:szCs w:val="28"/>
        </w:rPr>
      </w:pPr>
      <w:r>
        <w:rPr>
          <w:rFonts w:ascii="仿宋" w:hAnsi="仿宋" w:eastAsia="仿宋"/>
          <w:sz w:val="32"/>
          <w:szCs w:val="32"/>
        </w:rPr>
        <w:t>1、2班从1楼南门厅东侧门出大厅，顺序为2班、1班；3、4班从1楼南门厅西侧门出大厅，顺序为3班、4班；5、6班从B区二楼南侧楼梯下楼，从西门厅中间门出大厅，顺序为5班、6班。</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4．课间操或集会散场时，按上述教学楼楼层顺序进行退场。</w:t>
      </w:r>
    </w:p>
    <w:p>
      <w:pPr>
        <w:spacing w:line="570" w:lineRule="exact"/>
        <w:ind w:firstLine="640" w:firstLineChars="200"/>
        <w:rPr>
          <w:rFonts w:ascii="仿宋" w:hAnsi="仿宋" w:eastAsia="仿宋"/>
          <w:sz w:val="32"/>
          <w:szCs w:val="32"/>
        </w:rPr>
      </w:pPr>
      <w:r>
        <w:rPr>
          <w:rFonts w:hint="eastAsia" w:ascii="楷体" w:hAnsi="楷体" w:eastAsia="楷体"/>
          <w:sz w:val="32"/>
          <w:szCs w:val="32"/>
        </w:rPr>
        <w:t>（十四）遇台风等自然灾害事件处理办法</w:t>
      </w:r>
    </w:p>
    <w:p>
      <w:pPr>
        <w:spacing w:line="570" w:lineRule="exact"/>
        <w:ind w:firstLine="697" w:firstLineChars="218"/>
        <w:rPr>
          <w:rFonts w:ascii="仿宋" w:hAnsi="仿宋" w:eastAsia="仿宋"/>
          <w:sz w:val="32"/>
          <w:szCs w:val="32"/>
        </w:rPr>
      </w:pPr>
      <w:r>
        <w:rPr>
          <w:rFonts w:hint="eastAsia" w:ascii="仿宋" w:hAnsi="仿宋" w:eastAsia="仿宋"/>
          <w:sz w:val="32"/>
          <w:szCs w:val="32"/>
        </w:rPr>
        <w:t>1.迅速报告原则：突发自然灾害事件出现后，当事人、目击者及领导要在第一事件内向上级部门和领导报告。</w:t>
      </w:r>
    </w:p>
    <w:p>
      <w:pPr>
        <w:spacing w:line="570" w:lineRule="exact"/>
        <w:ind w:firstLine="697" w:firstLineChars="218"/>
        <w:rPr>
          <w:rFonts w:ascii="仿宋" w:hAnsi="仿宋" w:eastAsia="仿宋"/>
          <w:sz w:val="32"/>
          <w:szCs w:val="32"/>
        </w:rPr>
      </w:pPr>
      <w:r>
        <w:rPr>
          <w:rFonts w:hint="eastAsia" w:ascii="仿宋" w:hAnsi="仿宋" w:eastAsia="仿宋"/>
          <w:sz w:val="32"/>
          <w:szCs w:val="32"/>
        </w:rPr>
        <w:t>2.主动抢险、迅速处理原则：突发自然灾害事件出现后，立即尽最大可能展开救援工作。</w:t>
      </w:r>
    </w:p>
    <w:p>
      <w:pPr>
        <w:spacing w:line="570" w:lineRule="exact"/>
        <w:ind w:firstLine="697" w:firstLineChars="218"/>
        <w:rPr>
          <w:rFonts w:ascii="仿宋" w:hAnsi="仿宋" w:eastAsia="仿宋"/>
          <w:sz w:val="32"/>
          <w:szCs w:val="32"/>
        </w:rPr>
      </w:pPr>
      <w:r>
        <w:rPr>
          <w:rFonts w:hint="eastAsia" w:ascii="仿宋" w:hAnsi="仿宋" w:eastAsia="仿宋"/>
          <w:sz w:val="32"/>
          <w:szCs w:val="32"/>
        </w:rPr>
        <w:t>3.生命第一原则：突发自然灾害事件出现后，要把救助人员生命作为首要任务，最大限度实施救助，及时疏散处于危险之中的人员。</w:t>
      </w:r>
    </w:p>
    <w:p>
      <w:pPr>
        <w:spacing w:line="570" w:lineRule="exact"/>
        <w:ind w:firstLine="697" w:firstLineChars="218"/>
        <w:rPr>
          <w:rFonts w:ascii="仿宋" w:hAnsi="仿宋" w:eastAsia="仿宋"/>
          <w:sz w:val="32"/>
          <w:szCs w:val="32"/>
        </w:rPr>
      </w:pPr>
      <w:r>
        <w:rPr>
          <w:rFonts w:hint="eastAsia" w:ascii="仿宋" w:hAnsi="仿宋" w:eastAsia="仿宋"/>
          <w:sz w:val="32"/>
          <w:szCs w:val="32"/>
        </w:rPr>
        <w:t>4.保护财产及设施安全原则：突发自然灾害事件出现后，要积极抢救财产，尽一切可能确保重要物品及设施的安全，把事故损失减少到最低程度。</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（十五）校园周边突发安全事件处理办法</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1.积极协助当地有关部门妥善处理，防止事态演化和扩大；</w:t>
      </w:r>
    </w:p>
    <w:p>
      <w:pPr>
        <w:spacing w:line="570" w:lineRule="exact"/>
        <w:rPr>
          <w:rFonts w:ascii="仿宋" w:hAnsi="仿宋" w:eastAsia="仿宋"/>
          <w:sz w:val="32"/>
          <w:szCs w:val="32"/>
        </w:rPr>
      </w:pPr>
      <w:r>
        <w:rPr>
          <w:rFonts w:hint="eastAsia" w:ascii="仿宋" w:hAnsi="仿宋" w:eastAsia="仿宋"/>
          <w:sz w:val="32"/>
          <w:szCs w:val="32"/>
        </w:rPr>
        <w:t>　　2.及时向师生员工通报有关情况，引导师生情绪，稳定校园秩序，避免不必要的恐慌和动荡。</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（十六）其他突如其来的伤害事件处理办法</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1．学生意外受伤、突然发病时，应由班主任或值班老师（谁发现，报告）及时送医院就诊，同时报告学校。</w:t>
      </w:r>
    </w:p>
    <w:p>
      <w:pPr>
        <w:spacing w:line="570" w:lineRule="exact"/>
        <w:ind w:firstLine="640" w:firstLineChars="200"/>
        <w:rPr>
          <w:rFonts w:hint="eastAsia" w:ascii="仿宋" w:hAnsi="仿宋" w:eastAsia="仿宋"/>
          <w:sz w:val="32"/>
          <w:szCs w:val="32"/>
        </w:rPr>
      </w:pPr>
      <w:r>
        <w:rPr>
          <w:rFonts w:hint="eastAsia" w:ascii="仿宋" w:hAnsi="仿宋" w:eastAsia="仿宋"/>
          <w:sz w:val="32"/>
          <w:szCs w:val="32"/>
        </w:rPr>
        <w:t>2．学生发生打架事件时，应由老师（谁发现，谁报告，谁负责）采取积极措施进行制止，并报告给政教上。对伤者及时送医院就诊；迅速配合教育处调查事故发生的原因，并做好相关材料的收集。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D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宋体" w:eastAsia="宋体" w:cs="宋体"/>
      <w:sz w:val="21"/>
      <w:lang w:val="en-US" w:eastAsia="zh-CN" w:bidi="ar-SA"/>
    </w:rPr>
  </w:style>
  <w:style w:type="paragraph" w:styleId="2">
    <w:name w:val="heading 2"/>
    <w:next w:val="1"/>
    <w:qFormat/>
    <w:uiPriority w:val="0"/>
    <w:pPr>
      <w:wordWrap w:val="0"/>
      <w:spacing w:after="160"/>
      <w:jc w:val="both"/>
      <w:outlineLvl w:val="1"/>
    </w:pPr>
    <w:rPr>
      <w:rFonts w:ascii="宋体" w:hAnsi="宋体" w:eastAsia="宋体" w:cs="宋体"/>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2022-07-08T07:28:04Z</dcterms:created>
  <dc:creator>Lenovo</dc:creator>
  <cp:lastModifiedBy>Lenovo</cp:lastModifiedBy>
  <dcterms:modified xsi:type="dcterms:W3CDTF">2022-07-08T07:29:11Z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