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B8D81">
      <w:pPr>
        <w:spacing w:line="560" w:lineRule="exact"/>
        <w:jc w:val="left"/>
        <w:rPr>
          <w:rFonts w:hint="eastAsia" w:ascii="黑体" w:hAnsi="黑体" w:eastAsia="黑体"/>
          <w:sz w:val="32"/>
          <w:szCs w:val="32"/>
        </w:rPr>
      </w:pPr>
    </w:p>
    <w:p w14:paraId="57C080BA">
      <w:pPr>
        <w:spacing w:line="540" w:lineRule="exact"/>
        <w:jc w:val="center"/>
        <w:rPr>
          <w:rFonts w:ascii="方正小标宋简体" w:eastAsia="方正小标宋简体"/>
          <w:sz w:val="44"/>
          <w:szCs w:val="44"/>
        </w:rPr>
      </w:pPr>
      <w:r>
        <w:rPr>
          <w:rFonts w:hint="eastAsia" w:ascii="方正小标宋简体" w:eastAsia="方正小标宋简体"/>
          <w:sz w:val="44"/>
          <w:szCs w:val="44"/>
        </w:rPr>
        <w:t>高青县</w:t>
      </w:r>
      <w:r>
        <w:rPr>
          <w:rFonts w:hint="eastAsia" w:ascii="方正小标宋简体" w:eastAsia="方正小标宋简体"/>
          <w:color w:val="000000" w:themeColor="text1"/>
          <w:sz w:val="44"/>
          <w:szCs w:val="44"/>
          <w14:textFill>
            <w14:solidFill>
              <w14:schemeClr w14:val="tx1"/>
            </w14:solidFill>
          </w14:textFill>
        </w:rPr>
        <w:t>教育和体育局</w:t>
      </w:r>
      <w:r>
        <w:rPr>
          <w:rFonts w:hint="eastAsia" w:ascii="方正小标宋简体" w:eastAsia="方正小标宋简体"/>
          <w:sz w:val="44"/>
          <w:szCs w:val="44"/>
        </w:rPr>
        <w:t>政府信息公开指南</w:t>
      </w:r>
    </w:p>
    <w:p w14:paraId="0F174AF2">
      <w:pPr>
        <w:spacing w:line="540" w:lineRule="exact"/>
        <w:jc w:val="center"/>
        <w:rPr>
          <w:rFonts w:ascii="仿宋_GB2312" w:eastAsia="仿宋_GB2312"/>
          <w:sz w:val="32"/>
          <w:szCs w:val="32"/>
        </w:rPr>
      </w:pPr>
    </w:p>
    <w:p w14:paraId="0BA2E48F">
      <w:pPr>
        <w:spacing w:line="540" w:lineRule="exact"/>
        <w:ind w:firstLine="640" w:firstLineChars="200"/>
        <w:rPr>
          <w:rFonts w:ascii="仿宋_GB2312" w:eastAsia="仿宋_GB2312"/>
          <w:sz w:val="32"/>
          <w:szCs w:val="32"/>
        </w:rPr>
      </w:pPr>
      <w:r>
        <w:rPr>
          <w:rFonts w:hint="eastAsia" w:ascii="仿宋_GB2312" w:eastAsia="仿宋_GB2312"/>
          <w:sz w:val="32"/>
          <w:szCs w:val="32"/>
        </w:rPr>
        <w:t>《高青县教育和体育局政府信息公开指南》（以下简称《指南》）由教育和体育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14:paraId="0326EFBC">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一、主动公开政府信息</w:t>
      </w:r>
    </w:p>
    <w:p w14:paraId="07C7B21A">
      <w:pPr>
        <w:spacing w:line="540" w:lineRule="exact"/>
        <w:ind w:firstLine="640" w:firstLineChars="200"/>
        <w:rPr>
          <w:rFonts w:ascii="楷体_GB2312" w:eastAsia="楷体_GB2312"/>
          <w:sz w:val="32"/>
          <w:szCs w:val="32"/>
        </w:rPr>
      </w:pPr>
      <w:r>
        <w:rPr>
          <w:rFonts w:hint="eastAsia" w:ascii="楷体_GB2312" w:eastAsia="楷体_GB2312"/>
          <w:sz w:val="32"/>
          <w:szCs w:val="32"/>
        </w:rPr>
        <w:t>（一）公开范围（包含信息分类和编排体系）</w:t>
      </w:r>
    </w:p>
    <w:p w14:paraId="130848C5">
      <w:pPr>
        <w:spacing w:line="540" w:lineRule="exact"/>
        <w:ind w:firstLine="640" w:firstLineChars="200"/>
        <w:rPr>
          <w:rFonts w:ascii="仿宋_GB2312" w:eastAsia="仿宋_GB2312"/>
          <w:sz w:val="32"/>
          <w:szCs w:val="32"/>
        </w:rPr>
      </w:pPr>
      <w:r>
        <w:rPr>
          <w:rFonts w:hint="eastAsia" w:ascii="仿宋_GB2312" w:eastAsia="仿宋_GB2312"/>
          <w:sz w:val="32"/>
          <w:szCs w:val="32"/>
        </w:rPr>
        <w:t>1.机构职能</w:t>
      </w:r>
    </w:p>
    <w:p w14:paraId="3FDC7650">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主要包括：机构设置及职能情况；机构领导及分工情况；内设机构及职能情况；</w:t>
      </w:r>
      <w:r>
        <w:rPr>
          <w:rFonts w:hint="eastAsia" w:ascii="仿宋_GB2312" w:eastAsia="仿宋_GB2312"/>
          <w:color w:val="000000" w:themeColor="text1"/>
          <w:sz w:val="32"/>
          <w:szCs w:val="32"/>
          <w14:textFill>
            <w14:solidFill>
              <w14:schemeClr w14:val="tx1"/>
            </w14:solidFill>
          </w14:textFill>
        </w:rPr>
        <w:t>下（直）属单位设置及职能情况；</w:t>
      </w:r>
      <w:r>
        <w:rPr>
          <w:rFonts w:hint="eastAsia" w:ascii="仿宋_GB2312" w:eastAsia="仿宋_GB2312"/>
          <w:sz w:val="32"/>
          <w:szCs w:val="32"/>
        </w:rPr>
        <w:t>办公地址、办公时间、联系方式、负责人姓名、邮政编码等。</w:t>
      </w:r>
    </w:p>
    <w:p w14:paraId="07B3B3F8">
      <w:pPr>
        <w:spacing w:line="540" w:lineRule="exact"/>
        <w:ind w:firstLine="640" w:firstLineChars="200"/>
        <w:rPr>
          <w:rFonts w:ascii="仿宋_GB2312" w:eastAsia="仿宋_GB2312"/>
          <w:sz w:val="32"/>
          <w:szCs w:val="32"/>
        </w:rPr>
      </w:pPr>
      <w:r>
        <w:rPr>
          <w:rFonts w:hint="eastAsia" w:ascii="仿宋_GB2312" w:eastAsia="仿宋_GB2312"/>
          <w:sz w:val="32"/>
          <w:szCs w:val="32"/>
        </w:rPr>
        <w:t>2.政策文件</w:t>
      </w:r>
    </w:p>
    <w:p w14:paraId="140BE53F">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主要包括：以本机关名义发布或者本机关作为主办部门与其他部门联合发布的规范性文件及其他行政文件；政策解读等。</w:t>
      </w:r>
    </w:p>
    <w:p w14:paraId="2766658C">
      <w:pPr>
        <w:spacing w:line="540" w:lineRule="exact"/>
        <w:ind w:firstLine="640" w:firstLineChars="200"/>
        <w:rPr>
          <w:rFonts w:ascii="仿宋_GB2312" w:eastAsia="仿宋_GB2312"/>
          <w:sz w:val="32"/>
          <w:szCs w:val="32"/>
        </w:rPr>
      </w:pPr>
      <w:r>
        <w:rPr>
          <w:rFonts w:hint="eastAsia" w:ascii="仿宋_GB2312" w:eastAsia="仿宋_GB2312"/>
          <w:sz w:val="32"/>
          <w:szCs w:val="32"/>
        </w:rPr>
        <w:t>3.规划计划</w:t>
      </w:r>
    </w:p>
    <w:p w14:paraId="1E528686">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主要包括：本机关阶段性工作计划、工作重点安排等。</w:t>
      </w:r>
    </w:p>
    <w:p w14:paraId="5EFF9446">
      <w:pPr>
        <w:spacing w:line="540" w:lineRule="exact"/>
        <w:ind w:firstLine="640" w:firstLineChars="200"/>
        <w:rPr>
          <w:rFonts w:ascii="仿宋_GB2312" w:eastAsia="仿宋_GB2312"/>
          <w:sz w:val="32"/>
          <w:szCs w:val="32"/>
        </w:rPr>
      </w:pPr>
      <w:r>
        <w:rPr>
          <w:rFonts w:hint="eastAsia" w:ascii="仿宋_GB2312" w:eastAsia="仿宋_GB2312"/>
          <w:sz w:val="32"/>
          <w:szCs w:val="32"/>
        </w:rPr>
        <w:t>4.业务工作</w:t>
      </w:r>
    </w:p>
    <w:p w14:paraId="0DE83A38">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本机关各项行政许可的事项、依据、条件、数量、程序、期限以及申请行政许可需要提交的全部材料目录及办理情况；实施行政处罚、行政强制的依据、条件、程序以及本机关认为具有一定社会影响的行政处罚决定；重大建设项目的批准和实施情况；行政事业性收费的项目、依据、标准；重大行政决策事项的意见征集、结果反馈、执行效果评估情况；政府工作报告、年度重点工作、民生实事项目等重要部署执行情况；人大代表建议、政协委员提案办理结果；“双随机、一公开”监管信息。</w:t>
      </w:r>
    </w:p>
    <w:p w14:paraId="210E2254">
      <w:pPr>
        <w:spacing w:line="540" w:lineRule="exact"/>
        <w:ind w:firstLine="640" w:firstLineChars="200"/>
        <w:rPr>
          <w:rFonts w:ascii="仿宋_GB2312" w:eastAsia="仿宋_GB2312"/>
          <w:sz w:val="32"/>
          <w:szCs w:val="32"/>
        </w:rPr>
      </w:pPr>
      <w:r>
        <w:rPr>
          <w:rFonts w:hint="eastAsia" w:ascii="仿宋_GB2312" w:eastAsia="仿宋_GB2312"/>
          <w:sz w:val="32"/>
          <w:szCs w:val="32"/>
        </w:rPr>
        <w:t>5.统计数据</w:t>
      </w:r>
    </w:p>
    <w:p w14:paraId="3647BBE5">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主要包括：本机关部门财政预算、决算报告。</w:t>
      </w:r>
    </w:p>
    <w:p w14:paraId="79000FB0">
      <w:pPr>
        <w:spacing w:line="540" w:lineRule="exact"/>
        <w:ind w:firstLine="640" w:firstLineChars="200"/>
        <w:rPr>
          <w:rFonts w:ascii="仿宋_GB2312" w:eastAsia="仿宋_GB2312"/>
          <w:sz w:val="32"/>
          <w:szCs w:val="32"/>
        </w:rPr>
      </w:pPr>
      <w:r>
        <w:rPr>
          <w:rFonts w:hint="eastAsia" w:ascii="仿宋_GB2312" w:eastAsia="仿宋_GB2312"/>
          <w:sz w:val="32"/>
          <w:szCs w:val="32"/>
        </w:rPr>
        <w:t>6.人事信息</w:t>
      </w:r>
    </w:p>
    <w:p w14:paraId="1266C86E">
      <w:pPr>
        <w:spacing w:line="540" w:lineRule="exact"/>
        <w:ind w:firstLine="640" w:firstLineChars="200"/>
        <w:rPr>
          <w:rFonts w:ascii="仿宋_GB2312" w:eastAsia="仿宋_GB2312"/>
          <w:color w:val="FF0000"/>
          <w:sz w:val="32"/>
          <w:szCs w:val="32"/>
        </w:rPr>
      </w:pPr>
      <w:r>
        <w:rPr>
          <w:rFonts w:hint="eastAsia" w:ascii="仿宋_GB2312" w:eastAsia="仿宋_GB2312"/>
          <w:sz w:val="32"/>
          <w:szCs w:val="32"/>
        </w:rPr>
        <w:t>主要包括：本机关人事任免信息</w:t>
      </w:r>
      <w:r>
        <w:rPr>
          <w:rFonts w:hint="eastAsia" w:ascii="仿宋_GB2312" w:eastAsia="仿宋_GB2312"/>
          <w:color w:val="000000" w:themeColor="text1"/>
          <w:sz w:val="32"/>
          <w:szCs w:val="32"/>
          <w14:textFill>
            <w14:solidFill>
              <w14:schemeClr w14:val="tx1"/>
            </w14:solidFill>
          </w14:textFill>
        </w:rPr>
        <w:t>。</w:t>
      </w:r>
    </w:p>
    <w:p w14:paraId="0C23D03F">
      <w:pPr>
        <w:spacing w:line="540" w:lineRule="exact"/>
        <w:ind w:firstLine="640" w:firstLineChars="200"/>
        <w:rPr>
          <w:rFonts w:ascii="仿宋_GB2312" w:eastAsia="仿宋_GB2312"/>
          <w:sz w:val="32"/>
          <w:szCs w:val="32"/>
        </w:rPr>
      </w:pPr>
      <w:r>
        <w:rPr>
          <w:rFonts w:hint="eastAsia" w:ascii="仿宋_GB2312" w:eastAsia="仿宋_GB2312"/>
          <w:sz w:val="32"/>
          <w:szCs w:val="32"/>
        </w:rPr>
        <w:t>7.其他</w:t>
      </w:r>
    </w:p>
    <w:p w14:paraId="54F8C1C6">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主要包括：《条例》第二十条规定本机关其他应该主动公开的政府信息。</w:t>
      </w:r>
    </w:p>
    <w:p w14:paraId="662EAE4E">
      <w:pPr>
        <w:spacing w:line="540" w:lineRule="exact"/>
        <w:ind w:firstLine="640" w:firstLineChars="200"/>
        <w:rPr>
          <w:rFonts w:ascii="楷体_GB2312" w:eastAsia="楷体_GB2312"/>
          <w:sz w:val="32"/>
          <w:szCs w:val="32"/>
        </w:rPr>
      </w:pPr>
      <w:r>
        <w:rPr>
          <w:rFonts w:hint="eastAsia" w:ascii="楷体_GB2312" w:eastAsia="楷体_GB2312"/>
          <w:sz w:val="32"/>
          <w:szCs w:val="32"/>
        </w:rPr>
        <w:t>（二）公开形式</w:t>
      </w:r>
    </w:p>
    <w:p w14:paraId="27E1DD53">
      <w:pPr>
        <w:spacing w:line="540" w:lineRule="exact"/>
        <w:ind w:firstLine="640" w:firstLineChars="200"/>
        <w:rPr>
          <w:rFonts w:ascii="仿宋_GB2312" w:eastAsia="仿宋_GB2312"/>
          <w:sz w:val="32"/>
          <w:szCs w:val="32"/>
        </w:rPr>
      </w:pPr>
      <w:r>
        <w:rPr>
          <w:rFonts w:hint="eastAsia" w:ascii="仿宋_GB2312" w:eastAsia="仿宋_GB2312"/>
          <w:sz w:val="32"/>
          <w:szCs w:val="32"/>
        </w:rPr>
        <w:t>1.高青县人民政府网站（http://www.gaoqing.gov.cn）。</w:t>
      </w:r>
    </w:p>
    <w:p w14:paraId="1EF47DB7">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2.《高青县人民政府公报》（</w:t>
      </w:r>
      <w:r>
        <w:fldChar w:fldCharType="begin"/>
      </w:r>
      <w:r>
        <w:instrText xml:space="preserve"> HYPERLINK "http://www.gaoqing.gov.cn/gongkai/channel_c10671/" </w:instrText>
      </w:r>
      <w:r>
        <w:fldChar w:fldCharType="separate"/>
      </w:r>
      <w:r>
        <w:rPr>
          <w:rFonts w:hint="eastAsia" w:ascii="仿宋_GB2312" w:eastAsia="仿宋_GB2312"/>
          <w:sz w:val="32"/>
          <w:szCs w:val="32"/>
        </w:rPr>
        <w:t>http://www.gaoqing.gov.cn/gongkai/channel_c10671/</w:t>
      </w:r>
      <w:r>
        <w:rPr>
          <w:rFonts w:hint="eastAsia" w:ascii="仿宋_GB2312" w:eastAsia="仿宋_GB2312"/>
          <w:sz w:val="32"/>
          <w:szCs w:val="32"/>
        </w:rPr>
        <w:fldChar w:fldCharType="end"/>
      </w:r>
      <w:r>
        <w:rPr>
          <w:rFonts w:hint="eastAsia" w:ascii="仿宋_GB2312" w:eastAsia="仿宋_GB2312"/>
          <w:sz w:val="32"/>
          <w:szCs w:val="32"/>
        </w:rPr>
        <w:t>）</w:t>
      </w:r>
    </w:p>
    <w:p w14:paraId="248790AD">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（1）《高青县人民政府公报》线上查阅</w:t>
      </w:r>
    </w:p>
    <w:p w14:paraId="7FC6035A">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可登录高青县人民政府门户网站“政府公报”专栏</w:t>
      </w:r>
      <w:r>
        <w:rPr>
          <w:rFonts w:hint="eastAsia" w:ascii="仿宋_GB2312" w:eastAsia="仿宋_GB2312"/>
          <w:sz w:val="28"/>
          <w:szCs w:val="28"/>
        </w:rPr>
        <w:t>（</w:t>
      </w:r>
      <w:r>
        <w:rPr>
          <w:rFonts w:hint="eastAsia" w:ascii="仿宋_GB2312" w:eastAsia="仿宋_GB2312"/>
          <w:sz w:val="32"/>
          <w:szCs w:val="32"/>
        </w:rPr>
        <w:t>http://www.gaoqing.gov.cn/gongkai/channel_c10671/）查阅数字化政府公报，专栏提供了公报查询、下载和打印等功能。</w:t>
      </w:r>
    </w:p>
    <w:p w14:paraId="6A7B90F9">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（2）《高青县人民政府公报》免费赠阅点（线下查阅）</w:t>
      </w:r>
    </w:p>
    <w:p w14:paraId="21759546">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14:paraId="36EC58BA">
      <w:pPr>
        <w:spacing w:line="540" w:lineRule="exact"/>
        <w:ind w:firstLine="640" w:firstLineChars="200"/>
        <w:jc w:val="left"/>
        <w:rPr>
          <w:rFonts w:ascii="仿宋_GB2312" w:eastAsia="仿宋_GB2312"/>
          <w:sz w:val="32"/>
          <w:szCs w:val="32"/>
        </w:rPr>
      </w:pPr>
      <w:r>
        <w:rPr>
          <w:rFonts w:hint="eastAsia" w:ascii="仿宋_GB2312" w:eastAsia="仿宋_GB2312"/>
          <w:kern w:val="0"/>
          <w:sz w:val="32"/>
          <w:szCs w:val="32"/>
        </w:rPr>
        <w:t>3.政务新媒体：微信公众号</w:t>
      </w:r>
      <w:r>
        <w:rPr>
          <w:rFonts w:hint="eastAsia" w:ascii="仿宋_GB2312" w:eastAsia="仿宋_GB2312"/>
          <w:sz w:val="32"/>
          <w:szCs w:val="32"/>
        </w:rPr>
        <w:t>“高青政务”（微信号：gaoqingzhengfu）。</w:t>
      </w:r>
    </w:p>
    <w:p w14:paraId="24149730">
      <w:pPr>
        <w:spacing w:line="540" w:lineRule="exact"/>
        <w:ind w:firstLine="640" w:firstLineChars="200"/>
        <w:jc w:val="left"/>
        <w:rPr>
          <w:rFonts w:ascii="仿宋_GB2312" w:eastAsia="仿宋_GB2312"/>
          <w:kern w:val="0"/>
          <w:sz w:val="32"/>
          <w:szCs w:val="32"/>
        </w:rPr>
      </w:pPr>
      <w:r>
        <w:rPr>
          <w:rFonts w:hint="eastAsia" w:ascii="仿宋_GB2312" w:eastAsia="仿宋_GB2312"/>
          <w:sz w:val="32"/>
          <w:szCs w:val="32"/>
        </w:rPr>
        <w:t>4.</w:t>
      </w:r>
      <w:r>
        <w:rPr>
          <w:rFonts w:hint="eastAsia" w:ascii="仿宋_GB2312" w:eastAsia="仿宋_GB2312"/>
          <w:kern w:val="0"/>
          <w:sz w:val="32"/>
          <w:szCs w:val="32"/>
        </w:rPr>
        <w:t>其他：报刊、广播、电视等。</w:t>
      </w:r>
    </w:p>
    <w:p w14:paraId="44F8C815">
      <w:pPr>
        <w:spacing w:line="54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5.政府信息查阅点：本机关在高青县档案馆（地址：山东省淄博市高青县黄河路21号；联系方式：0533-6967737；开放时间：周一至周五上午8:30—12:00，下午13：30—17:00；服务内容：查询、复制、打印政府信息）设置政府信息查阅点。</w:t>
      </w:r>
    </w:p>
    <w:p w14:paraId="17209796">
      <w:pPr>
        <w:spacing w:line="540" w:lineRule="exact"/>
        <w:ind w:firstLine="640" w:firstLineChars="200"/>
        <w:rPr>
          <w:rFonts w:ascii="楷体_GB2312" w:eastAsia="楷体_GB2312"/>
          <w:sz w:val="32"/>
          <w:szCs w:val="32"/>
        </w:rPr>
      </w:pPr>
      <w:r>
        <w:rPr>
          <w:rFonts w:hint="eastAsia" w:ascii="楷体_GB2312" w:eastAsia="楷体_GB2312"/>
          <w:sz w:val="32"/>
          <w:szCs w:val="32"/>
        </w:rPr>
        <w:t>（三）公开时限</w:t>
      </w:r>
    </w:p>
    <w:p w14:paraId="586413AE">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本机关主动公开的政府信息，自政府信息形成或者变更之日起20个工作日内及时公开。法律、法规对政府信息公开的期限另有规定的，从其规定。</w:t>
      </w:r>
    </w:p>
    <w:p w14:paraId="1253F146">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二、依申请公开</w:t>
      </w:r>
    </w:p>
    <w:p w14:paraId="395BD5F5">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14:paraId="132BF571">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本机关政府信息公开申请受理机构（见本《指南》第四条）负责受理公民、法人或者其他组织向本机关提出的政府信息公开申请。</w:t>
      </w:r>
    </w:p>
    <w:p w14:paraId="1873B6F0">
      <w:pPr>
        <w:spacing w:line="540" w:lineRule="exact"/>
        <w:ind w:firstLine="640" w:firstLineChars="200"/>
        <w:rPr>
          <w:rFonts w:ascii="楷体_GB2312" w:eastAsia="楷体_GB2312"/>
          <w:sz w:val="32"/>
          <w:szCs w:val="32"/>
        </w:rPr>
      </w:pPr>
      <w:r>
        <w:rPr>
          <w:rFonts w:hint="eastAsia" w:ascii="楷体_GB2312" w:eastAsia="楷体_GB2312"/>
          <w:sz w:val="32"/>
          <w:szCs w:val="32"/>
        </w:rPr>
        <w:t>（一）申请接收渠道</w:t>
      </w:r>
    </w:p>
    <w:p w14:paraId="2A3DC239">
      <w:pPr>
        <w:spacing w:line="540" w:lineRule="exact"/>
        <w:ind w:firstLine="640" w:firstLineChars="200"/>
        <w:rPr>
          <w:rFonts w:ascii="仿宋_GB2312" w:eastAsia="仿宋_GB2312"/>
          <w:sz w:val="32"/>
          <w:szCs w:val="32"/>
        </w:rPr>
      </w:pPr>
      <w:r>
        <w:rPr>
          <w:rFonts w:hint="eastAsia" w:ascii="仿宋_GB2312" w:eastAsia="仿宋_GB2312"/>
          <w:sz w:val="32"/>
          <w:szCs w:val="32"/>
        </w:rPr>
        <w:t>1.当面提交</w:t>
      </w:r>
    </w:p>
    <w:p w14:paraId="1E50BE8E">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申请人可到</w:t>
      </w:r>
      <w:r>
        <w:rPr>
          <w:rFonts w:hint="eastAsia" w:ascii="仿宋_GB2312" w:eastAsia="仿宋_GB2312"/>
          <w:color w:val="000000" w:themeColor="text1"/>
          <w:sz w:val="32"/>
          <w:szCs w:val="32"/>
          <w14:textFill>
            <w14:solidFill>
              <w14:schemeClr w14:val="tx1"/>
            </w14:solidFill>
          </w14:textFill>
        </w:rPr>
        <w:t>高青县教育和体育局办公室</w:t>
      </w:r>
      <w:r>
        <w:rPr>
          <w:rFonts w:hint="eastAsia" w:ascii="仿宋_GB2312" w:eastAsia="仿宋_GB2312"/>
          <w:sz w:val="32"/>
          <w:szCs w:val="32"/>
        </w:rPr>
        <w:t>现场当面提交申请。</w:t>
      </w:r>
    </w:p>
    <w:p w14:paraId="1AAB09C2">
      <w:pPr>
        <w:spacing w:line="540" w:lineRule="exact"/>
        <w:ind w:firstLine="640" w:firstLineChars="200"/>
        <w:rPr>
          <w:rFonts w:ascii="仿宋_GB2312" w:eastAsia="仿宋_GB2312"/>
          <w:sz w:val="32"/>
          <w:szCs w:val="32"/>
        </w:rPr>
      </w:pPr>
      <w:r>
        <w:rPr>
          <w:rFonts w:hint="eastAsia" w:ascii="仿宋_GB2312" w:eastAsia="仿宋_GB2312"/>
          <w:sz w:val="32"/>
          <w:szCs w:val="32"/>
        </w:rPr>
        <w:t>地址：山东省淄博市高青县青城路65号。</w:t>
      </w:r>
    </w:p>
    <w:p w14:paraId="2EA2057C">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14:paraId="18B92DC2">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联系电话：0533-6973600。</w:t>
      </w:r>
    </w:p>
    <w:p w14:paraId="131D1870">
      <w:pPr>
        <w:spacing w:line="540" w:lineRule="exact"/>
        <w:ind w:firstLine="640" w:firstLineChars="200"/>
        <w:rPr>
          <w:rFonts w:ascii="仿宋_GB2312" w:eastAsia="仿宋_GB2312"/>
          <w:sz w:val="32"/>
          <w:szCs w:val="32"/>
        </w:rPr>
      </w:pPr>
      <w:r>
        <w:rPr>
          <w:rFonts w:hint="eastAsia" w:ascii="仿宋_GB2312" w:eastAsia="仿宋_GB2312"/>
          <w:sz w:val="32"/>
          <w:szCs w:val="32"/>
        </w:rPr>
        <w:t>2.信函申请</w:t>
      </w:r>
    </w:p>
    <w:p w14:paraId="5E3F3390">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申请人可通过邮政寄送方式向本机关提交申请。</w:t>
      </w:r>
      <w:r>
        <w:rPr>
          <w:rFonts w:hint="eastAsia" w:ascii="仿宋_GB2312" w:eastAsia="仿宋_GB2312"/>
          <w:kern w:val="0"/>
          <w:sz w:val="32"/>
          <w:szCs w:val="32"/>
        </w:rPr>
        <w:t>受理机构：</w:t>
      </w:r>
      <w:r>
        <w:rPr>
          <w:rFonts w:hint="eastAsia" w:ascii="仿宋_GB2312" w:eastAsia="仿宋_GB2312"/>
          <w:sz w:val="32"/>
          <w:szCs w:val="32"/>
        </w:rPr>
        <w:t>高青县教育和体育局办公室。</w:t>
      </w:r>
    </w:p>
    <w:p w14:paraId="39AA01F7">
      <w:pPr>
        <w:spacing w:line="540" w:lineRule="exact"/>
        <w:ind w:firstLine="640" w:firstLineChars="200"/>
        <w:rPr>
          <w:rFonts w:ascii="仿宋_GB2312" w:eastAsia="仿宋_GB2312"/>
          <w:sz w:val="32"/>
          <w:szCs w:val="32"/>
        </w:rPr>
      </w:pPr>
      <w:r>
        <w:rPr>
          <w:rFonts w:hint="eastAsia" w:ascii="仿宋_GB2312" w:eastAsia="仿宋_GB2312"/>
          <w:sz w:val="32"/>
          <w:szCs w:val="32"/>
        </w:rPr>
        <w:t>来信请寄：山东省淄博市高青县青城路65号，</w:t>
      </w:r>
      <w:r>
        <w:rPr>
          <w:rFonts w:hint="eastAsia" w:ascii="仿宋_GB2312" w:eastAsia="仿宋_GB2312"/>
          <w:color w:val="000000" w:themeColor="text1"/>
          <w:sz w:val="32"/>
          <w:szCs w:val="32"/>
          <w14:textFill>
            <w14:solidFill>
              <w14:schemeClr w14:val="tx1"/>
            </w14:solidFill>
          </w14:textFill>
        </w:rPr>
        <w:t>高青县教育和体育局办公室</w:t>
      </w:r>
      <w:r>
        <w:rPr>
          <w:rFonts w:hint="eastAsia" w:ascii="仿宋_GB2312" w:eastAsia="仿宋_GB2312"/>
          <w:sz w:val="32"/>
          <w:szCs w:val="32"/>
        </w:rPr>
        <w:t>（收），同时须在信封左下角注明“政府信息公开申请”字样；邮政编码：256300；联系电话：0533-6973600。</w:t>
      </w:r>
    </w:p>
    <w:p w14:paraId="4A1A34BA">
      <w:pPr>
        <w:spacing w:line="540" w:lineRule="exact"/>
        <w:ind w:firstLine="640" w:firstLineChars="200"/>
        <w:rPr>
          <w:rFonts w:ascii="仿宋_GB2312" w:eastAsia="仿宋_GB2312"/>
          <w:sz w:val="32"/>
          <w:szCs w:val="32"/>
        </w:rPr>
      </w:pPr>
      <w:r>
        <w:rPr>
          <w:rFonts w:hint="eastAsia" w:ascii="仿宋_GB2312" w:eastAsia="仿宋_GB2312"/>
          <w:sz w:val="32"/>
          <w:szCs w:val="32"/>
        </w:rPr>
        <w:t>3.网上申请</w:t>
      </w:r>
    </w:p>
    <w:p w14:paraId="6A658ECC">
      <w:pPr>
        <w:spacing w:line="540" w:lineRule="exact"/>
        <w:ind w:firstLine="640" w:firstLineChars="200"/>
        <w:rPr>
          <w:rFonts w:ascii="仿宋_GB2312" w:eastAsia="仿宋_GB2312"/>
          <w:sz w:val="32"/>
          <w:szCs w:val="32"/>
        </w:rPr>
      </w:pPr>
      <w:r>
        <w:rPr>
          <w:rFonts w:hint="eastAsia" w:ascii="仿宋_GB2312" w:eastAsia="仿宋_GB2312"/>
          <w:sz w:val="32"/>
          <w:szCs w:val="32"/>
        </w:rPr>
        <w:t>高青县人民政府网站（http://www.gaoqing.gov.cn）开通有政府信息公开申请网上提交渠道，受理向本机关提交的政府信息公开申请。申请人可</w:t>
      </w:r>
      <w:r>
        <w:rPr>
          <w:rFonts w:hint="eastAsia" w:ascii="仿宋_GB2312" w:eastAsia="仿宋_GB2312"/>
          <w:sz w:val="32"/>
          <w:szCs w:val="32"/>
          <w:lang w:val="en-US" w:eastAsia="zh-CN"/>
        </w:rPr>
        <w:t>登录</w:t>
      </w:r>
      <w:bookmarkStart w:id="0" w:name="_GoBack"/>
      <w:bookmarkEnd w:id="0"/>
      <w:r>
        <w:rPr>
          <w:rFonts w:hint="eastAsia" w:ascii="仿宋_GB2312" w:eastAsia="仿宋_GB2312"/>
          <w:sz w:val="32"/>
          <w:szCs w:val="32"/>
        </w:rPr>
        <w:t>高青县人民政府网站，在政务公开专栏“依申请公开”页面（</w:t>
      </w:r>
      <w:r>
        <w:fldChar w:fldCharType="begin"/>
      </w:r>
      <w:r>
        <w:instrText xml:space="preserve"> HYPERLINK "http://www.gaoqing.gov.cn/jact/front/main.do?sysid=18" </w:instrText>
      </w:r>
      <w:r>
        <w:fldChar w:fldCharType="separate"/>
      </w:r>
      <w:r>
        <w:rPr>
          <w:rStyle w:val="6"/>
          <w:rFonts w:hint="eastAsia" w:ascii="仿宋_GB2312" w:eastAsia="仿宋_GB2312"/>
          <w:color w:val="auto"/>
          <w:sz w:val="32"/>
          <w:szCs w:val="32"/>
          <w:u w:val="none"/>
        </w:rPr>
        <w:t>http://www.gaoqing.gov.cn/jact/front/main.do?sysid=18</w:t>
      </w:r>
      <w:r>
        <w:rPr>
          <w:rStyle w:val="6"/>
          <w:rFonts w:hint="eastAsia" w:ascii="仿宋_GB2312" w:eastAsia="仿宋_GB2312"/>
          <w:color w:val="auto"/>
          <w:sz w:val="32"/>
          <w:szCs w:val="32"/>
          <w:u w:val="none"/>
        </w:rPr>
        <w:fldChar w:fldCharType="end"/>
      </w:r>
      <w:r>
        <w:rPr>
          <w:rFonts w:hint="eastAsia" w:ascii="仿宋_GB2312" w:eastAsia="仿宋_GB2312"/>
          <w:sz w:val="32"/>
          <w:szCs w:val="32"/>
        </w:rPr>
        <w:t>)，在线填写提交申请。</w:t>
      </w:r>
    </w:p>
    <w:p w14:paraId="55241009">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14:paraId="638800A2">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本机关不受理通过电话方式提出的申请，但申请人可以通过电话咨询相应的服务业务。</w:t>
      </w:r>
    </w:p>
    <w:p w14:paraId="738D3F1C">
      <w:pPr>
        <w:spacing w:line="540" w:lineRule="exact"/>
        <w:ind w:firstLine="640" w:firstLineChars="200"/>
        <w:rPr>
          <w:rFonts w:ascii="楷体_GB2312" w:eastAsia="楷体_GB2312"/>
          <w:sz w:val="32"/>
          <w:szCs w:val="32"/>
        </w:rPr>
      </w:pPr>
      <w:r>
        <w:rPr>
          <w:rFonts w:hint="eastAsia" w:ascii="楷体_GB2312" w:eastAsia="楷体_GB2312"/>
          <w:sz w:val="32"/>
          <w:szCs w:val="32"/>
        </w:rPr>
        <w:t>（二）申请注意事项</w:t>
      </w:r>
    </w:p>
    <w:p w14:paraId="0CBB0378">
      <w:pPr>
        <w:spacing w:line="540" w:lineRule="exact"/>
        <w:ind w:firstLine="640" w:firstLineChars="200"/>
        <w:rPr>
          <w:rFonts w:ascii="仿宋_GB2312" w:eastAsia="仿宋_GB2312"/>
          <w:sz w:val="32"/>
          <w:szCs w:val="32"/>
        </w:rPr>
      </w:pPr>
      <w:r>
        <w:rPr>
          <w:rFonts w:hint="eastAsia" w:ascii="仿宋_GB2312" w:eastAsia="仿宋_GB2312"/>
          <w:sz w:val="32"/>
          <w:szCs w:val="32"/>
        </w:rPr>
        <w:t>1.申请获取政府信息，应当填写《高青县政府信息公开申请表》，申请表可以从高青县人民政府网站（http://www.gaoqing.gov.cn）下载、打印，复制有效。</w:t>
      </w:r>
    </w:p>
    <w:p w14:paraId="7D80D474">
      <w:pPr>
        <w:spacing w:line="540" w:lineRule="exact"/>
        <w:ind w:firstLine="640" w:firstLineChars="200"/>
        <w:rPr>
          <w:rFonts w:ascii="仿宋_GB2312" w:eastAsia="仿宋_GB2312"/>
          <w:sz w:val="32"/>
          <w:szCs w:val="32"/>
        </w:rPr>
      </w:pPr>
      <w:r>
        <w:rPr>
          <w:rFonts w:hint="eastAsia" w:ascii="仿宋_GB2312" w:eastAsia="仿宋_GB2312"/>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14:paraId="52635961">
      <w:pPr>
        <w:spacing w:line="540" w:lineRule="exact"/>
        <w:ind w:firstLine="640" w:firstLineChars="200"/>
        <w:rPr>
          <w:rFonts w:ascii="仿宋_GB2312" w:eastAsia="仿宋_GB2312"/>
          <w:sz w:val="32"/>
          <w:szCs w:val="32"/>
        </w:rPr>
      </w:pPr>
      <w:r>
        <w:rPr>
          <w:rFonts w:hint="eastAsia" w:ascii="仿宋_GB2312" w:eastAsia="仿宋_GB2312"/>
          <w:sz w:val="32"/>
          <w:szCs w:val="32"/>
        </w:rPr>
        <w:t>3.当面申请的，应当出示有效身份证件；通过邮政寄送提交申请的，应随申请表附有效身份证件复印件；网上申请的，应上传有效身份证件扫描件或照片。</w:t>
      </w:r>
    </w:p>
    <w:p w14:paraId="4868C62A">
      <w:pPr>
        <w:spacing w:line="540" w:lineRule="exact"/>
        <w:ind w:firstLine="640" w:firstLineChars="200"/>
        <w:rPr>
          <w:rFonts w:ascii="仿宋_GB2312" w:eastAsia="仿宋_GB2312"/>
          <w:sz w:val="32"/>
          <w:szCs w:val="32"/>
        </w:rPr>
      </w:pPr>
      <w:r>
        <w:rPr>
          <w:rFonts w:hint="eastAsia" w:ascii="仿宋_GB2312" w:eastAsia="仿宋_GB2312"/>
          <w:sz w:val="32"/>
          <w:szCs w:val="32"/>
        </w:rPr>
        <w:t>4.收费标准</w:t>
      </w:r>
    </w:p>
    <w:p w14:paraId="7687109F">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14:paraId="36959C06">
      <w:pPr>
        <w:spacing w:line="540" w:lineRule="exact"/>
        <w:ind w:firstLine="640" w:firstLineChars="200"/>
        <w:rPr>
          <w:rFonts w:ascii="楷体_GB2312" w:eastAsia="楷体_GB2312"/>
          <w:sz w:val="32"/>
          <w:szCs w:val="32"/>
        </w:rPr>
      </w:pPr>
      <w:r>
        <w:rPr>
          <w:rFonts w:hint="eastAsia" w:ascii="楷体_GB2312" w:eastAsia="楷体_GB2312"/>
          <w:sz w:val="32"/>
          <w:szCs w:val="32"/>
        </w:rPr>
        <w:t>（三）申请办理的有关说明</w:t>
      </w:r>
    </w:p>
    <w:p w14:paraId="248F5A30">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本机关对收到的信息公开申请，将根据有关规定分别作出处理和答复。</w:t>
      </w:r>
    </w:p>
    <w:p w14:paraId="2A83AC45">
      <w:pPr>
        <w:spacing w:line="540" w:lineRule="exact"/>
        <w:ind w:firstLine="640" w:firstLineChars="200"/>
        <w:rPr>
          <w:rFonts w:ascii="仿宋_GB2312" w:eastAsia="仿宋_GB2312"/>
          <w:sz w:val="32"/>
          <w:szCs w:val="32"/>
        </w:rPr>
      </w:pPr>
      <w:r>
        <w:rPr>
          <w:rFonts w:hint="eastAsia" w:ascii="仿宋_GB2312" w:eastAsia="仿宋_GB2312"/>
          <w:sz w:val="32"/>
          <w:szCs w:val="32"/>
        </w:rPr>
        <w:t>1.对于符合《条例》申请要求的，按《条例》第三十六条分别作出答复。</w:t>
      </w:r>
    </w:p>
    <w:p w14:paraId="18749BD3">
      <w:pPr>
        <w:spacing w:line="540" w:lineRule="exact"/>
        <w:ind w:firstLine="640" w:firstLineChars="200"/>
        <w:rPr>
          <w:rFonts w:ascii="仿宋_GB2312" w:eastAsia="仿宋_GB2312"/>
          <w:sz w:val="32"/>
          <w:szCs w:val="32"/>
        </w:rPr>
      </w:pPr>
      <w:r>
        <w:rPr>
          <w:rFonts w:hint="eastAsia" w:ascii="仿宋_GB2312" w:eastAsia="仿宋_GB2312"/>
          <w:sz w:val="32"/>
          <w:szCs w:val="32"/>
        </w:rPr>
        <w:t>（1）所申请公开信息已经主动公开的，告知申请人获取该政府信息的方式和途径。</w:t>
      </w:r>
    </w:p>
    <w:p w14:paraId="4C8AAF70">
      <w:pPr>
        <w:spacing w:line="540" w:lineRule="exact"/>
        <w:ind w:firstLine="640" w:firstLineChars="200"/>
        <w:rPr>
          <w:rFonts w:ascii="仿宋_GB2312" w:eastAsia="仿宋_GB2312"/>
          <w:sz w:val="32"/>
          <w:szCs w:val="32"/>
        </w:rPr>
      </w:pPr>
      <w:r>
        <w:rPr>
          <w:rFonts w:hint="eastAsia" w:ascii="仿宋_GB2312" w:eastAsia="仿宋_GB2312"/>
          <w:sz w:val="32"/>
          <w:szCs w:val="32"/>
        </w:rPr>
        <w:t>（2）所申请公开信息可以公开的，向申请人提供该政府信息，或者告知申请人获取该政府信息的方式、途径和时间。</w:t>
      </w:r>
    </w:p>
    <w:p w14:paraId="7F7947F5">
      <w:pPr>
        <w:spacing w:line="540" w:lineRule="exact"/>
        <w:ind w:firstLine="640" w:firstLineChars="200"/>
        <w:rPr>
          <w:rFonts w:ascii="仿宋_GB2312" w:eastAsia="仿宋_GB2312"/>
          <w:sz w:val="32"/>
          <w:szCs w:val="32"/>
        </w:rPr>
      </w:pPr>
      <w:r>
        <w:rPr>
          <w:rFonts w:hint="eastAsia" w:ascii="仿宋_GB2312" w:eastAsia="仿宋_GB2312"/>
          <w:sz w:val="32"/>
          <w:szCs w:val="32"/>
        </w:rPr>
        <w:t>（3）根据相关规定决定不予公开的，告知申请人不予公开并说明理由。</w:t>
      </w:r>
    </w:p>
    <w:p w14:paraId="6ACA6DE6">
      <w:pPr>
        <w:spacing w:line="540" w:lineRule="exact"/>
        <w:ind w:firstLine="640" w:firstLineChars="200"/>
        <w:rPr>
          <w:rFonts w:ascii="仿宋_GB2312" w:eastAsia="仿宋_GB2312"/>
          <w:sz w:val="32"/>
          <w:szCs w:val="32"/>
        </w:rPr>
      </w:pPr>
      <w:r>
        <w:rPr>
          <w:rFonts w:hint="eastAsia" w:ascii="仿宋_GB2312" w:eastAsia="仿宋_GB2312"/>
          <w:sz w:val="32"/>
          <w:szCs w:val="32"/>
        </w:rPr>
        <w:t>（4）经检索没有所申请公开信息的，告知申请人该政府信息不存在。</w:t>
      </w:r>
    </w:p>
    <w:p w14:paraId="72E6FFF8">
      <w:pPr>
        <w:spacing w:line="540" w:lineRule="exact"/>
        <w:ind w:firstLine="640" w:firstLineChars="200"/>
        <w:rPr>
          <w:rFonts w:ascii="仿宋_GB2312" w:eastAsia="仿宋_GB2312"/>
          <w:sz w:val="32"/>
          <w:szCs w:val="32"/>
        </w:rPr>
      </w:pPr>
      <w:r>
        <w:rPr>
          <w:rFonts w:hint="eastAsia" w:ascii="仿宋_GB2312" w:eastAsia="仿宋_GB2312"/>
          <w:sz w:val="32"/>
          <w:szCs w:val="32"/>
        </w:rPr>
        <w:t>（5）所申请公开信息不属于本机关负责公开的，告知申请人并说明理由；能够确定负责公开该政府信息的行政机关的，告知申请人该行政机关的名称、联系方式。</w:t>
      </w:r>
    </w:p>
    <w:p w14:paraId="22F6D132">
      <w:pPr>
        <w:spacing w:line="540" w:lineRule="exact"/>
        <w:ind w:firstLine="640" w:firstLineChars="200"/>
        <w:rPr>
          <w:rFonts w:ascii="仿宋_GB2312" w:eastAsia="仿宋_GB2312"/>
          <w:sz w:val="32"/>
          <w:szCs w:val="32"/>
        </w:rPr>
      </w:pPr>
      <w:r>
        <w:rPr>
          <w:rFonts w:hint="eastAsia" w:ascii="仿宋_GB2312" w:eastAsia="仿宋_GB2312"/>
          <w:sz w:val="32"/>
          <w:szCs w:val="32"/>
        </w:rPr>
        <w:t>（6）本机关已就申请人提出的政府信息公开申请作出答复、申请人重复申请公开相同政府信息的，告知申请人不予重复处理。</w:t>
      </w:r>
    </w:p>
    <w:p w14:paraId="71C427A1">
      <w:pPr>
        <w:spacing w:line="540" w:lineRule="exact"/>
        <w:ind w:firstLine="640" w:firstLineChars="200"/>
        <w:rPr>
          <w:rFonts w:ascii="仿宋_GB2312" w:eastAsia="仿宋_GB2312"/>
          <w:sz w:val="32"/>
          <w:szCs w:val="32"/>
        </w:rPr>
      </w:pPr>
      <w:r>
        <w:rPr>
          <w:rFonts w:hint="eastAsia" w:ascii="仿宋_GB2312" w:eastAsia="仿宋_GB2312"/>
          <w:sz w:val="32"/>
          <w:szCs w:val="32"/>
        </w:rPr>
        <w:t>（7）所申请公开信息属于工商、不动产登记资料等信息，有关法律、行政法规对信息的获取有特别规定的，告知申请人依照有关法律、行政法规的规定办理。</w:t>
      </w:r>
    </w:p>
    <w:p w14:paraId="0D313BBC">
      <w:pPr>
        <w:spacing w:line="540" w:lineRule="exact"/>
        <w:ind w:firstLine="640" w:firstLineChars="200"/>
        <w:rPr>
          <w:rFonts w:ascii="仿宋_GB2312" w:eastAsia="仿宋_GB2312"/>
          <w:sz w:val="32"/>
          <w:szCs w:val="32"/>
        </w:rPr>
      </w:pPr>
      <w:r>
        <w:rPr>
          <w:rFonts w:hint="eastAsia" w:ascii="仿宋_GB2312" w:eastAsia="仿宋_GB2312"/>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14:paraId="34CD52AB">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本机关征求第三方和其他机关意见所需时间不计入申请办理期限。</w:t>
      </w:r>
    </w:p>
    <w:p w14:paraId="43E94CE0">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14:paraId="683716A6">
      <w:pPr>
        <w:spacing w:line="540" w:lineRule="exact"/>
        <w:ind w:firstLine="640" w:firstLineChars="200"/>
        <w:rPr>
          <w:rFonts w:ascii="仿宋_GB2312" w:eastAsia="仿宋_GB2312"/>
          <w:sz w:val="32"/>
          <w:szCs w:val="32"/>
        </w:rPr>
      </w:pPr>
      <w:r>
        <w:rPr>
          <w:rFonts w:hint="eastAsia" w:ascii="仿宋_GB2312" w:eastAsia="仿宋_GB2312"/>
          <w:sz w:val="32"/>
          <w:szCs w:val="32"/>
        </w:rPr>
        <w:t>3.申请不符合《条例》有关规定的，向当事人说明有关情况，或者指引其向相关单位咨询或按其他有关程序办理。</w:t>
      </w:r>
    </w:p>
    <w:p w14:paraId="246CC003">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三、不予公开</w:t>
      </w:r>
    </w:p>
    <w:p w14:paraId="7B0F0788">
      <w:pPr>
        <w:spacing w:line="540" w:lineRule="exact"/>
        <w:ind w:firstLine="640" w:firstLineChars="200"/>
        <w:rPr>
          <w:rFonts w:ascii="仿宋_GB2312" w:eastAsia="仿宋_GB2312"/>
          <w:sz w:val="32"/>
          <w:szCs w:val="32"/>
        </w:rPr>
      </w:pPr>
      <w:r>
        <w:rPr>
          <w:rFonts w:hint="eastAsia" w:ascii="仿宋_GB2312" w:eastAsia="仿宋_GB2312"/>
          <w:sz w:val="32"/>
          <w:szCs w:val="32"/>
        </w:rPr>
        <w:t>1.依法确定为国家秘密的政府信息，法律、行政法规禁止公开的政府信息，以及公开后可能危及国家安全、公共安全、经济安全、社会稳定的政府信息，不予公开。</w:t>
      </w:r>
    </w:p>
    <w:p w14:paraId="0AA0E173">
      <w:pPr>
        <w:spacing w:line="540" w:lineRule="exact"/>
        <w:ind w:firstLine="640" w:firstLineChars="200"/>
        <w:rPr>
          <w:rFonts w:ascii="仿宋_GB2312" w:eastAsia="仿宋_GB2312"/>
          <w:sz w:val="32"/>
          <w:szCs w:val="32"/>
        </w:rPr>
      </w:pPr>
      <w:r>
        <w:rPr>
          <w:rFonts w:hint="eastAsia" w:ascii="仿宋_GB2312" w:eastAsia="仿宋_GB2312"/>
          <w:sz w:val="32"/>
          <w:szCs w:val="32"/>
        </w:rPr>
        <w:t>2.涉及商业秘密、个人隐私等公开会对第三方合法权益造成损害的政府信息，本机关不予公开。但是，第三方同意公开或者本机关认为不公开会对公共利益造成重大影响的，予以公开。</w:t>
      </w:r>
    </w:p>
    <w:p w14:paraId="58F5A1C3">
      <w:pPr>
        <w:spacing w:line="540" w:lineRule="exact"/>
        <w:ind w:firstLine="640" w:firstLineChars="200"/>
        <w:rPr>
          <w:rFonts w:ascii="仿宋_GB2312" w:eastAsia="仿宋_GB2312"/>
          <w:sz w:val="32"/>
          <w:szCs w:val="32"/>
        </w:rPr>
      </w:pPr>
      <w:r>
        <w:rPr>
          <w:rFonts w:hint="eastAsia" w:ascii="仿宋_GB2312" w:eastAsia="仿宋_GB2312"/>
          <w:sz w:val="32"/>
          <w:szCs w:val="32"/>
        </w:rPr>
        <w:t>3.本机关的内部事务信息，包括人事管理、后勤管理、内部工作流程等方面的信息不予公开。</w:t>
      </w:r>
    </w:p>
    <w:p w14:paraId="624B9D64">
      <w:pPr>
        <w:spacing w:line="540" w:lineRule="exact"/>
        <w:ind w:firstLine="640" w:firstLineChars="200"/>
        <w:rPr>
          <w:rFonts w:ascii="仿宋_GB2312" w:eastAsia="仿宋_GB2312"/>
          <w:sz w:val="32"/>
          <w:szCs w:val="32"/>
        </w:rPr>
      </w:pPr>
      <w:r>
        <w:rPr>
          <w:rFonts w:hint="eastAsia" w:ascii="仿宋_GB2312" w:eastAsia="仿宋_GB2312"/>
          <w:sz w:val="32"/>
          <w:szCs w:val="32"/>
        </w:rPr>
        <w:t>4.本机关在履行行政管理职能过程中形成的讨论记录、过程稿、磋商信函、请示报告等过程性信息以及行政执法案卷信息，不予公开。法律、法规、规章规定上述信息应当公开的，从其规定。</w:t>
      </w:r>
    </w:p>
    <w:p w14:paraId="09E1E038">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四、政府信息公开工作机构</w:t>
      </w:r>
    </w:p>
    <w:p w14:paraId="3963847C">
      <w:pPr>
        <w:spacing w:line="540" w:lineRule="exact"/>
        <w:ind w:firstLine="640" w:firstLineChars="200"/>
        <w:rPr>
          <w:rFonts w:ascii="仿宋_GB2312" w:eastAsia="仿宋_GB2312"/>
          <w:sz w:val="32"/>
          <w:szCs w:val="32"/>
        </w:rPr>
      </w:pPr>
      <w:r>
        <w:rPr>
          <w:rFonts w:hint="eastAsia" w:ascii="仿宋_GB2312" w:eastAsia="仿宋_GB2312"/>
          <w:color w:val="000000" w:themeColor="text1"/>
          <w:sz w:val="32"/>
          <w:szCs w:val="32"/>
          <w14:textFill>
            <w14:solidFill>
              <w14:schemeClr w14:val="tx1"/>
            </w14:solidFill>
          </w14:textFill>
        </w:rPr>
        <w:t>高青县教育和体育局</w:t>
      </w:r>
      <w:r>
        <w:rPr>
          <w:rFonts w:hint="eastAsia" w:ascii="仿宋_GB2312" w:eastAsia="仿宋_GB2312"/>
          <w:sz w:val="32"/>
          <w:szCs w:val="32"/>
        </w:rPr>
        <w:t>政府信息公开工作机构和申请受理机构为：</w:t>
      </w:r>
      <w:r>
        <w:rPr>
          <w:rFonts w:hint="eastAsia" w:ascii="仿宋_GB2312" w:eastAsia="仿宋_GB2312"/>
          <w:color w:val="000000" w:themeColor="text1"/>
          <w:sz w:val="32"/>
          <w:szCs w:val="32"/>
          <w14:textFill>
            <w14:solidFill>
              <w14:schemeClr w14:val="tx1"/>
            </w14:solidFill>
          </w14:textFill>
        </w:rPr>
        <w:t>高青县教育和体育局办公室</w:t>
      </w:r>
      <w:r>
        <w:rPr>
          <w:rFonts w:hint="eastAsia" w:ascii="仿宋_GB2312" w:eastAsia="仿宋_GB2312"/>
          <w:sz w:val="32"/>
          <w:szCs w:val="32"/>
        </w:rPr>
        <w:t>。</w:t>
      </w:r>
    </w:p>
    <w:p w14:paraId="39DE4F1B">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办公地址：高青县青城路65号</w:t>
      </w:r>
    </w:p>
    <w:p w14:paraId="208D9248">
      <w:pPr>
        <w:spacing w:line="540" w:lineRule="exact"/>
        <w:ind w:firstLine="640" w:firstLineChars="200"/>
        <w:rPr>
          <w:rFonts w:ascii="仿宋_GB2312" w:eastAsia="仿宋_GB2312"/>
          <w:sz w:val="32"/>
          <w:szCs w:val="32"/>
        </w:rPr>
      </w:pPr>
      <w:r>
        <w:rPr>
          <w:rFonts w:hint="eastAsia" w:ascii="仿宋_GB2312" w:eastAsia="仿宋_GB2312"/>
          <w:sz w:val="32"/>
          <w:szCs w:val="32"/>
        </w:rPr>
        <w:t xml:space="preserve">邮政编码：256300            </w:t>
      </w:r>
    </w:p>
    <w:p w14:paraId="723194F7">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14:paraId="732CCC80">
      <w:pPr>
        <w:spacing w:line="540" w:lineRule="exact"/>
        <w:ind w:firstLine="640" w:firstLineChars="200"/>
        <w:rPr>
          <w:rFonts w:ascii="仿宋_GB2312" w:eastAsia="仿宋_GB2312"/>
          <w:sz w:val="32"/>
          <w:szCs w:val="32"/>
          <w:u w:val="single"/>
        </w:rPr>
      </w:pPr>
      <w:r>
        <w:rPr>
          <w:rFonts w:hint="eastAsia" w:ascii="仿宋_GB2312" w:eastAsia="仿宋_GB2312"/>
          <w:sz w:val="32"/>
          <w:szCs w:val="32"/>
        </w:rPr>
        <w:t>联系电话：0533- 6973600</w:t>
      </w:r>
    </w:p>
    <w:p w14:paraId="18AE459C">
      <w:pPr>
        <w:spacing w:line="540" w:lineRule="exact"/>
        <w:ind w:firstLine="640" w:firstLineChars="200"/>
        <w:rPr>
          <w:rFonts w:ascii="仿宋_GB2312" w:eastAsia="仿宋_GB2312"/>
          <w:sz w:val="32"/>
          <w:szCs w:val="32"/>
        </w:rPr>
      </w:pPr>
      <w:r>
        <w:rPr>
          <w:rFonts w:hint="eastAsia" w:ascii="仿宋_GB2312" w:eastAsia="仿宋_GB2312"/>
          <w:sz w:val="32"/>
          <w:szCs w:val="32"/>
        </w:rPr>
        <w:t>传真：0533-6973592</w:t>
      </w:r>
    </w:p>
    <w:p w14:paraId="70B135EE">
      <w:pPr>
        <w:spacing w:line="540" w:lineRule="exact"/>
        <w:ind w:firstLine="640" w:firstLineChars="200"/>
        <w:rPr>
          <w:rFonts w:ascii="仿宋_GB2312" w:eastAsia="仿宋_GB2312"/>
          <w:sz w:val="32"/>
          <w:szCs w:val="32"/>
        </w:rPr>
      </w:pPr>
      <w:r>
        <w:rPr>
          <w:rFonts w:hint="eastAsia" w:ascii="仿宋_GB2312" w:eastAsia="仿宋_GB2312"/>
          <w:sz w:val="32"/>
          <w:szCs w:val="32"/>
        </w:rPr>
        <w:t>电子邮箱：bgs3600@zb.shandong.cn</w:t>
      </w:r>
      <w:r>
        <w:rPr>
          <w:rStyle w:val="6"/>
          <w:rFonts w:hint="eastAsia" w:ascii="仿宋_GB2312" w:eastAsia="仿宋_GB2312"/>
          <w:color w:val="auto"/>
          <w:sz w:val="32"/>
          <w:szCs w:val="32"/>
          <w:u w:val="none"/>
        </w:rPr>
        <w:t>（此邮箱仅供沟通联系使用，不接受政府信息公开申请）</w:t>
      </w:r>
    </w:p>
    <w:p w14:paraId="596ED782">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五、监督和救济</w:t>
      </w:r>
    </w:p>
    <w:p w14:paraId="0C4E6D5F">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公民、法人或者其他组织认为本机关提供的与其自身相关的政府信息记录不准确的，可以向本机关提出更正申请，并提供证据材料。本机关将根据申请作出相应处理，并告知申请人。</w:t>
      </w:r>
    </w:p>
    <w:p w14:paraId="37C69281">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公民、法人或者其他组织认为本机关在政府信息公开工作中侵犯其合法权益的，可以向上一级行政机关投诉、举报，也可以依法申请行政复议或者提起行政诉讼。</w:t>
      </w:r>
    </w:p>
    <w:p w14:paraId="57EF3328">
      <w:pPr>
        <w:spacing w:line="540" w:lineRule="exact"/>
        <w:ind w:firstLine="640" w:firstLineChars="200"/>
        <w:rPr>
          <w:rFonts w:ascii="仿宋_GB2312" w:eastAsia="仿宋_GB2312"/>
          <w:sz w:val="32"/>
          <w:szCs w:val="32"/>
        </w:rPr>
      </w:pPr>
    </w:p>
    <w:p w14:paraId="0E8A6CA3">
      <w:pPr>
        <w:spacing w:line="540" w:lineRule="exact"/>
        <w:ind w:firstLine="640" w:firstLineChars="200"/>
        <w:rPr>
          <w:rFonts w:ascii="仿宋_GB2312" w:eastAsia="仿宋_GB2312"/>
          <w:sz w:val="32"/>
          <w:szCs w:val="32"/>
        </w:rPr>
      </w:pPr>
      <w:r>
        <w:rPr>
          <w:rFonts w:hint="eastAsia" w:ascii="仿宋_GB2312" w:eastAsia="仿宋_GB2312"/>
          <w:sz w:val="32"/>
          <w:szCs w:val="32"/>
        </w:rPr>
        <w:t>投诉、举报受理机构：高青县人民政府办公室政务公开科</w:t>
      </w:r>
    </w:p>
    <w:p w14:paraId="6F765A4A">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w:t>
      </w:r>
      <w:r>
        <w:rPr>
          <w:rFonts w:hint="eastAsia" w:ascii="仿宋_GB2312" w:eastAsia="仿宋_GB2312"/>
          <w:kern w:val="0"/>
          <w:sz w:val="32"/>
          <w:szCs w:val="32"/>
        </w:rPr>
        <w:t>山东省淄博市</w:t>
      </w:r>
      <w:r>
        <w:rPr>
          <w:rFonts w:hint="eastAsia" w:ascii="仿宋_GB2312" w:eastAsia="仿宋_GB2312"/>
          <w:sz w:val="32"/>
          <w:szCs w:val="32"/>
        </w:rPr>
        <w:t>高青县黄河路81号</w:t>
      </w:r>
    </w:p>
    <w:p w14:paraId="2A72C81D">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14:paraId="1073C480">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14:paraId="44460C4F">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联系电话：0533-6967090</w:t>
      </w:r>
    </w:p>
    <w:p w14:paraId="4E531A2D">
      <w:pPr>
        <w:spacing w:line="540" w:lineRule="exact"/>
        <w:ind w:firstLine="640" w:firstLineChars="200"/>
        <w:rPr>
          <w:rFonts w:ascii="仿宋_GB2312" w:eastAsia="仿宋_GB2312"/>
          <w:sz w:val="32"/>
          <w:szCs w:val="32"/>
        </w:rPr>
      </w:pPr>
      <w:r>
        <w:rPr>
          <w:rFonts w:hint="eastAsia" w:ascii="仿宋_GB2312" w:eastAsia="仿宋_GB2312"/>
          <w:sz w:val="32"/>
          <w:szCs w:val="32"/>
        </w:rPr>
        <w:t>传　　真：0533-6967065</w:t>
      </w:r>
    </w:p>
    <w:p w14:paraId="65200444">
      <w:pPr>
        <w:spacing w:line="540" w:lineRule="exact"/>
        <w:ind w:firstLine="640" w:firstLineChars="200"/>
        <w:rPr>
          <w:rStyle w:val="6"/>
          <w:rFonts w:ascii="仿宋_GB2312" w:eastAsia="仿宋_GB2312"/>
          <w:sz w:val="32"/>
          <w:szCs w:val="32"/>
        </w:rPr>
      </w:pPr>
      <w:r>
        <w:rPr>
          <w:rFonts w:hint="eastAsia" w:ascii="仿宋_GB2312" w:eastAsia="仿宋_GB2312"/>
          <w:sz w:val="32"/>
          <w:szCs w:val="32"/>
        </w:rPr>
        <w:t>电子信箱：gqxzfbgsxxzx@zb.shandong.cn</w:t>
      </w:r>
    </w:p>
    <w:p w14:paraId="18508F54">
      <w:pPr>
        <w:spacing w:line="540" w:lineRule="exact"/>
        <w:ind w:firstLine="640" w:firstLineChars="200"/>
        <w:rPr>
          <w:rFonts w:ascii="仿宋_GB2312" w:eastAsia="仿宋_GB2312"/>
          <w:sz w:val="32"/>
          <w:szCs w:val="32"/>
        </w:rPr>
      </w:pPr>
    </w:p>
    <w:p w14:paraId="65974F32">
      <w:pPr>
        <w:spacing w:line="540" w:lineRule="exact"/>
        <w:ind w:firstLine="640" w:firstLineChars="200"/>
        <w:rPr>
          <w:rFonts w:ascii="仿宋_GB2312" w:eastAsia="仿宋_GB2312"/>
          <w:sz w:val="32"/>
          <w:szCs w:val="32"/>
        </w:rPr>
      </w:pPr>
      <w:r>
        <w:rPr>
          <w:rFonts w:hint="eastAsia" w:ascii="仿宋_GB2312" w:eastAsia="仿宋_GB2312"/>
          <w:sz w:val="32"/>
          <w:szCs w:val="32"/>
        </w:rPr>
        <w:t>行政复议机关：高青县人民政府</w:t>
      </w:r>
    </w:p>
    <w:p w14:paraId="78C62E84">
      <w:pPr>
        <w:spacing w:line="540" w:lineRule="exact"/>
        <w:ind w:firstLine="640" w:firstLineChars="200"/>
        <w:rPr>
          <w:rFonts w:ascii="仿宋_GB2312" w:eastAsia="仿宋_GB2312"/>
          <w:sz w:val="32"/>
          <w:szCs w:val="32"/>
        </w:rPr>
      </w:pPr>
      <w:r>
        <w:rPr>
          <w:rFonts w:hint="eastAsia" w:ascii="仿宋_GB2312" w:eastAsia="仿宋_GB2312"/>
          <w:sz w:val="32"/>
          <w:szCs w:val="32"/>
        </w:rPr>
        <w:t>受理机构：高青县人民政府行政复议办公室</w:t>
      </w:r>
    </w:p>
    <w:p w14:paraId="65F379BC">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w:t>
      </w:r>
      <w:r>
        <w:rPr>
          <w:rFonts w:hint="eastAsia"/>
        </w:rPr>
        <w:t xml:space="preserve"> </w:t>
      </w:r>
      <w:r>
        <w:rPr>
          <w:rFonts w:hint="eastAsia" w:ascii="仿宋_GB2312" w:eastAsia="仿宋_GB2312"/>
          <w:sz w:val="32"/>
          <w:szCs w:val="32"/>
        </w:rPr>
        <w:t>山东省淄博市高青县清河路9号县机关综合办公楼916室</w:t>
      </w:r>
    </w:p>
    <w:p w14:paraId="4891FDD5">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14:paraId="23C3BABC">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14:paraId="26DF766C">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联系电话:0533-6981239</w:t>
      </w:r>
    </w:p>
    <w:p w14:paraId="65CEC295">
      <w:pPr>
        <w:spacing w:line="540" w:lineRule="exact"/>
        <w:ind w:firstLine="640" w:firstLineChars="200"/>
        <w:rPr>
          <w:rFonts w:ascii="仿宋_GB2312" w:eastAsia="仿宋_GB2312"/>
          <w:sz w:val="32"/>
          <w:szCs w:val="32"/>
        </w:rPr>
      </w:pPr>
    </w:p>
    <w:p w14:paraId="480BB48E">
      <w:pPr>
        <w:spacing w:line="540" w:lineRule="exact"/>
        <w:ind w:firstLine="640" w:firstLineChars="200"/>
        <w:rPr>
          <w:rFonts w:ascii="仿宋_GB2312" w:eastAsia="仿宋_GB2312"/>
          <w:sz w:val="32"/>
          <w:szCs w:val="32"/>
        </w:rPr>
      </w:pPr>
      <w:r>
        <w:rPr>
          <w:rFonts w:hint="eastAsia" w:ascii="仿宋_GB2312" w:eastAsia="仿宋_GB2312"/>
          <w:sz w:val="32"/>
          <w:szCs w:val="32"/>
        </w:rPr>
        <w:t>行政诉讼受理机构：高青县人民法院</w:t>
      </w:r>
    </w:p>
    <w:p w14:paraId="041A910B">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办公地址：山东省淄博市高青县芦湖路以东、长江路以北</w:t>
      </w:r>
    </w:p>
    <w:p w14:paraId="0A3B043A">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14:paraId="151DE583">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14:paraId="36FA8E29">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联系电话：0533-6965760</w:t>
      </w:r>
    </w:p>
    <w:p w14:paraId="452C7DE1">
      <w:pPr>
        <w:spacing w:line="540" w:lineRule="exact"/>
        <w:ind w:firstLine="640" w:firstLineChars="200"/>
        <w:rPr>
          <w:rFonts w:ascii="仿宋_GB2312" w:eastAsia="仿宋_GB2312"/>
          <w:sz w:val="32"/>
          <w:szCs w:val="32"/>
        </w:rPr>
      </w:pPr>
    </w:p>
    <w:p w14:paraId="56E60969">
      <w:pPr>
        <w:spacing w:line="540" w:lineRule="exact"/>
        <w:ind w:firstLine="640" w:firstLineChars="200"/>
        <w:rPr>
          <w:rFonts w:ascii="仿宋_GB2312" w:eastAsia="仿宋_GB2312"/>
          <w:sz w:val="32"/>
          <w:szCs w:val="32"/>
        </w:rPr>
      </w:pPr>
      <w:r>
        <w:rPr>
          <w:rFonts w:hint="eastAsia" w:ascii="仿宋_GB2312" w:eastAsia="仿宋_GB2312"/>
          <w:sz w:val="32"/>
          <w:szCs w:val="32"/>
        </w:rPr>
        <w:t>附件：1.高青县政府信息公开申请表</w:t>
      </w:r>
    </w:p>
    <w:p w14:paraId="5203F7D5">
      <w:pPr>
        <w:spacing w:line="540" w:lineRule="exact"/>
        <w:ind w:firstLine="1600" w:firstLineChars="500"/>
        <w:rPr>
          <w:rFonts w:ascii="仿宋_GB2312" w:eastAsia="仿宋_GB2312"/>
          <w:sz w:val="32"/>
          <w:szCs w:val="32"/>
        </w:rPr>
      </w:pPr>
      <w:r>
        <w:rPr>
          <w:rFonts w:hint="eastAsia" w:ascii="仿宋_GB2312" w:eastAsia="仿宋_GB2312"/>
          <w:sz w:val="32"/>
          <w:szCs w:val="32"/>
        </w:rPr>
        <w:t>2.政府信息公开申请办理流程图</w:t>
      </w:r>
    </w:p>
    <w:p w14:paraId="7D47756D">
      <w:pPr>
        <w:spacing w:line="540" w:lineRule="exact"/>
        <w:ind w:right="160"/>
        <w:jc w:val="right"/>
        <w:rPr>
          <w:rFonts w:ascii="仿宋_GB2312" w:eastAsia="仿宋_GB2312"/>
          <w:color w:val="FF0000"/>
          <w:sz w:val="32"/>
          <w:szCs w:val="32"/>
        </w:rPr>
      </w:pPr>
    </w:p>
    <w:p w14:paraId="3970C8A4">
      <w:pPr>
        <w:spacing w:line="540" w:lineRule="exact"/>
        <w:ind w:right="160"/>
        <w:jc w:val="right"/>
        <w:rPr>
          <w:rFonts w:ascii="仿宋_GB2312" w:eastAsia="仿宋_GB2312"/>
          <w:color w:val="FF0000"/>
          <w:sz w:val="32"/>
          <w:szCs w:val="32"/>
        </w:rPr>
      </w:pPr>
    </w:p>
    <w:p w14:paraId="36CE00BD">
      <w:pPr>
        <w:spacing w:line="560" w:lineRule="exact"/>
        <w:rPr>
          <w:rFonts w:ascii="仿宋_GB2312" w:eastAsia="仿宋_GB2312"/>
          <w:sz w:val="32"/>
          <w:szCs w:val="32"/>
        </w:rPr>
      </w:pPr>
    </w:p>
    <w:p w14:paraId="17FF1F3D">
      <w:pPr>
        <w:spacing w:line="560" w:lineRule="exact"/>
        <w:rPr>
          <w:rFonts w:ascii="仿宋_GB2312" w:eastAsia="仿宋_GB2312"/>
          <w:sz w:val="32"/>
          <w:szCs w:val="32"/>
        </w:rPr>
      </w:pPr>
    </w:p>
    <w:p w14:paraId="315E3310">
      <w:pPr>
        <w:spacing w:line="560" w:lineRule="exact"/>
        <w:rPr>
          <w:rFonts w:ascii="仿宋_GB2312" w:eastAsia="仿宋_GB2312"/>
          <w:sz w:val="32"/>
          <w:szCs w:val="32"/>
        </w:rPr>
      </w:pPr>
    </w:p>
    <w:p w14:paraId="05D9C6BB">
      <w:pPr>
        <w:spacing w:line="560" w:lineRule="exact"/>
        <w:rPr>
          <w:rFonts w:ascii="仿宋_GB2312" w:eastAsia="仿宋_GB2312"/>
          <w:sz w:val="32"/>
          <w:szCs w:val="32"/>
        </w:rPr>
      </w:pPr>
    </w:p>
    <w:p w14:paraId="0EA9A637">
      <w:pPr>
        <w:spacing w:line="560" w:lineRule="exact"/>
        <w:rPr>
          <w:rFonts w:ascii="仿宋_GB2312" w:eastAsia="仿宋_GB2312"/>
          <w:sz w:val="32"/>
          <w:szCs w:val="32"/>
        </w:rPr>
      </w:pPr>
    </w:p>
    <w:p w14:paraId="1D5A3AE3">
      <w:pPr>
        <w:spacing w:line="560" w:lineRule="exact"/>
        <w:rPr>
          <w:rFonts w:hint="eastAsia" w:ascii="黑体" w:hAnsi="黑体" w:eastAsia="黑体"/>
          <w:sz w:val="32"/>
          <w:szCs w:val="32"/>
        </w:rPr>
      </w:pPr>
      <w:r>
        <w:rPr>
          <w:rFonts w:hint="eastAsia" w:ascii="黑体" w:hAnsi="黑体" w:eastAsia="黑体"/>
          <w:sz w:val="32"/>
          <w:szCs w:val="32"/>
        </w:rPr>
        <w:t>附件1：</w:t>
      </w:r>
    </w:p>
    <w:p w14:paraId="2991E5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宋体" w:hAnsi="宋体" w:eastAsia="宋体"/>
          <w:b/>
          <w:sz w:val="36"/>
          <w:szCs w:val="36"/>
        </w:rPr>
      </w:pPr>
      <w:r>
        <w:rPr>
          <w:rFonts w:hint="eastAsia" w:ascii="宋体" w:hAnsi="宋体" w:eastAsia="宋体"/>
          <w:b/>
          <w:sz w:val="36"/>
          <w:szCs w:val="36"/>
        </w:rPr>
        <w:t>高青县政府信息公开申请表</w:t>
      </w:r>
    </w:p>
    <w:tbl>
      <w:tblPr>
        <w:tblStyle w:val="4"/>
        <w:tblpPr w:leftFromText="180" w:rightFromText="180" w:vertAnchor="text" w:horzAnchor="page" w:tblpX="2049" w:tblpY="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14:paraId="6428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14:paraId="5D0D8568">
            <w:pPr>
              <w:jc w:val="center"/>
              <w:rPr>
                <w:rFonts w:hint="eastAsia" w:ascii="宋体" w:hAnsi="宋体" w:eastAsia="宋体"/>
                <w:szCs w:val="21"/>
              </w:rPr>
            </w:pPr>
            <w:r>
              <w:rPr>
                <w:rFonts w:hint="eastAsia" w:ascii="宋体" w:hAnsi="宋体" w:eastAsia="宋体"/>
                <w:szCs w:val="21"/>
              </w:rPr>
              <w:t>申请人信息</w:t>
            </w:r>
          </w:p>
        </w:tc>
        <w:tc>
          <w:tcPr>
            <w:tcW w:w="717" w:type="dxa"/>
            <w:vMerge w:val="restart"/>
            <w:tcBorders>
              <w:tl2br w:val="nil"/>
              <w:tr2bl w:val="nil"/>
            </w:tcBorders>
            <w:vAlign w:val="center"/>
          </w:tcPr>
          <w:p w14:paraId="6AC3C484">
            <w:pPr>
              <w:jc w:val="center"/>
              <w:rPr>
                <w:rFonts w:hint="eastAsia" w:asciiTheme="majorEastAsia" w:hAnsiTheme="majorEastAsia" w:eastAsiaTheme="majorEastAsia"/>
                <w:szCs w:val="21"/>
              </w:rPr>
            </w:pPr>
            <w:r>
              <w:rPr>
                <w:rFonts w:hint="eastAsia" w:asciiTheme="majorEastAsia" w:hAnsiTheme="majorEastAsia" w:eastAsiaTheme="majorEastAsia"/>
                <w:szCs w:val="21"/>
              </w:rPr>
              <w:t>公民</w:t>
            </w:r>
          </w:p>
        </w:tc>
        <w:tc>
          <w:tcPr>
            <w:tcW w:w="1480" w:type="dxa"/>
            <w:tcBorders>
              <w:tl2br w:val="nil"/>
              <w:tr2bl w:val="nil"/>
            </w:tcBorders>
            <w:vAlign w:val="center"/>
          </w:tcPr>
          <w:p w14:paraId="7356DEB5">
            <w:pPr>
              <w:jc w:val="center"/>
              <w:rPr>
                <w:rFonts w:hint="eastAsia" w:asciiTheme="majorEastAsia" w:hAnsiTheme="majorEastAsia" w:eastAsiaTheme="majorEastAsia"/>
                <w:szCs w:val="21"/>
              </w:rPr>
            </w:pPr>
            <w:r>
              <w:rPr>
                <w:rFonts w:hint="eastAsia" w:asciiTheme="majorEastAsia" w:hAnsiTheme="majorEastAsia" w:eastAsiaTheme="majorEastAsia"/>
                <w:szCs w:val="21"/>
              </w:rPr>
              <w:t>姓    名</w:t>
            </w:r>
          </w:p>
        </w:tc>
        <w:tc>
          <w:tcPr>
            <w:tcW w:w="1134" w:type="dxa"/>
            <w:tcBorders>
              <w:tl2br w:val="nil"/>
              <w:tr2bl w:val="nil"/>
            </w:tcBorders>
            <w:vAlign w:val="center"/>
          </w:tcPr>
          <w:p w14:paraId="66AAAF07">
            <w:pPr>
              <w:jc w:val="center"/>
              <w:rPr>
                <w:rFonts w:hint="eastAsia" w:asciiTheme="majorEastAsia" w:hAnsiTheme="majorEastAsia" w:eastAsiaTheme="majorEastAsia"/>
                <w:szCs w:val="21"/>
              </w:rPr>
            </w:pPr>
          </w:p>
        </w:tc>
        <w:tc>
          <w:tcPr>
            <w:tcW w:w="1311" w:type="dxa"/>
            <w:tcBorders>
              <w:tl2br w:val="nil"/>
              <w:tr2bl w:val="nil"/>
            </w:tcBorders>
            <w:vAlign w:val="center"/>
          </w:tcPr>
          <w:p w14:paraId="3D098153">
            <w:pPr>
              <w:jc w:val="center"/>
              <w:rPr>
                <w:rFonts w:hint="eastAsia" w:asciiTheme="majorEastAsia" w:hAnsiTheme="majorEastAsia" w:eastAsiaTheme="majorEastAsia"/>
                <w:szCs w:val="21"/>
              </w:rPr>
            </w:pPr>
            <w:r>
              <w:rPr>
                <w:rFonts w:hint="eastAsia" w:asciiTheme="majorEastAsia" w:hAnsiTheme="majorEastAsia" w:eastAsiaTheme="majorEastAsia"/>
                <w:szCs w:val="21"/>
              </w:rPr>
              <w:t>工作单位</w:t>
            </w:r>
          </w:p>
        </w:tc>
        <w:tc>
          <w:tcPr>
            <w:tcW w:w="2914" w:type="dxa"/>
            <w:tcBorders>
              <w:tl2br w:val="nil"/>
              <w:tr2bl w:val="nil"/>
            </w:tcBorders>
            <w:vAlign w:val="center"/>
          </w:tcPr>
          <w:p w14:paraId="30B32891">
            <w:pPr>
              <w:jc w:val="center"/>
              <w:rPr>
                <w:rFonts w:hint="eastAsia" w:asciiTheme="majorEastAsia" w:hAnsiTheme="majorEastAsia" w:eastAsiaTheme="majorEastAsia"/>
                <w:szCs w:val="21"/>
              </w:rPr>
            </w:pPr>
          </w:p>
        </w:tc>
      </w:tr>
      <w:tr w14:paraId="0E2D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F906001">
            <w:pPr>
              <w:ind w:firstLine="210" w:firstLineChars="100"/>
              <w:jc w:val="center"/>
              <w:rPr>
                <w:rFonts w:hint="eastAsia" w:ascii="宋体" w:hAnsi="宋体" w:eastAsia="宋体"/>
                <w:szCs w:val="21"/>
              </w:rPr>
            </w:pPr>
          </w:p>
        </w:tc>
        <w:tc>
          <w:tcPr>
            <w:tcW w:w="717" w:type="dxa"/>
            <w:vMerge w:val="continue"/>
            <w:tcBorders>
              <w:tl2br w:val="nil"/>
              <w:tr2bl w:val="nil"/>
            </w:tcBorders>
            <w:vAlign w:val="center"/>
          </w:tcPr>
          <w:p w14:paraId="10C002D3">
            <w:pPr>
              <w:jc w:val="center"/>
              <w:rPr>
                <w:rFonts w:hint="eastAsia" w:asciiTheme="majorEastAsia" w:hAnsiTheme="majorEastAsia" w:eastAsiaTheme="majorEastAsia"/>
                <w:szCs w:val="21"/>
              </w:rPr>
            </w:pPr>
          </w:p>
        </w:tc>
        <w:tc>
          <w:tcPr>
            <w:tcW w:w="1480" w:type="dxa"/>
            <w:tcBorders>
              <w:tl2br w:val="nil"/>
              <w:tr2bl w:val="nil"/>
            </w:tcBorders>
            <w:vAlign w:val="center"/>
          </w:tcPr>
          <w:p w14:paraId="313900E4">
            <w:pPr>
              <w:jc w:val="center"/>
              <w:rPr>
                <w:rFonts w:hint="eastAsia" w:asciiTheme="majorEastAsia" w:hAnsiTheme="majorEastAsia" w:eastAsiaTheme="majorEastAsia"/>
                <w:szCs w:val="21"/>
              </w:rPr>
            </w:pPr>
            <w:r>
              <w:rPr>
                <w:rFonts w:hint="eastAsia" w:asciiTheme="majorEastAsia" w:hAnsiTheme="majorEastAsia" w:eastAsiaTheme="majorEastAsia"/>
                <w:szCs w:val="21"/>
              </w:rPr>
              <w:t>证件名称</w:t>
            </w:r>
          </w:p>
        </w:tc>
        <w:tc>
          <w:tcPr>
            <w:tcW w:w="1134" w:type="dxa"/>
            <w:tcBorders>
              <w:tl2br w:val="nil"/>
              <w:tr2bl w:val="nil"/>
            </w:tcBorders>
            <w:vAlign w:val="center"/>
          </w:tcPr>
          <w:p w14:paraId="72E3F30E">
            <w:pPr>
              <w:jc w:val="center"/>
              <w:rPr>
                <w:rFonts w:hint="eastAsia" w:asciiTheme="majorEastAsia" w:hAnsiTheme="majorEastAsia" w:eastAsiaTheme="majorEastAsia"/>
                <w:szCs w:val="21"/>
              </w:rPr>
            </w:pPr>
          </w:p>
        </w:tc>
        <w:tc>
          <w:tcPr>
            <w:tcW w:w="1311" w:type="dxa"/>
            <w:tcBorders>
              <w:tl2br w:val="nil"/>
              <w:tr2bl w:val="nil"/>
            </w:tcBorders>
            <w:vAlign w:val="center"/>
          </w:tcPr>
          <w:p w14:paraId="2DF06430">
            <w:pPr>
              <w:jc w:val="center"/>
              <w:rPr>
                <w:rFonts w:hint="eastAsia" w:asciiTheme="majorEastAsia" w:hAnsiTheme="majorEastAsia" w:eastAsiaTheme="majorEastAsia"/>
                <w:szCs w:val="21"/>
              </w:rPr>
            </w:pPr>
            <w:r>
              <w:rPr>
                <w:rFonts w:hint="eastAsia" w:asciiTheme="majorEastAsia" w:hAnsiTheme="majorEastAsia" w:eastAsiaTheme="majorEastAsia"/>
                <w:szCs w:val="21"/>
              </w:rPr>
              <w:t>证件号码</w:t>
            </w:r>
          </w:p>
        </w:tc>
        <w:tc>
          <w:tcPr>
            <w:tcW w:w="2914" w:type="dxa"/>
            <w:tcBorders>
              <w:tl2br w:val="nil"/>
              <w:tr2bl w:val="nil"/>
            </w:tcBorders>
            <w:vAlign w:val="center"/>
          </w:tcPr>
          <w:p w14:paraId="7A4041E7">
            <w:pPr>
              <w:jc w:val="center"/>
              <w:rPr>
                <w:rFonts w:hint="eastAsia" w:asciiTheme="majorEastAsia" w:hAnsiTheme="majorEastAsia" w:eastAsiaTheme="majorEastAsia"/>
                <w:szCs w:val="21"/>
              </w:rPr>
            </w:pPr>
          </w:p>
        </w:tc>
      </w:tr>
      <w:tr w14:paraId="6F71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5DDA1A0">
            <w:pPr>
              <w:ind w:firstLine="210" w:firstLineChars="100"/>
              <w:jc w:val="center"/>
              <w:rPr>
                <w:rFonts w:hint="eastAsia" w:ascii="宋体" w:hAnsi="宋体" w:eastAsia="宋体"/>
                <w:szCs w:val="21"/>
              </w:rPr>
            </w:pPr>
          </w:p>
        </w:tc>
        <w:tc>
          <w:tcPr>
            <w:tcW w:w="717" w:type="dxa"/>
            <w:vMerge w:val="continue"/>
            <w:tcBorders>
              <w:tl2br w:val="nil"/>
              <w:tr2bl w:val="nil"/>
            </w:tcBorders>
            <w:vAlign w:val="center"/>
          </w:tcPr>
          <w:p w14:paraId="528E803E">
            <w:pPr>
              <w:jc w:val="center"/>
              <w:rPr>
                <w:rFonts w:hint="eastAsia" w:asciiTheme="majorEastAsia" w:hAnsiTheme="majorEastAsia" w:eastAsiaTheme="majorEastAsia"/>
                <w:szCs w:val="21"/>
              </w:rPr>
            </w:pPr>
          </w:p>
        </w:tc>
        <w:tc>
          <w:tcPr>
            <w:tcW w:w="1480" w:type="dxa"/>
            <w:tcBorders>
              <w:tl2br w:val="nil"/>
              <w:tr2bl w:val="nil"/>
            </w:tcBorders>
            <w:vAlign w:val="center"/>
          </w:tcPr>
          <w:p w14:paraId="3FDAB3F3">
            <w:pPr>
              <w:jc w:val="center"/>
              <w:rPr>
                <w:rFonts w:hint="eastAsia" w:asciiTheme="majorEastAsia" w:hAnsiTheme="majorEastAsia" w:eastAsiaTheme="majorEastAsia"/>
                <w:szCs w:val="21"/>
              </w:rPr>
            </w:pPr>
            <w:r>
              <w:rPr>
                <w:rFonts w:hint="eastAsia" w:asciiTheme="majorEastAsia" w:hAnsiTheme="majorEastAsia" w:eastAsiaTheme="majorEastAsia"/>
                <w:szCs w:val="21"/>
              </w:rPr>
              <w:t>通信地址</w:t>
            </w:r>
          </w:p>
        </w:tc>
        <w:tc>
          <w:tcPr>
            <w:tcW w:w="5359" w:type="dxa"/>
            <w:gridSpan w:val="3"/>
            <w:tcBorders>
              <w:tl2br w:val="nil"/>
              <w:tr2bl w:val="nil"/>
            </w:tcBorders>
            <w:vAlign w:val="center"/>
          </w:tcPr>
          <w:p w14:paraId="44363A8F">
            <w:pPr>
              <w:jc w:val="center"/>
              <w:rPr>
                <w:rFonts w:hint="eastAsia" w:asciiTheme="majorEastAsia" w:hAnsiTheme="majorEastAsia" w:eastAsiaTheme="majorEastAsia"/>
                <w:szCs w:val="21"/>
              </w:rPr>
            </w:pPr>
          </w:p>
        </w:tc>
      </w:tr>
      <w:tr w14:paraId="5ACC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8834397">
            <w:pPr>
              <w:ind w:firstLine="210" w:firstLineChars="100"/>
              <w:jc w:val="center"/>
              <w:rPr>
                <w:rFonts w:hint="eastAsia" w:ascii="宋体" w:hAnsi="宋体" w:eastAsia="宋体"/>
                <w:szCs w:val="21"/>
              </w:rPr>
            </w:pPr>
          </w:p>
        </w:tc>
        <w:tc>
          <w:tcPr>
            <w:tcW w:w="717" w:type="dxa"/>
            <w:vMerge w:val="continue"/>
            <w:tcBorders>
              <w:tl2br w:val="nil"/>
              <w:tr2bl w:val="nil"/>
            </w:tcBorders>
            <w:vAlign w:val="center"/>
          </w:tcPr>
          <w:p w14:paraId="0EC4E661">
            <w:pPr>
              <w:jc w:val="center"/>
              <w:rPr>
                <w:rFonts w:hint="eastAsia" w:asciiTheme="majorEastAsia" w:hAnsiTheme="majorEastAsia" w:eastAsiaTheme="majorEastAsia"/>
                <w:szCs w:val="21"/>
              </w:rPr>
            </w:pPr>
          </w:p>
        </w:tc>
        <w:tc>
          <w:tcPr>
            <w:tcW w:w="1480" w:type="dxa"/>
            <w:tcBorders>
              <w:tl2br w:val="nil"/>
              <w:tr2bl w:val="nil"/>
            </w:tcBorders>
            <w:vAlign w:val="center"/>
          </w:tcPr>
          <w:p w14:paraId="32C6C7A5">
            <w:pPr>
              <w:jc w:val="center"/>
              <w:rPr>
                <w:rFonts w:hint="eastAsia" w:asciiTheme="majorEastAsia" w:hAnsiTheme="majorEastAsia" w:eastAsiaTheme="majorEastAsia"/>
                <w:szCs w:val="21"/>
              </w:rPr>
            </w:pPr>
            <w:r>
              <w:rPr>
                <w:rFonts w:hint="eastAsia" w:asciiTheme="majorEastAsia" w:hAnsiTheme="majorEastAsia" w:eastAsiaTheme="majorEastAsia"/>
                <w:szCs w:val="21"/>
              </w:rPr>
              <w:t>联系电话</w:t>
            </w:r>
          </w:p>
        </w:tc>
        <w:tc>
          <w:tcPr>
            <w:tcW w:w="1134" w:type="dxa"/>
            <w:tcBorders>
              <w:tl2br w:val="nil"/>
              <w:tr2bl w:val="nil"/>
            </w:tcBorders>
            <w:vAlign w:val="center"/>
          </w:tcPr>
          <w:p w14:paraId="0EE5C575">
            <w:pPr>
              <w:jc w:val="center"/>
              <w:rPr>
                <w:rFonts w:hint="eastAsia" w:asciiTheme="majorEastAsia" w:hAnsiTheme="majorEastAsia" w:eastAsiaTheme="majorEastAsia"/>
                <w:szCs w:val="21"/>
              </w:rPr>
            </w:pPr>
          </w:p>
        </w:tc>
        <w:tc>
          <w:tcPr>
            <w:tcW w:w="1311" w:type="dxa"/>
            <w:tcBorders>
              <w:tl2br w:val="nil"/>
              <w:tr2bl w:val="nil"/>
            </w:tcBorders>
            <w:vAlign w:val="center"/>
          </w:tcPr>
          <w:p w14:paraId="1FD4DC0B">
            <w:pPr>
              <w:jc w:val="center"/>
              <w:rPr>
                <w:rFonts w:hint="eastAsia" w:asciiTheme="majorEastAsia" w:hAnsiTheme="majorEastAsia" w:eastAsiaTheme="majorEastAsia"/>
                <w:szCs w:val="21"/>
              </w:rPr>
            </w:pPr>
            <w:r>
              <w:rPr>
                <w:rFonts w:hint="eastAsia" w:asciiTheme="majorEastAsia" w:hAnsiTheme="majorEastAsia" w:eastAsiaTheme="majorEastAsia"/>
                <w:szCs w:val="21"/>
              </w:rPr>
              <w:t>邮政编码</w:t>
            </w:r>
          </w:p>
        </w:tc>
        <w:tc>
          <w:tcPr>
            <w:tcW w:w="2914" w:type="dxa"/>
            <w:tcBorders>
              <w:tl2br w:val="nil"/>
              <w:tr2bl w:val="nil"/>
            </w:tcBorders>
            <w:vAlign w:val="center"/>
          </w:tcPr>
          <w:p w14:paraId="440A50DC">
            <w:pPr>
              <w:jc w:val="center"/>
              <w:rPr>
                <w:rFonts w:hint="eastAsia" w:asciiTheme="majorEastAsia" w:hAnsiTheme="majorEastAsia" w:eastAsiaTheme="majorEastAsia"/>
                <w:szCs w:val="21"/>
              </w:rPr>
            </w:pPr>
          </w:p>
        </w:tc>
      </w:tr>
      <w:tr w14:paraId="44E7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3454D43">
            <w:pPr>
              <w:ind w:firstLine="210" w:firstLineChars="100"/>
              <w:jc w:val="center"/>
              <w:rPr>
                <w:rFonts w:hint="eastAsia" w:ascii="宋体" w:hAnsi="宋体" w:eastAsia="宋体"/>
                <w:szCs w:val="21"/>
              </w:rPr>
            </w:pPr>
          </w:p>
        </w:tc>
        <w:tc>
          <w:tcPr>
            <w:tcW w:w="717" w:type="dxa"/>
            <w:vMerge w:val="continue"/>
            <w:tcBorders>
              <w:tl2br w:val="nil"/>
              <w:tr2bl w:val="nil"/>
            </w:tcBorders>
            <w:vAlign w:val="center"/>
          </w:tcPr>
          <w:p w14:paraId="14B1BDC9">
            <w:pPr>
              <w:jc w:val="center"/>
              <w:rPr>
                <w:rFonts w:hint="eastAsia" w:asciiTheme="majorEastAsia" w:hAnsiTheme="majorEastAsia" w:eastAsiaTheme="majorEastAsia"/>
                <w:szCs w:val="21"/>
              </w:rPr>
            </w:pPr>
          </w:p>
        </w:tc>
        <w:tc>
          <w:tcPr>
            <w:tcW w:w="1480" w:type="dxa"/>
            <w:tcBorders>
              <w:tl2br w:val="nil"/>
              <w:tr2bl w:val="nil"/>
            </w:tcBorders>
            <w:vAlign w:val="center"/>
          </w:tcPr>
          <w:p w14:paraId="01CA9594">
            <w:pPr>
              <w:jc w:val="center"/>
              <w:rPr>
                <w:rFonts w:hint="eastAsia" w:asciiTheme="majorEastAsia" w:hAnsiTheme="majorEastAsia" w:eastAsiaTheme="majorEastAsia"/>
                <w:szCs w:val="21"/>
              </w:rPr>
            </w:pPr>
            <w:r>
              <w:rPr>
                <w:rFonts w:hint="eastAsia" w:asciiTheme="majorEastAsia" w:hAnsiTheme="majorEastAsia" w:eastAsiaTheme="majorEastAsia"/>
                <w:szCs w:val="21"/>
              </w:rPr>
              <w:t>电子邮箱</w:t>
            </w:r>
          </w:p>
        </w:tc>
        <w:tc>
          <w:tcPr>
            <w:tcW w:w="5359" w:type="dxa"/>
            <w:gridSpan w:val="3"/>
            <w:tcBorders>
              <w:tl2br w:val="nil"/>
              <w:tr2bl w:val="nil"/>
            </w:tcBorders>
            <w:vAlign w:val="center"/>
          </w:tcPr>
          <w:p w14:paraId="53D8F2CE">
            <w:pPr>
              <w:jc w:val="center"/>
              <w:rPr>
                <w:rFonts w:hint="eastAsia" w:asciiTheme="majorEastAsia" w:hAnsiTheme="majorEastAsia" w:eastAsiaTheme="majorEastAsia"/>
                <w:szCs w:val="21"/>
              </w:rPr>
            </w:pPr>
          </w:p>
        </w:tc>
      </w:tr>
      <w:tr w14:paraId="283C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777F715">
            <w:pPr>
              <w:ind w:firstLine="210" w:firstLineChars="100"/>
              <w:jc w:val="center"/>
              <w:rPr>
                <w:rFonts w:hint="eastAsia" w:ascii="宋体" w:hAnsi="宋体" w:eastAsia="宋体"/>
                <w:szCs w:val="21"/>
              </w:rPr>
            </w:pPr>
          </w:p>
        </w:tc>
        <w:tc>
          <w:tcPr>
            <w:tcW w:w="717" w:type="dxa"/>
            <w:vMerge w:val="restart"/>
            <w:tcBorders>
              <w:tl2br w:val="nil"/>
              <w:tr2bl w:val="nil"/>
            </w:tcBorders>
            <w:vAlign w:val="center"/>
          </w:tcPr>
          <w:p w14:paraId="204EA557">
            <w:pPr>
              <w:jc w:val="center"/>
              <w:rPr>
                <w:rFonts w:hint="eastAsia" w:asciiTheme="majorEastAsia" w:hAnsiTheme="majorEastAsia" w:eastAsiaTheme="majorEastAsia"/>
                <w:szCs w:val="21"/>
              </w:rPr>
            </w:pPr>
            <w:r>
              <w:rPr>
                <w:rFonts w:hint="eastAsia" w:asciiTheme="majorEastAsia" w:hAnsiTheme="majorEastAsia" w:eastAsiaTheme="majorEastAsia"/>
                <w:szCs w:val="21"/>
              </w:rPr>
              <w:t>法人或者其他组织</w:t>
            </w:r>
          </w:p>
        </w:tc>
        <w:tc>
          <w:tcPr>
            <w:tcW w:w="1480" w:type="dxa"/>
            <w:tcBorders>
              <w:tl2br w:val="nil"/>
              <w:tr2bl w:val="nil"/>
            </w:tcBorders>
            <w:vAlign w:val="center"/>
          </w:tcPr>
          <w:p w14:paraId="0429C3BD">
            <w:pPr>
              <w:jc w:val="center"/>
              <w:rPr>
                <w:rFonts w:hint="eastAsia" w:asciiTheme="majorEastAsia" w:hAnsiTheme="majorEastAsia" w:eastAsiaTheme="majorEastAsia"/>
                <w:szCs w:val="21"/>
              </w:rPr>
            </w:pPr>
            <w:r>
              <w:rPr>
                <w:rFonts w:hint="eastAsia" w:asciiTheme="majorEastAsia" w:hAnsiTheme="majorEastAsia" w:eastAsiaTheme="majorEastAsia"/>
                <w:szCs w:val="21"/>
              </w:rPr>
              <w:t>名    称</w:t>
            </w:r>
          </w:p>
        </w:tc>
        <w:tc>
          <w:tcPr>
            <w:tcW w:w="5359" w:type="dxa"/>
            <w:gridSpan w:val="3"/>
            <w:tcBorders>
              <w:tl2br w:val="nil"/>
              <w:tr2bl w:val="nil"/>
            </w:tcBorders>
            <w:vAlign w:val="center"/>
          </w:tcPr>
          <w:p w14:paraId="5146E7ED">
            <w:pPr>
              <w:jc w:val="center"/>
              <w:rPr>
                <w:rFonts w:hint="eastAsia" w:asciiTheme="majorEastAsia" w:hAnsiTheme="majorEastAsia" w:eastAsiaTheme="majorEastAsia"/>
                <w:szCs w:val="21"/>
              </w:rPr>
            </w:pPr>
          </w:p>
        </w:tc>
      </w:tr>
      <w:tr w14:paraId="484F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B73949D">
            <w:pPr>
              <w:ind w:firstLine="210" w:firstLineChars="100"/>
              <w:jc w:val="center"/>
              <w:rPr>
                <w:rFonts w:hint="eastAsia" w:ascii="宋体" w:hAnsi="宋体" w:eastAsia="宋体"/>
                <w:szCs w:val="21"/>
              </w:rPr>
            </w:pPr>
          </w:p>
        </w:tc>
        <w:tc>
          <w:tcPr>
            <w:tcW w:w="717" w:type="dxa"/>
            <w:vMerge w:val="continue"/>
            <w:tcBorders>
              <w:tl2br w:val="nil"/>
              <w:tr2bl w:val="nil"/>
            </w:tcBorders>
            <w:vAlign w:val="center"/>
          </w:tcPr>
          <w:p w14:paraId="0C19027C">
            <w:pPr>
              <w:jc w:val="center"/>
              <w:rPr>
                <w:rFonts w:hint="eastAsia" w:asciiTheme="majorEastAsia" w:hAnsiTheme="majorEastAsia" w:eastAsiaTheme="majorEastAsia"/>
                <w:szCs w:val="21"/>
              </w:rPr>
            </w:pPr>
          </w:p>
        </w:tc>
        <w:tc>
          <w:tcPr>
            <w:tcW w:w="1480" w:type="dxa"/>
            <w:tcBorders>
              <w:tl2br w:val="nil"/>
              <w:tr2bl w:val="nil"/>
            </w:tcBorders>
            <w:vAlign w:val="center"/>
          </w:tcPr>
          <w:p w14:paraId="36811269">
            <w:pPr>
              <w:jc w:val="center"/>
              <w:rPr>
                <w:rFonts w:hint="eastAsia" w:asciiTheme="majorEastAsia" w:hAnsiTheme="majorEastAsia" w:eastAsiaTheme="majorEastAsia"/>
                <w:szCs w:val="21"/>
              </w:rPr>
            </w:pPr>
            <w:r>
              <w:rPr>
                <w:rFonts w:hint="eastAsia" w:asciiTheme="majorEastAsia" w:hAnsiTheme="majorEastAsia" w:eastAsiaTheme="majorEastAsia"/>
                <w:szCs w:val="21"/>
              </w:rPr>
              <w:t>统一社会</w:t>
            </w:r>
          </w:p>
          <w:p w14:paraId="10AC04F0">
            <w:pPr>
              <w:jc w:val="center"/>
              <w:rPr>
                <w:rFonts w:hint="eastAsia" w:asciiTheme="majorEastAsia" w:hAnsiTheme="majorEastAsia" w:eastAsiaTheme="majorEastAsia"/>
                <w:szCs w:val="21"/>
              </w:rPr>
            </w:pPr>
            <w:r>
              <w:rPr>
                <w:rFonts w:hint="eastAsia" w:asciiTheme="majorEastAsia" w:hAnsiTheme="majorEastAsia" w:eastAsiaTheme="majorEastAsia"/>
                <w:szCs w:val="21"/>
              </w:rPr>
              <w:t>信用代码</w:t>
            </w:r>
          </w:p>
        </w:tc>
        <w:tc>
          <w:tcPr>
            <w:tcW w:w="5359" w:type="dxa"/>
            <w:gridSpan w:val="3"/>
            <w:tcBorders>
              <w:tl2br w:val="nil"/>
              <w:tr2bl w:val="nil"/>
            </w:tcBorders>
            <w:vAlign w:val="center"/>
          </w:tcPr>
          <w:p w14:paraId="324626E8">
            <w:pPr>
              <w:jc w:val="center"/>
              <w:rPr>
                <w:rFonts w:hint="eastAsia" w:asciiTheme="majorEastAsia" w:hAnsiTheme="majorEastAsia" w:eastAsiaTheme="majorEastAsia"/>
                <w:szCs w:val="21"/>
              </w:rPr>
            </w:pPr>
          </w:p>
        </w:tc>
      </w:tr>
      <w:tr w14:paraId="6D08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89DA253">
            <w:pPr>
              <w:ind w:firstLine="210" w:firstLineChars="100"/>
              <w:jc w:val="center"/>
              <w:rPr>
                <w:rFonts w:hint="eastAsia" w:ascii="宋体" w:hAnsi="宋体" w:eastAsia="宋体"/>
                <w:szCs w:val="21"/>
              </w:rPr>
            </w:pPr>
          </w:p>
        </w:tc>
        <w:tc>
          <w:tcPr>
            <w:tcW w:w="717" w:type="dxa"/>
            <w:vMerge w:val="continue"/>
            <w:tcBorders>
              <w:tl2br w:val="nil"/>
              <w:tr2bl w:val="nil"/>
            </w:tcBorders>
            <w:vAlign w:val="center"/>
          </w:tcPr>
          <w:p w14:paraId="42691B3A">
            <w:pPr>
              <w:jc w:val="center"/>
              <w:rPr>
                <w:rFonts w:hint="eastAsia" w:asciiTheme="majorEastAsia" w:hAnsiTheme="majorEastAsia" w:eastAsiaTheme="majorEastAsia"/>
                <w:szCs w:val="21"/>
              </w:rPr>
            </w:pPr>
          </w:p>
        </w:tc>
        <w:tc>
          <w:tcPr>
            <w:tcW w:w="1480" w:type="dxa"/>
            <w:tcBorders>
              <w:tl2br w:val="nil"/>
              <w:tr2bl w:val="nil"/>
            </w:tcBorders>
            <w:vAlign w:val="center"/>
          </w:tcPr>
          <w:p w14:paraId="55464813">
            <w:pPr>
              <w:jc w:val="center"/>
              <w:rPr>
                <w:rFonts w:hint="eastAsia" w:asciiTheme="majorEastAsia" w:hAnsiTheme="majorEastAsia" w:eastAsiaTheme="majorEastAsia"/>
                <w:szCs w:val="21"/>
              </w:rPr>
            </w:pPr>
            <w:r>
              <w:rPr>
                <w:rFonts w:hint="eastAsia" w:asciiTheme="majorEastAsia" w:hAnsiTheme="majorEastAsia" w:eastAsiaTheme="majorEastAsia"/>
                <w:szCs w:val="21"/>
              </w:rPr>
              <w:t>法人代表</w:t>
            </w:r>
          </w:p>
        </w:tc>
        <w:tc>
          <w:tcPr>
            <w:tcW w:w="1134" w:type="dxa"/>
            <w:tcBorders>
              <w:tl2br w:val="nil"/>
              <w:tr2bl w:val="nil"/>
            </w:tcBorders>
            <w:vAlign w:val="center"/>
          </w:tcPr>
          <w:p w14:paraId="0447F01A">
            <w:pPr>
              <w:jc w:val="center"/>
              <w:rPr>
                <w:rFonts w:hint="eastAsia" w:asciiTheme="majorEastAsia" w:hAnsiTheme="majorEastAsia" w:eastAsiaTheme="majorEastAsia"/>
                <w:szCs w:val="21"/>
              </w:rPr>
            </w:pPr>
          </w:p>
        </w:tc>
        <w:tc>
          <w:tcPr>
            <w:tcW w:w="1311" w:type="dxa"/>
            <w:tcBorders>
              <w:tl2br w:val="nil"/>
              <w:tr2bl w:val="nil"/>
            </w:tcBorders>
            <w:vAlign w:val="center"/>
          </w:tcPr>
          <w:p w14:paraId="56D2B7D6">
            <w:pPr>
              <w:jc w:val="center"/>
              <w:rPr>
                <w:rFonts w:hint="eastAsia" w:asciiTheme="majorEastAsia" w:hAnsiTheme="majorEastAsia" w:eastAsiaTheme="majorEastAsia"/>
                <w:szCs w:val="21"/>
              </w:rPr>
            </w:pPr>
            <w:r>
              <w:rPr>
                <w:rFonts w:hint="eastAsia" w:asciiTheme="majorEastAsia" w:hAnsiTheme="majorEastAsia" w:eastAsiaTheme="majorEastAsia"/>
                <w:szCs w:val="21"/>
              </w:rPr>
              <w:t>联系人</w:t>
            </w:r>
          </w:p>
        </w:tc>
        <w:tc>
          <w:tcPr>
            <w:tcW w:w="2914" w:type="dxa"/>
            <w:tcBorders>
              <w:tl2br w:val="nil"/>
              <w:tr2bl w:val="nil"/>
            </w:tcBorders>
            <w:vAlign w:val="center"/>
          </w:tcPr>
          <w:p w14:paraId="6CE374E4">
            <w:pPr>
              <w:jc w:val="center"/>
              <w:rPr>
                <w:rFonts w:hint="eastAsia" w:asciiTheme="majorEastAsia" w:hAnsiTheme="majorEastAsia" w:eastAsiaTheme="majorEastAsia"/>
                <w:szCs w:val="21"/>
              </w:rPr>
            </w:pPr>
          </w:p>
        </w:tc>
      </w:tr>
      <w:tr w14:paraId="6579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FD01A0D">
            <w:pPr>
              <w:ind w:firstLine="210" w:firstLineChars="100"/>
              <w:jc w:val="center"/>
              <w:rPr>
                <w:rFonts w:hint="eastAsia" w:ascii="宋体" w:hAnsi="宋体" w:eastAsia="宋体"/>
                <w:szCs w:val="21"/>
              </w:rPr>
            </w:pPr>
          </w:p>
        </w:tc>
        <w:tc>
          <w:tcPr>
            <w:tcW w:w="717" w:type="dxa"/>
            <w:vMerge w:val="continue"/>
            <w:tcBorders>
              <w:tl2br w:val="nil"/>
              <w:tr2bl w:val="nil"/>
            </w:tcBorders>
            <w:vAlign w:val="center"/>
          </w:tcPr>
          <w:p w14:paraId="1D845B30">
            <w:pPr>
              <w:jc w:val="center"/>
              <w:rPr>
                <w:rFonts w:hint="eastAsia" w:asciiTheme="majorEastAsia" w:hAnsiTheme="majorEastAsia" w:eastAsiaTheme="majorEastAsia"/>
                <w:szCs w:val="21"/>
              </w:rPr>
            </w:pPr>
          </w:p>
        </w:tc>
        <w:tc>
          <w:tcPr>
            <w:tcW w:w="1480" w:type="dxa"/>
            <w:tcBorders>
              <w:tl2br w:val="nil"/>
              <w:tr2bl w:val="nil"/>
            </w:tcBorders>
            <w:vAlign w:val="center"/>
          </w:tcPr>
          <w:p w14:paraId="79AAFAA7">
            <w:pPr>
              <w:jc w:val="center"/>
              <w:rPr>
                <w:rFonts w:hint="eastAsia" w:asciiTheme="majorEastAsia" w:hAnsiTheme="majorEastAsia" w:eastAsiaTheme="majorEastAsia"/>
                <w:szCs w:val="21"/>
              </w:rPr>
            </w:pPr>
            <w:r>
              <w:rPr>
                <w:rFonts w:hint="eastAsia" w:asciiTheme="majorEastAsia" w:hAnsiTheme="majorEastAsia" w:eastAsiaTheme="majorEastAsia"/>
                <w:szCs w:val="21"/>
              </w:rPr>
              <w:t>联系人电话</w:t>
            </w:r>
          </w:p>
        </w:tc>
        <w:tc>
          <w:tcPr>
            <w:tcW w:w="5359" w:type="dxa"/>
            <w:gridSpan w:val="3"/>
            <w:tcBorders>
              <w:tl2br w:val="nil"/>
              <w:tr2bl w:val="nil"/>
            </w:tcBorders>
            <w:vAlign w:val="center"/>
          </w:tcPr>
          <w:p w14:paraId="2F5EDE0B">
            <w:pPr>
              <w:jc w:val="center"/>
              <w:rPr>
                <w:rFonts w:hint="eastAsia" w:asciiTheme="majorEastAsia" w:hAnsiTheme="majorEastAsia" w:eastAsiaTheme="majorEastAsia"/>
                <w:szCs w:val="21"/>
              </w:rPr>
            </w:pPr>
          </w:p>
        </w:tc>
      </w:tr>
      <w:tr w14:paraId="5707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FC5016B">
            <w:pPr>
              <w:ind w:firstLine="210" w:firstLineChars="100"/>
              <w:jc w:val="center"/>
              <w:rPr>
                <w:rFonts w:hint="eastAsia" w:ascii="宋体" w:hAnsi="宋体" w:eastAsia="宋体"/>
                <w:szCs w:val="21"/>
              </w:rPr>
            </w:pPr>
          </w:p>
        </w:tc>
        <w:tc>
          <w:tcPr>
            <w:tcW w:w="717" w:type="dxa"/>
            <w:vMerge w:val="continue"/>
            <w:tcBorders>
              <w:tl2br w:val="nil"/>
              <w:tr2bl w:val="nil"/>
            </w:tcBorders>
            <w:vAlign w:val="center"/>
          </w:tcPr>
          <w:p w14:paraId="73D44DF2">
            <w:pPr>
              <w:jc w:val="center"/>
              <w:rPr>
                <w:rFonts w:hint="eastAsia" w:asciiTheme="majorEastAsia" w:hAnsiTheme="majorEastAsia" w:eastAsiaTheme="majorEastAsia"/>
                <w:szCs w:val="21"/>
              </w:rPr>
            </w:pPr>
          </w:p>
        </w:tc>
        <w:tc>
          <w:tcPr>
            <w:tcW w:w="1480" w:type="dxa"/>
            <w:tcBorders>
              <w:tl2br w:val="nil"/>
              <w:tr2bl w:val="nil"/>
            </w:tcBorders>
            <w:vAlign w:val="center"/>
          </w:tcPr>
          <w:p w14:paraId="32BF224B">
            <w:pPr>
              <w:jc w:val="center"/>
              <w:rPr>
                <w:rFonts w:hint="eastAsia" w:asciiTheme="majorEastAsia" w:hAnsiTheme="majorEastAsia" w:eastAsiaTheme="majorEastAsia"/>
                <w:szCs w:val="21"/>
              </w:rPr>
            </w:pPr>
            <w:r>
              <w:rPr>
                <w:rFonts w:hint="eastAsia" w:asciiTheme="majorEastAsia" w:hAnsiTheme="majorEastAsia" w:eastAsiaTheme="majorEastAsia"/>
                <w:szCs w:val="21"/>
              </w:rPr>
              <w:t>联系人邮箱</w:t>
            </w:r>
          </w:p>
        </w:tc>
        <w:tc>
          <w:tcPr>
            <w:tcW w:w="5359" w:type="dxa"/>
            <w:gridSpan w:val="3"/>
            <w:tcBorders>
              <w:tl2br w:val="nil"/>
              <w:tr2bl w:val="nil"/>
            </w:tcBorders>
            <w:vAlign w:val="center"/>
          </w:tcPr>
          <w:p w14:paraId="699367F1">
            <w:pPr>
              <w:jc w:val="center"/>
              <w:rPr>
                <w:rFonts w:hint="eastAsia" w:asciiTheme="majorEastAsia" w:hAnsiTheme="majorEastAsia" w:eastAsiaTheme="majorEastAsia"/>
                <w:szCs w:val="21"/>
              </w:rPr>
            </w:pPr>
          </w:p>
        </w:tc>
      </w:tr>
      <w:tr w14:paraId="541F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4F11E7C">
            <w:pPr>
              <w:ind w:firstLine="210" w:firstLineChars="100"/>
              <w:jc w:val="center"/>
              <w:rPr>
                <w:rFonts w:hint="eastAsia" w:ascii="宋体" w:hAnsi="宋体" w:eastAsia="宋体"/>
                <w:szCs w:val="21"/>
              </w:rPr>
            </w:pPr>
          </w:p>
        </w:tc>
        <w:tc>
          <w:tcPr>
            <w:tcW w:w="2197" w:type="dxa"/>
            <w:gridSpan w:val="2"/>
            <w:tcBorders>
              <w:tl2br w:val="nil"/>
              <w:tr2bl w:val="nil"/>
            </w:tcBorders>
            <w:vAlign w:val="center"/>
          </w:tcPr>
          <w:p w14:paraId="412B684B">
            <w:pPr>
              <w:jc w:val="center"/>
              <w:rPr>
                <w:rFonts w:hint="eastAsia" w:asciiTheme="majorEastAsia" w:hAnsiTheme="majorEastAsia" w:eastAsiaTheme="majorEastAsia"/>
                <w:szCs w:val="21"/>
              </w:rPr>
            </w:pPr>
            <w:r>
              <w:rPr>
                <w:rFonts w:hint="eastAsia" w:asciiTheme="majorEastAsia" w:hAnsiTheme="majorEastAsia" w:eastAsiaTheme="majorEastAsia"/>
                <w:szCs w:val="21"/>
              </w:rPr>
              <w:t>申请人签名或者盖章</w:t>
            </w:r>
          </w:p>
        </w:tc>
        <w:tc>
          <w:tcPr>
            <w:tcW w:w="5359" w:type="dxa"/>
            <w:gridSpan w:val="3"/>
            <w:tcBorders>
              <w:tl2br w:val="nil"/>
              <w:tr2bl w:val="nil"/>
            </w:tcBorders>
            <w:vAlign w:val="center"/>
          </w:tcPr>
          <w:p w14:paraId="394CD8A4">
            <w:pPr>
              <w:jc w:val="center"/>
              <w:rPr>
                <w:rFonts w:hint="eastAsia" w:asciiTheme="majorEastAsia" w:hAnsiTheme="majorEastAsia" w:eastAsiaTheme="majorEastAsia"/>
                <w:szCs w:val="21"/>
              </w:rPr>
            </w:pPr>
          </w:p>
        </w:tc>
      </w:tr>
      <w:tr w14:paraId="41F4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7A5608C">
            <w:pPr>
              <w:ind w:firstLine="210" w:firstLineChars="100"/>
              <w:jc w:val="center"/>
              <w:rPr>
                <w:rFonts w:hint="eastAsia" w:ascii="宋体" w:hAnsi="宋体" w:eastAsia="宋体"/>
                <w:szCs w:val="21"/>
              </w:rPr>
            </w:pPr>
          </w:p>
        </w:tc>
        <w:tc>
          <w:tcPr>
            <w:tcW w:w="2197" w:type="dxa"/>
            <w:gridSpan w:val="2"/>
            <w:tcBorders>
              <w:tl2br w:val="nil"/>
              <w:tr2bl w:val="nil"/>
            </w:tcBorders>
            <w:vAlign w:val="center"/>
          </w:tcPr>
          <w:p w14:paraId="4E75D597">
            <w:pPr>
              <w:jc w:val="center"/>
              <w:rPr>
                <w:rFonts w:hint="eastAsia" w:asciiTheme="majorEastAsia" w:hAnsiTheme="majorEastAsia" w:eastAsiaTheme="majorEastAsia"/>
                <w:szCs w:val="21"/>
              </w:rPr>
            </w:pPr>
            <w:r>
              <w:rPr>
                <w:rFonts w:hint="eastAsia" w:asciiTheme="majorEastAsia" w:hAnsiTheme="majorEastAsia" w:eastAsiaTheme="majorEastAsia"/>
                <w:szCs w:val="21"/>
              </w:rPr>
              <w:t>申请时间</w:t>
            </w:r>
          </w:p>
        </w:tc>
        <w:tc>
          <w:tcPr>
            <w:tcW w:w="5359" w:type="dxa"/>
            <w:gridSpan w:val="3"/>
            <w:tcBorders>
              <w:tl2br w:val="nil"/>
              <w:tr2bl w:val="nil"/>
            </w:tcBorders>
            <w:vAlign w:val="center"/>
          </w:tcPr>
          <w:p w14:paraId="198FEFEE">
            <w:pPr>
              <w:jc w:val="center"/>
              <w:rPr>
                <w:rFonts w:hint="eastAsia" w:asciiTheme="majorEastAsia" w:hAnsiTheme="majorEastAsia" w:eastAsiaTheme="majorEastAsia"/>
                <w:szCs w:val="21"/>
              </w:rPr>
            </w:pPr>
          </w:p>
        </w:tc>
      </w:tr>
      <w:tr w14:paraId="7BEC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14:paraId="4F0C241C">
            <w:pPr>
              <w:jc w:val="center"/>
              <w:rPr>
                <w:rFonts w:hint="eastAsia" w:ascii="宋体" w:hAnsi="宋体" w:eastAsia="宋体"/>
                <w:color w:val="000000"/>
                <w:szCs w:val="21"/>
              </w:rPr>
            </w:pPr>
            <w:r>
              <w:rPr>
                <w:rFonts w:hint="eastAsia" w:ascii="宋体" w:hAnsi="宋体" w:eastAsia="宋体"/>
                <w:color w:val="000000"/>
                <w:szCs w:val="21"/>
              </w:rPr>
              <w:t>所需信息情况</w:t>
            </w:r>
          </w:p>
        </w:tc>
        <w:tc>
          <w:tcPr>
            <w:tcW w:w="717" w:type="dxa"/>
            <w:tcBorders>
              <w:tl2br w:val="nil"/>
              <w:tr2bl w:val="nil"/>
            </w:tcBorders>
            <w:vAlign w:val="center"/>
          </w:tcPr>
          <w:p w14:paraId="1FD22CD3">
            <w:pPr>
              <w:jc w:val="cente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所需信息内容描述</w:t>
            </w:r>
          </w:p>
        </w:tc>
        <w:tc>
          <w:tcPr>
            <w:tcW w:w="6839" w:type="dxa"/>
            <w:gridSpan w:val="4"/>
            <w:tcBorders>
              <w:tl2br w:val="nil"/>
              <w:tr2bl w:val="nil"/>
            </w:tcBorders>
            <w:vAlign w:val="center"/>
          </w:tcPr>
          <w:p w14:paraId="5D0E6EA5">
            <w:pPr>
              <w:jc w:val="center"/>
              <w:rPr>
                <w:rFonts w:hint="eastAsia" w:asciiTheme="majorEastAsia" w:hAnsiTheme="majorEastAsia" w:eastAsiaTheme="majorEastAsia"/>
                <w:color w:val="000000"/>
                <w:szCs w:val="21"/>
              </w:rPr>
            </w:pPr>
          </w:p>
          <w:p w14:paraId="0DB7A189">
            <w:pPr>
              <w:jc w:val="center"/>
              <w:rPr>
                <w:rFonts w:hint="eastAsia" w:asciiTheme="majorEastAsia" w:hAnsiTheme="majorEastAsia" w:eastAsiaTheme="majorEastAsia"/>
                <w:color w:val="000000"/>
                <w:szCs w:val="21"/>
              </w:rPr>
            </w:pPr>
          </w:p>
          <w:p w14:paraId="58BCC655">
            <w:pPr>
              <w:jc w:val="center"/>
              <w:rPr>
                <w:rFonts w:hint="eastAsia" w:asciiTheme="majorEastAsia" w:hAnsiTheme="majorEastAsia" w:eastAsiaTheme="majorEastAsia"/>
                <w:color w:val="000000"/>
                <w:szCs w:val="21"/>
              </w:rPr>
            </w:pPr>
          </w:p>
          <w:p w14:paraId="5D11823E">
            <w:pPr>
              <w:jc w:val="center"/>
              <w:rPr>
                <w:rFonts w:hint="eastAsia" w:asciiTheme="majorEastAsia" w:hAnsiTheme="majorEastAsia" w:eastAsiaTheme="majorEastAsia"/>
                <w:color w:val="000000"/>
                <w:szCs w:val="21"/>
              </w:rPr>
            </w:pPr>
          </w:p>
          <w:p w14:paraId="03BE7CCA">
            <w:pPr>
              <w:jc w:val="center"/>
              <w:rPr>
                <w:rFonts w:hint="eastAsia" w:asciiTheme="majorEastAsia" w:hAnsiTheme="majorEastAsia" w:eastAsiaTheme="majorEastAsia"/>
                <w:color w:val="000000"/>
                <w:szCs w:val="21"/>
              </w:rPr>
            </w:pPr>
          </w:p>
          <w:p w14:paraId="3DC5F2F3">
            <w:pPr>
              <w:jc w:val="center"/>
              <w:rPr>
                <w:rFonts w:hint="eastAsia" w:asciiTheme="majorEastAsia" w:hAnsiTheme="majorEastAsia" w:eastAsiaTheme="majorEastAsia"/>
                <w:color w:val="000000"/>
                <w:szCs w:val="21"/>
              </w:rPr>
            </w:pPr>
          </w:p>
          <w:p w14:paraId="6E063C80">
            <w:pPr>
              <w:jc w:val="center"/>
              <w:rPr>
                <w:rFonts w:hint="eastAsia" w:asciiTheme="majorEastAsia" w:hAnsiTheme="majorEastAsia" w:eastAsiaTheme="majorEastAsia"/>
                <w:color w:val="000000"/>
                <w:szCs w:val="21"/>
              </w:rPr>
            </w:pPr>
          </w:p>
          <w:p w14:paraId="004BEDBE">
            <w:pPr>
              <w:jc w:val="center"/>
              <w:rPr>
                <w:rFonts w:hint="eastAsia" w:asciiTheme="majorEastAsia" w:hAnsiTheme="majorEastAsia" w:eastAsiaTheme="majorEastAsia"/>
                <w:color w:val="000000"/>
                <w:szCs w:val="21"/>
              </w:rPr>
            </w:pPr>
          </w:p>
        </w:tc>
      </w:tr>
      <w:tr w14:paraId="0EC9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344F78DC">
            <w:pPr>
              <w:jc w:val="center"/>
              <w:rPr>
                <w:rFonts w:hint="eastAsia" w:ascii="仿宋_GB2312" w:hAnsi="宋体" w:eastAsia="仿宋_GB2312"/>
                <w:color w:val="000000"/>
                <w:szCs w:val="21"/>
              </w:rPr>
            </w:pPr>
          </w:p>
        </w:tc>
        <w:tc>
          <w:tcPr>
            <w:tcW w:w="7556" w:type="dxa"/>
            <w:gridSpan w:val="5"/>
            <w:tcBorders>
              <w:tl2br w:val="nil"/>
              <w:tr2bl w:val="nil"/>
            </w:tcBorders>
            <w:vAlign w:val="center"/>
          </w:tcPr>
          <w:p w14:paraId="67DC7034">
            <w:pPr>
              <w:jc w:val="center"/>
              <w:rPr>
                <w:rFonts w:hint="eastAsia" w:asciiTheme="majorEastAsia" w:hAnsiTheme="majorEastAsia" w:eastAsiaTheme="majorEastAsia"/>
                <w:b/>
                <w:bCs/>
                <w:color w:val="000000"/>
                <w:szCs w:val="21"/>
              </w:rPr>
            </w:pPr>
            <w:r>
              <w:rPr>
                <w:rFonts w:hint="eastAsia" w:asciiTheme="majorEastAsia" w:hAnsiTheme="majorEastAsia" w:eastAsiaTheme="majorEastAsia"/>
                <w:b/>
                <w:bCs/>
                <w:color w:val="000000"/>
                <w:szCs w:val="21"/>
              </w:rPr>
              <w:t>选   填   部   分</w:t>
            </w:r>
          </w:p>
        </w:tc>
      </w:tr>
      <w:tr w14:paraId="19F9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F1D2093">
            <w:pPr>
              <w:jc w:val="center"/>
              <w:rPr>
                <w:rFonts w:hint="eastAsia" w:ascii="仿宋_GB2312" w:hAnsi="宋体" w:eastAsia="仿宋_GB2312"/>
                <w:color w:val="000000"/>
                <w:szCs w:val="21"/>
              </w:rPr>
            </w:pPr>
          </w:p>
        </w:tc>
        <w:tc>
          <w:tcPr>
            <w:tcW w:w="2197" w:type="dxa"/>
            <w:gridSpan w:val="2"/>
            <w:tcBorders>
              <w:tl2br w:val="nil"/>
              <w:tr2bl w:val="nil"/>
            </w:tcBorders>
            <w:vAlign w:val="center"/>
          </w:tcPr>
          <w:p w14:paraId="7B7795D8">
            <w:pPr>
              <w:ind w:leftChars="-68" w:right="-143" w:rightChars="-68" w:hanging="142" w:hangingChars="68"/>
              <w:jc w:val="center"/>
              <w:rPr>
                <w:rFonts w:hint="eastAsia" w:asciiTheme="majorEastAsia" w:hAnsiTheme="majorEastAsia" w:eastAsiaTheme="majorEastAsia"/>
                <w:color w:val="000000"/>
                <w:spacing w:val="-20"/>
                <w:szCs w:val="21"/>
              </w:rPr>
            </w:pPr>
            <w:r>
              <w:rPr>
                <w:rFonts w:hint="eastAsia" w:asciiTheme="majorEastAsia" w:hAnsiTheme="majorEastAsia" w:eastAsiaTheme="majorEastAsia"/>
                <w:color w:val="000000"/>
                <w:szCs w:val="21"/>
              </w:rPr>
              <w:t>所需信息的信息索取号</w:t>
            </w:r>
          </w:p>
        </w:tc>
        <w:tc>
          <w:tcPr>
            <w:tcW w:w="5359" w:type="dxa"/>
            <w:gridSpan w:val="3"/>
            <w:tcBorders>
              <w:tl2br w:val="nil"/>
              <w:tr2bl w:val="nil"/>
            </w:tcBorders>
            <w:vAlign w:val="center"/>
          </w:tcPr>
          <w:p w14:paraId="35BC75A2">
            <w:pPr>
              <w:jc w:val="center"/>
              <w:rPr>
                <w:rFonts w:hint="eastAsia" w:asciiTheme="majorEastAsia" w:hAnsiTheme="majorEastAsia" w:eastAsiaTheme="majorEastAsia"/>
                <w:color w:val="000000"/>
                <w:szCs w:val="21"/>
              </w:rPr>
            </w:pPr>
          </w:p>
        </w:tc>
      </w:tr>
      <w:tr w14:paraId="1EA2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5923972">
            <w:pPr>
              <w:jc w:val="center"/>
              <w:rPr>
                <w:rFonts w:hint="eastAsia" w:ascii="仿宋_GB2312" w:hAnsi="宋体" w:eastAsia="仿宋_GB2312"/>
                <w:color w:val="000000"/>
                <w:szCs w:val="21"/>
              </w:rPr>
            </w:pPr>
          </w:p>
        </w:tc>
        <w:tc>
          <w:tcPr>
            <w:tcW w:w="2197" w:type="dxa"/>
            <w:gridSpan w:val="2"/>
            <w:tcBorders>
              <w:tl2br w:val="nil"/>
              <w:tr2bl w:val="nil"/>
            </w:tcBorders>
            <w:vAlign w:val="center"/>
          </w:tcPr>
          <w:p w14:paraId="25B288AE">
            <w:pPr>
              <w:jc w:val="cente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所需信息的用途</w:t>
            </w:r>
          </w:p>
        </w:tc>
        <w:tc>
          <w:tcPr>
            <w:tcW w:w="5359" w:type="dxa"/>
            <w:gridSpan w:val="3"/>
            <w:tcBorders>
              <w:tl2br w:val="nil"/>
              <w:tr2bl w:val="nil"/>
            </w:tcBorders>
            <w:vAlign w:val="center"/>
          </w:tcPr>
          <w:p w14:paraId="4D3252E0">
            <w:pPr>
              <w:jc w:val="center"/>
              <w:rPr>
                <w:rFonts w:hint="eastAsia" w:asciiTheme="majorEastAsia" w:hAnsiTheme="majorEastAsia" w:eastAsiaTheme="majorEastAsia"/>
                <w:color w:val="000000"/>
                <w:szCs w:val="21"/>
              </w:rPr>
            </w:pPr>
          </w:p>
        </w:tc>
      </w:tr>
      <w:tr w14:paraId="353F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14:paraId="52DCEE40">
            <w:pPr>
              <w:jc w:val="center"/>
              <w:rPr>
                <w:rFonts w:hint="eastAsia" w:ascii="仿宋_GB2312" w:hAnsi="宋体" w:eastAsia="仿宋_GB2312"/>
                <w:color w:val="000000"/>
                <w:szCs w:val="21"/>
              </w:rPr>
            </w:pPr>
          </w:p>
        </w:tc>
        <w:tc>
          <w:tcPr>
            <w:tcW w:w="2197" w:type="dxa"/>
            <w:gridSpan w:val="2"/>
            <w:tcBorders>
              <w:tl2br w:val="nil"/>
              <w:tr2bl w:val="nil"/>
            </w:tcBorders>
            <w:vAlign w:val="center"/>
          </w:tcPr>
          <w:p w14:paraId="00ACF6FA">
            <w:pPr>
              <w:jc w:val="cente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是否申请减免费用</w:t>
            </w:r>
          </w:p>
        </w:tc>
        <w:tc>
          <w:tcPr>
            <w:tcW w:w="2445" w:type="dxa"/>
            <w:gridSpan w:val="2"/>
            <w:tcBorders>
              <w:tl2br w:val="nil"/>
              <w:tr2bl w:val="nil"/>
            </w:tcBorders>
            <w:vAlign w:val="center"/>
          </w:tcPr>
          <w:p w14:paraId="068B939D">
            <w:pPr>
              <w:jc w:val="cente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信息的指定提供方式</w:t>
            </w:r>
          </w:p>
        </w:tc>
        <w:tc>
          <w:tcPr>
            <w:tcW w:w="2914" w:type="dxa"/>
            <w:tcBorders>
              <w:tl2br w:val="nil"/>
              <w:tr2bl w:val="nil"/>
            </w:tcBorders>
            <w:vAlign w:val="center"/>
          </w:tcPr>
          <w:p w14:paraId="33AAA9C1">
            <w:pPr>
              <w:jc w:val="cente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获取信息方式</w:t>
            </w:r>
          </w:p>
        </w:tc>
      </w:tr>
      <w:tr w14:paraId="3C17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14:paraId="53C2A1D8">
            <w:pPr>
              <w:jc w:val="center"/>
              <w:rPr>
                <w:rFonts w:hint="eastAsia" w:ascii="仿宋_GB2312" w:hAnsi="宋体" w:eastAsia="仿宋_GB2312"/>
                <w:color w:val="000000"/>
                <w:szCs w:val="21"/>
              </w:rPr>
            </w:pPr>
          </w:p>
        </w:tc>
        <w:tc>
          <w:tcPr>
            <w:tcW w:w="2197" w:type="dxa"/>
            <w:gridSpan w:val="2"/>
            <w:tcBorders>
              <w:tl2br w:val="nil"/>
              <w:tr2bl w:val="nil"/>
            </w:tcBorders>
          </w:tcPr>
          <w:p w14:paraId="6CC7BF15">
            <w:pP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 申请。</w:t>
            </w:r>
          </w:p>
          <w:p w14:paraId="45FA8875">
            <w:pPr>
              <w:ind w:firstLine="420" w:firstLineChars="200"/>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请提供相关证明</w:t>
            </w:r>
          </w:p>
          <w:p w14:paraId="3751C5D9">
            <w:pP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 不</w:t>
            </w:r>
          </w:p>
          <w:p w14:paraId="571FEB66">
            <w:pP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(仅限公民申请)</w:t>
            </w:r>
          </w:p>
        </w:tc>
        <w:tc>
          <w:tcPr>
            <w:tcW w:w="2445" w:type="dxa"/>
            <w:gridSpan w:val="2"/>
            <w:tcBorders>
              <w:tl2br w:val="nil"/>
              <w:tr2bl w:val="nil"/>
            </w:tcBorders>
          </w:tcPr>
          <w:p w14:paraId="7E969286">
            <w:pP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 纸面</w:t>
            </w:r>
          </w:p>
          <w:p w14:paraId="71802326">
            <w:pP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14:paraId="5BD16E67">
            <w:pPr>
              <w:rPr>
                <w:rFonts w:hint="eastAsia"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光盘</w:t>
            </w:r>
          </w:p>
          <w:p w14:paraId="0C853A2A">
            <w:pPr>
              <w:rPr>
                <w:rFonts w:hint="eastAsia"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磁盘</w:t>
            </w:r>
          </w:p>
          <w:p w14:paraId="6E152171">
            <w:pP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（可多选）</w:t>
            </w:r>
          </w:p>
          <w:p w14:paraId="3BB0D121">
            <w:pPr>
              <w:rPr>
                <w:rFonts w:hint="eastAsia" w:asciiTheme="majorEastAsia" w:hAnsiTheme="majorEastAsia" w:eastAsiaTheme="majorEastAsia"/>
                <w:color w:val="000000"/>
                <w:szCs w:val="21"/>
              </w:rPr>
            </w:pPr>
          </w:p>
        </w:tc>
        <w:tc>
          <w:tcPr>
            <w:tcW w:w="2914" w:type="dxa"/>
            <w:tcBorders>
              <w:tl2br w:val="nil"/>
              <w:tr2bl w:val="nil"/>
            </w:tcBorders>
          </w:tcPr>
          <w:p w14:paraId="0953BA2E">
            <w:pPr>
              <w:rPr>
                <w:rFonts w:hint="eastAsia"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邮寄</w:t>
            </w:r>
          </w:p>
          <w:p w14:paraId="6C1A2C5B">
            <w:pP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 快递</w:t>
            </w:r>
          </w:p>
          <w:p w14:paraId="4324A15C">
            <w:pP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14:paraId="6F4F1B77">
            <w:pPr>
              <w:rPr>
                <w:rFonts w:hint="eastAsia"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传真</w:t>
            </w:r>
          </w:p>
          <w:p w14:paraId="48DD844A">
            <w:pPr>
              <w:rPr>
                <w:rFonts w:hint="eastAsia"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自行领取/当场阅读、抄录</w:t>
            </w:r>
          </w:p>
          <w:p w14:paraId="7528DFA0">
            <w:pPr>
              <w:rPr>
                <w:rFonts w:hint="eastAsia" w:asciiTheme="majorEastAsia" w:hAnsiTheme="majorEastAsia" w:eastAsiaTheme="majorEastAsia"/>
                <w:color w:val="000000"/>
                <w:szCs w:val="21"/>
              </w:rPr>
            </w:pPr>
            <w:r>
              <w:rPr>
                <w:rFonts w:hint="eastAsia" w:asciiTheme="majorEastAsia" w:hAnsiTheme="majorEastAsia" w:eastAsiaTheme="majorEastAsia"/>
                <w:color w:val="000000"/>
                <w:spacing w:val="-20"/>
                <w:kern w:val="0"/>
                <w:szCs w:val="21"/>
              </w:rPr>
              <w:t>（可多选）</w:t>
            </w:r>
          </w:p>
        </w:tc>
      </w:tr>
      <w:tr w14:paraId="2031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14:paraId="7C1F96B6">
            <w:pPr>
              <w:jc w:val="center"/>
              <w:rPr>
                <w:rFonts w:hint="eastAsia" w:ascii="仿宋_GB2312" w:hAnsi="宋体" w:eastAsia="仿宋_GB2312"/>
                <w:szCs w:val="21"/>
              </w:rPr>
            </w:pPr>
          </w:p>
        </w:tc>
        <w:tc>
          <w:tcPr>
            <w:tcW w:w="7556" w:type="dxa"/>
            <w:gridSpan w:val="5"/>
            <w:tcBorders>
              <w:tl2br w:val="nil"/>
              <w:tr2bl w:val="nil"/>
            </w:tcBorders>
            <w:vAlign w:val="center"/>
          </w:tcPr>
          <w:p w14:paraId="62E5AD2A">
            <w:pPr>
              <w:rPr>
                <w:rFonts w:hint="eastAsia" w:asciiTheme="majorEastAsia" w:hAnsiTheme="majorEastAsia" w:eastAsiaTheme="majorEastAsia"/>
                <w:color w:val="000000"/>
                <w:szCs w:val="21"/>
              </w:rPr>
            </w:pPr>
            <w:r>
              <w:rPr>
                <w:rFonts w:hint="eastAsia" w:asciiTheme="majorEastAsia" w:hAnsiTheme="majorEastAsia" w:eastAsiaTheme="majorEastAsia"/>
                <w:color w:val="000000"/>
                <w:szCs w:val="21"/>
              </w:rPr>
              <w:t>□ 若本机关无法按照指定方式提供所需信息，也可接受其他方式</w:t>
            </w:r>
          </w:p>
        </w:tc>
      </w:tr>
    </w:tbl>
    <w:p w14:paraId="16622AC9">
      <w:pPr>
        <w:spacing w:line="560" w:lineRule="exact"/>
        <w:rPr>
          <w:rFonts w:hint="eastAsia" w:ascii="黑体" w:hAnsi="黑体" w:eastAsia="黑体"/>
          <w:sz w:val="32"/>
          <w:szCs w:val="32"/>
        </w:rPr>
        <w:sectPr>
          <w:pgSz w:w="11906" w:h="16838"/>
          <w:pgMar w:top="1440" w:right="1800" w:bottom="1440" w:left="1800" w:header="851" w:footer="992" w:gutter="0"/>
          <w:cols w:space="425" w:num="1"/>
          <w:docGrid w:type="lines" w:linePitch="312" w:charSpace="0"/>
        </w:sectPr>
      </w:pPr>
    </w:p>
    <w:p w14:paraId="4F102654">
      <w:pPr>
        <w:spacing w:line="560" w:lineRule="exact"/>
        <w:rPr>
          <w:rFonts w:hint="eastAsia" w:ascii="黑体" w:hAnsi="黑体" w:eastAsia="黑体"/>
          <w:sz w:val="32"/>
          <w:szCs w:val="32"/>
        </w:rPr>
      </w:pPr>
      <w:r>
        <w:rPr>
          <w:rFonts w:hint="eastAsia" w:ascii="黑体" w:hAnsi="黑体" w:eastAsia="黑体"/>
          <w:sz w:val="32"/>
          <w:szCs w:val="32"/>
        </w:rPr>
        <w:t xml:space="preserve">附件2：                  </w:t>
      </w:r>
    </w:p>
    <w:p w14:paraId="399B3F08">
      <w:pPr>
        <w:spacing w:line="560" w:lineRule="exact"/>
        <w:jc w:val="center"/>
        <w:rPr>
          <w:rFonts w:hint="eastAsia" w:ascii="宋体" w:hAnsi="宋体" w:eastAsia="宋体"/>
          <w:b/>
          <w:sz w:val="36"/>
          <w:szCs w:val="36"/>
        </w:rPr>
      </w:pPr>
      <w:r>
        <w:rPr>
          <w:rFonts w:hint="eastAsia" w:ascii="宋体" w:hAnsi="宋体" w:eastAsia="宋体"/>
          <w:b/>
          <w:sz w:val="36"/>
          <w:szCs w:val="36"/>
        </w:rPr>
        <w:t>政府信息公开申请办理流程图</w:t>
      </w:r>
    </w:p>
    <w:p w14:paraId="13CDD992">
      <w:pPr>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69649" cy="6219204"/>
                    </a:xfrm>
                    <a:prstGeom prst="rect">
                      <a:avLst/>
                    </a:prstGeom>
                    <a:noFill/>
                    <a:ln>
                      <a:noFill/>
                    </a:ln>
                  </pic:spPr>
                </pic:pic>
              </a:graphicData>
            </a:graphic>
          </wp:anchor>
        </w:drawing>
      </w:r>
    </w:p>
    <w:p w14:paraId="5B206A56">
      <w:pPr>
        <w:spacing w:line="560" w:lineRule="exact"/>
        <w:ind w:firstLine="640" w:firstLineChars="200"/>
        <w:rPr>
          <w:rFonts w:ascii="仿宋_GB2312" w:eastAsia="仿宋_GB2312"/>
          <w:sz w:val="32"/>
          <w:szCs w:val="32"/>
        </w:rPr>
      </w:pPr>
    </w:p>
    <w:p w14:paraId="059C5D35">
      <w:pPr>
        <w:spacing w:line="560" w:lineRule="exact"/>
        <w:ind w:firstLine="640" w:firstLineChars="200"/>
        <w:rPr>
          <w:rFonts w:ascii="仿宋_GB2312" w:eastAsia="仿宋_GB2312"/>
          <w:sz w:val="32"/>
          <w:szCs w:val="32"/>
        </w:rPr>
      </w:pPr>
    </w:p>
    <w:p w14:paraId="5AB0664F">
      <w:pPr>
        <w:spacing w:line="560" w:lineRule="exact"/>
        <w:ind w:firstLine="640" w:firstLineChars="200"/>
        <w:rPr>
          <w:rFonts w:ascii="仿宋_GB2312" w:eastAsia="仿宋_GB2312"/>
          <w:sz w:val="32"/>
          <w:szCs w:val="32"/>
        </w:rPr>
      </w:pPr>
    </w:p>
    <w:p w14:paraId="3C51DD69">
      <w:pPr>
        <w:spacing w:line="560" w:lineRule="exact"/>
        <w:ind w:firstLine="640" w:firstLineChars="200"/>
        <w:rPr>
          <w:rFonts w:ascii="仿宋_GB2312" w:eastAsia="仿宋_GB2312"/>
          <w:sz w:val="32"/>
          <w:szCs w:val="32"/>
        </w:rPr>
      </w:pPr>
    </w:p>
    <w:p w14:paraId="2BA7D086">
      <w:pPr>
        <w:spacing w:line="560" w:lineRule="exact"/>
        <w:ind w:firstLine="640" w:firstLineChars="200"/>
        <w:rPr>
          <w:rFonts w:ascii="仿宋_GB2312" w:eastAsia="仿宋_GB2312"/>
          <w:sz w:val="32"/>
          <w:szCs w:val="32"/>
        </w:rPr>
      </w:pPr>
    </w:p>
    <w:p w14:paraId="5FF7742D">
      <w:pPr>
        <w:spacing w:line="560" w:lineRule="exact"/>
        <w:ind w:firstLine="640" w:firstLineChars="200"/>
        <w:rPr>
          <w:rFonts w:ascii="仿宋_GB2312" w:eastAsia="仿宋_GB2312"/>
          <w:sz w:val="32"/>
          <w:szCs w:val="32"/>
        </w:rPr>
      </w:pPr>
    </w:p>
    <w:p w14:paraId="3330D7D6">
      <w:pPr>
        <w:spacing w:line="560" w:lineRule="exact"/>
        <w:ind w:firstLine="640" w:firstLineChars="200"/>
        <w:rPr>
          <w:rFonts w:ascii="仿宋_GB2312" w:eastAsia="仿宋_GB2312"/>
          <w:sz w:val="32"/>
          <w:szCs w:val="32"/>
        </w:rPr>
      </w:pPr>
    </w:p>
    <w:p w14:paraId="73D4FF63">
      <w:pPr>
        <w:spacing w:line="560" w:lineRule="exact"/>
        <w:ind w:firstLine="640" w:firstLineChars="200"/>
        <w:rPr>
          <w:rFonts w:ascii="仿宋_GB2312" w:eastAsia="仿宋_GB2312"/>
          <w:sz w:val="32"/>
          <w:szCs w:val="32"/>
        </w:rPr>
      </w:pPr>
    </w:p>
    <w:p w14:paraId="4D566037">
      <w:pPr>
        <w:spacing w:line="560" w:lineRule="exact"/>
        <w:ind w:firstLine="640" w:firstLineChars="200"/>
        <w:rPr>
          <w:rFonts w:ascii="仿宋_GB2312" w:eastAsia="仿宋_GB2312"/>
          <w:sz w:val="32"/>
          <w:szCs w:val="32"/>
        </w:rPr>
      </w:pPr>
    </w:p>
    <w:p w14:paraId="05B60383">
      <w:pPr>
        <w:spacing w:line="560" w:lineRule="exact"/>
        <w:ind w:firstLine="640" w:firstLineChars="200"/>
        <w:rPr>
          <w:rFonts w:ascii="仿宋_GB2312" w:eastAsia="仿宋_GB2312"/>
          <w:sz w:val="32"/>
          <w:szCs w:val="32"/>
        </w:rPr>
      </w:pPr>
    </w:p>
    <w:p w14:paraId="32B170CA">
      <w:pPr>
        <w:spacing w:line="560" w:lineRule="exact"/>
        <w:ind w:firstLine="640" w:firstLineChars="200"/>
        <w:rPr>
          <w:rFonts w:ascii="仿宋_GB2312" w:eastAsia="仿宋_GB2312"/>
          <w:sz w:val="32"/>
          <w:szCs w:val="32"/>
        </w:rPr>
      </w:pPr>
    </w:p>
    <w:p w14:paraId="5C40B1B3">
      <w:pPr>
        <w:spacing w:line="560" w:lineRule="exact"/>
        <w:ind w:firstLine="640" w:firstLineChars="200"/>
        <w:rPr>
          <w:rFonts w:ascii="仿宋_GB2312" w:eastAsia="仿宋_GB2312"/>
          <w:sz w:val="32"/>
          <w:szCs w:val="32"/>
        </w:rPr>
      </w:pPr>
    </w:p>
    <w:p w14:paraId="38EE0256">
      <w:pPr>
        <w:spacing w:line="560" w:lineRule="exact"/>
        <w:ind w:firstLine="640" w:firstLineChars="200"/>
        <w:rPr>
          <w:rFonts w:ascii="仿宋_GB2312" w:eastAsia="仿宋_GB2312"/>
          <w:sz w:val="32"/>
          <w:szCs w:val="32"/>
        </w:rPr>
      </w:pPr>
    </w:p>
    <w:p w14:paraId="1DDC5CB5">
      <w:pPr>
        <w:spacing w:line="560" w:lineRule="exact"/>
        <w:ind w:firstLine="640" w:firstLineChars="200"/>
        <w:rPr>
          <w:rFonts w:ascii="仿宋_GB2312" w:eastAsia="仿宋_GB2312"/>
          <w:sz w:val="32"/>
          <w:szCs w:val="32"/>
        </w:rPr>
      </w:pPr>
    </w:p>
    <w:p w14:paraId="29DD5FD3">
      <w:pPr>
        <w:spacing w:line="560" w:lineRule="exact"/>
        <w:ind w:firstLine="640" w:firstLineChars="200"/>
        <w:rPr>
          <w:rFonts w:ascii="仿宋_GB2312" w:eastAsia="仿宋_GB2312"/>
          <w:sz w:val="32"/>
          <w:szCs w:val="32"/>
        </w:rPr>
      </w:pPr>
    </w:p>
    <w:p w14:paraId="2CB1F3DA">
      <w:pPr>
        <w:spacing w:line="560" w:lineRule="exact"/>
        <w:ind w:firstLine="640" w:firstLineChars="200"/>
        <w:rPr>
          <w:rFonts w:ascii="仿宋_GB2312" w:eastAsia="仿宋_GB2312"/>
          <w:sz w:val="32"/>
          <w:szCs w:val="32"/>
        </w:rPr>
      </w:pPr>
    </w:p>
    <w:p w14:paraId="41E4AFA3">
      <w:pPr>
        <w:spacing w:line="560" w:lineRule="exact"/>
        <w:rPr>
          <w:rFonts w:ascii="仿宋_GB2312" w:eastAsia="仿宋_GB2312"/>
          <w:sz w:val="32"/>
          <w:szCs w:val="32"/>
        </w:rPr>
      </w:pPr>
    </w:p>
    <w:p w14:paraId="7D32D7F4">
      <w:pPr>
        <w:spacing w:line="560" w:lineRule="exact"/>
        <w:rPr>
          <w:rFonts w:ascii="仿宋_GB2312" w:eastAsia="仿宋_GB2312"/>
          <w:sz w:val="32"/>
          <w:szCs w:val="32"/>
        </w:rPr>
      </w:pPr>
    </w:p>
    <w:p w14:paraId="2293A062">
      <w:pPr>
        <w:spacing w:line="560" w:lineRule="exact"/>
        <w:rPr>
          <w:rFonts w:ascii="仿宋_GB2312" w:eastAsia="仿宋_GB2312"/>
          <w:sz w:val="32"/>
          <w:szCs w:val="32"/>
        </w:rPr>
      </w:pPr>
    </w:p>
    <w:p w14:paraId="147C8315">
      <w:pPr>
        <w:spacing w:line="560" w:lineRule="exact"/>
        <w:ind w:firstLine="640" w:firstLineChars="200"/>
        <w:rPr>
          <w:rFonts w:ascii="仿宋_GB2312" w:eastAsia="仿宋_GB2312"/>
          <w:sz w:val="32"/>
          <w:szCs w:val="32"/>
        </w:rPr>
      </w:pPr>
    </w:p>
    <w:p w14:paraId="07BD67F1">
      <w:pPr>
        <w:spacing w:line="560" w:lineRule="exact"/>
        <w:ind w:firstLine="640" w:firstLineChars="200"/>
        <w:rPr>
          <w:rFonts w:ascii="仿宋_GB2312" w:eastAsia="仿宋_GB2312"/>
          <w:sz w:val="32"/>
          <w:szCs w:val="32"/>
        </w:rPr>
      </w:pPr>
    </w:p>
    <w:p w14:paraId="08493B95"/>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6758AF"/>
    <w:rsid w:val="001A672E"/>
    <w:rsid w:val="00294229"/>
    <w:rsid w:val="002A28B8"/>
    <w:rsid w:val="002D4796"/>
    <w:rsid w:val="003D38C4"/>
    <w:rsid w:val="00472A9F"/>
    <w:rsid w:val="004F5CDC"/>
    <w:rsid w:val="005155AA"/>
    <w:rsid w:val="005E0AAE"/>
    <w:rsid w:val="005E5FE1"/>
    <w:rsid w:val="006758AF"/>
    <w:rsid w:val="006E27CC"/>
    <w:rsid w:val="007C4B9F"/>
    <w:rsid w:val="008211BD"/>
    <w:rsid w:val="0084741C"/>
    <w:rsid w:val="008927A6"/>
    <w:rsid w:val="00953CAA"/>
    <w:rsid w:val="00987D05"/>
    <w:rsid w:val="00A02629"/>
    <w:rsid w:val="00A56BE1"/>
    <w:rsid w:val="00B601BC"/>
    <w:rsid w:val="00C7669B"/>
    <w:rsid w:val="00CA7EA2"/>
    <w:rsid w:val="00CD2D3C"/>
    <w:rsid w:val="00D55DF8"/>
    <w:rsid w:val="00E80E71"/>
    <w:rsid w:val="00F058E8"/>
    <w:rsid w:val="00F54E54"/>
    <w:rsid w:val="00F75B0B"/>
    <w:rsid w:val="00FF7B47"/>
    <w:rsid w:val="238C5C2A"/>
    <w:rsid w:val="368C0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14:textFill>
        <w14:solidFill>
          <w14:schemeClr w14:val="hlink"/>
        </w14:solidFill>
      </w14:textFill>
    </w:rPr>
  </w:style>
  <w:style w:type="character" w:customStyle="1" w:styleId="7">
    <w:name w:val="页眉 字符"/>
    <w:basedOn w:val="5"/>
    <w:link w:val="3"/>
    <w:qFormat/>
    <w:uiPriority w:val="0"/>
    <w:rPr>
      <w:rFonts w:asciiTheme="minorHAnsi" w:hAnsiTheme="minorHAnsi" w:eastAsiaTheme="minorEastAsia" w:cstheme="minorBidi"/>
      <w:kern w:val="2"/>
      <w:sz w:val="18"/>
      <w:szCs w:val="18"/>
    </w:rPr>
  </w:style>
  <w:style w:type="character" w:customStyle="1" w:styleId="8">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11</Pages>
  <Words>3942</Words>
  <Characters>4546</Characters>
  <Lines>204</Lines>
  <Paragraphs>147</Paragraphs>
  <TotalTime>169</TotalTime>
  <ScaleCrop>false</ScaleCrop>
  <LinksUpToDate>false</LinksUpToDate>
  <CharactersWithSpaces>4609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2023-04-27T01:14:00Z</dcterms:created>
  <dc:creator>lb</dc:creator>
  <cp:lastModifiedBy>。</cp:lastModifiedBy>
  <cp:lastPrinted>2024-11-29T01:17:00Z</cp:lastPrinted>
  <dcterms:modified xsi:type="dcterms:W3CDTF">2025-12-01T09:26:12Z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D898DE3F7727469298CC6E1012927305_12</vt:lpwstr>
  </property>
  <property fmtid="{D5CDD505-2E9C-101B-9397-08002B2CF9AE}" pid="4" name="KSOTemplateDocerSaveRecord">
    <vt:lpwstr>eyJoZGlkIjoiNDA0NDljNmFiMzFkY2ZjZmQ4N2MzMDQyM2Q3NzlkMzMiLCJ1c2VySWQiOiI1MjQ4Mzc4MjkifQ==</vt:lpwstr>
  </property>
</Properties>
</file>