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本报告根据《中华人民共和国政府信息公开条例》（国务院令第711号，以下简称《条例》）要求，由高青县检验检测中心办公室综合本单位政府信息公开工作情况编制。</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报告全文由总体情况、主动公开政府信息情况、收到和处理政府信息公开申请情况、政府信息公开行政复议行政诉讼情况、存在的主要问题及改进情况、其他需要报告的事项6个部分组成。</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报告中所列数据统计期限自2020年1月1日始，至2020年12月31日止。报告电子版可在高青县人民政府门户网站（www.gaoqing.gov.cn）查阅和下载。如对报告内容有疑问，请与高青县检验检测中心办公室联系（地址：高青县城清河路西首；邮编：256300；电话：0533-6968128。</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一、总体情况</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（一）体制机制建设</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1.加强政府信息公开组织领导。高度重视政府信息公开工作，成立了政府信息公开工作领导小组，对政府信息公开工作</w:t>
      </w:r>
      <w:proofErr w:type="gramStart"/>
      <w:r w:rsidRPr="009256DF">
        <w:rPr>
          <w:rFonts w:ascii="宋体" w:eastAsia="宋体" w:hAnsi="宋体" w:cs="宋体"/>
          <w:kern w:val="0"/>
          <w:sz w:val="24"/>
          <w:szCs w:val="24"/>
        </w:rPr>
        <w:t>作出</w:t>
      </w:r>
      <w:proofErr w:type="gramEnd"/>
      <w:r w:rsidRPr="009256DF">
        <w:rPr>
          <w:rFonts w:ascii="宋体" w:eastAsia="宋体" w:hAnsi="宋体" w:cs="宋体"/>
          <w:kern w:val="0"/>
          <w:sz w:val="24"/>
          <w:szCs w:val="24"/>
        </w:rPr>
        <w:t>具体部署，县检验检测中心主任</w:t>
      </w:r>
      <w:proofErr w:type="gramStart"/>
      <w:r w:rsidRPr="009256DF">
        <w:rPr>
          <w:rFonts w:ascii="宋体" w:eastAsia="宋体" w:hAnsi="宋体" w:cs="宋体"/>
          <w:kern w:val="0"/>
          <w:sz w:val="24"/>
          <w:szCs w:val="24"/>
        </w:rPr>
        <w:t>任</w:t>
      </w:r>
      <w:proofErr w:type="gramEnd"/>
      <w:r w:rsidRPr="009256DF">
        <w:rPr>
          <w:rFonts w:ascii="宋体" w:eastAsia="宋体" w:hAnsi="宋体" w:cs="宋体"/>
          <w:kern w:val="0"/>
          <w:sz w:val="24"/>
          <w:szCs w:val="24"/>
        </w:rPr>
        <w:t>组长、副主任</w:t>
      </w:r>
      <w:proofErr w:type="gramStart"/>
      <w:r w:rsidRPr="009256DF">
        <w:rPr>
          <w:rFonts w:ascii="宋体" w:eastAsia="宋体" w:hAnsi="宋体" w:cs="宋体"/>
          <w:kern w:val="0"/>
          <w:sz w:val="24"/>
          <w:szCs w:val="24"/>
        </w:rPr>
        <w:t>任</w:t>
      </w:r>
      <w:proofErr w:type="gramEnd"/>
      <w:r w:rsidRPr="009256DF">
        <w:rPr>
          <w:rFonts w:ascii="宋体" w:eastAsia="宋体" w:hAnsi="宋体" w:cs="宋体"/>
          <w:kern w:val="0"/>
          <w:sz w:val="24"/>
          <w:szCs w:val="24"/>
        </w:rPr>
        <w:t>副组长，由办公室具体负责工作任务，配备工作人员2名。</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2.制定实施方案，完善信息公开制度。为保障县检验检测中心政务公开工作开展，不断提升检验检测领域政务信息公开质量和实效，充分保障公众知情权、参与权、表达权和监督权，制定了政务公开实施方案、公开指南，通过制度建设强化工作落实和责任落实。</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（二）主动公开</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重点领域信息公开情况。2020年高青县检验检测中心通过“高青政务网”形式公开政府信息，涉及中心信息公开指南、机构职能、部门决算情况及“三公”开支、中心检验检测等情况。</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人大代表建议和政协委员提案办理结果公开情况。2020年收到人大代表建议0件；收到政协委员提案0件。</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（三）依申请公开</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1.收到和处理政府信息公开申请情况</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2020年，本单位共收到政府信息公开申请0件，按时</w:t>
      </w:r>
      <w:proofErr w:type="gramStart"/>
      <w:r w:rsidRPr="009256DF">
        <w:rPr>
          <w:rFonts w:ascii="宋体" w:eastAsia="宋体" w:hAnsi="宋体" w:cs="宋体"/>
          <w:kern w:val="0"/>
          <w:sz w:val="24"/>
          <w:szCs w:val="24"/>
        </w:rPr>
        <w:t>办结数</w:t>
      </w:r>
      <w:proofErr w:type="gramEnd"/>
      <w:r w:rsidRPr="009256DF">
        <w:rPr>
          <w:rFonts w:ascii="宋体" w:eastAsia="宋体" w:hAnsi="宋体" w:cs="宋体"/>
          <w:kern w:val="0"/>
          <w:sz w:val="24"/>
          <w:szCs w:val="24"/>
        </w:rPr>
        <w:t>0件。</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2.收费和减免情况</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2020年，本单位未收到政府信息公开申请办理，未收取任何费用。</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3.政府信息公开行政复议、行政诉讼情况</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lastRenderedPageBreak/>
        <w:t>2020年，本单位因政府信息公开被申请行政复议0件。</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（四）政府信息管理</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2020年本单位公开政策文件3条，现阶段暂时没有失效性的公文需要处理。</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（五）平台建设</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县检验检测中心充分发挥政府网站作为政务公开第一平台作用，</w:t>
      </w:r>
      <w:proofErr w:type="gramStart"/>
      <w:r w:rsidRPr="009256DF">
        <w:rPr>
          <w:rFonts w:ascii="宋体" w:eastAsia="宋体" w:hAnsi="宋体" w:cs="宋体"/>
          <w:kern w:val="0"/>
          <w:sz w:val="24"/>
          <w:szCs w:val="24"/>
        </w:rPr>
        <w:t>及时维护</w:t>
      </w:r>
      <w:proofErr w:type="gramEnd"/>
      <w:r w:rsidRPr="009256DF">
        <w:rPr>
          <w:rFonts w:ascii="宋体" w:eastAsia="宋体" w:hAnsi="宋体" w:cs="宋体"/>
          <w:kern w:val="0"/>
          <w:sz w:val="24"/>
          <w:szCs w:val="24"/>
        </w:rPr>
        <w:t>政府信息公开目录、政府信息依申请公开、政府信息公开监督信箱等栏目，畅通公开渠道，提升政务公开整体水平。</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通过“高青人民政府网”发布政务公开信息3篇、部门动态1篇。</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（六）监督保障</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成立中心政务公开领导小组，领导小组办公室设在中心办公室，配备2名同志负责政务公开工作，积极参加上级组织的业务培训会，提高政务公开工作人员网站管理、信息审核把关、依申请公开办理等综合能力。通过主动公开政务信息，宣传检验检测政策及动态，使政务信息公开更加及时、便民、透明。</w:t>
      </w:r>
    </w:p>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二、主动公开政府信息情况</w:t>
      </w:r>
      <w:bookmarkStart w:id="0" w:name="_GoBack"/>
      <w:bookmarkEnd w:id="0"/>
      <w:r w:rsidRPr="009256DF">
        <w:rPr>
          <w:rFonts w:ascii="宋体" w:eastAsia="宋体" w:hAnsi="宋体" w:cs="宋体" w:hint="eastAsia"/>
          <w:kern w:val="0"/>
          <w:sz w:val="32"/>
          <w:szCs w:val="32"/>
        </w:rPr>
        <w:t> </w:t>
      </w:r>
    </w:p>
    <w:tbl>
      <w:tblPr>
        <w:tblW w:w="8705" w:type="dxa"/>
        <w:jc w:val="center"/>
        <w:tblCellMar>
          <w:left w:w="0" w:type="dxa"/>
          <w:right w:w="0" w:type="dxa"/>
        </w:tblCellMar>
        <w:tblLook w:val="04A0" w:firstRow="1" w:lastRow="0" w:firstColumn="1" w:lastColumn="0" w:noHBand="0" w:noVBand="1"/>
      </w:tblPr>
      <w:tblGrid>
        <w:gridCol w:w="2752"/>
        <w:gridCol w:w="1984"/>
        <w:gridCol w:w="1985"/>
        <w:gridCol w:w="1984"/>
      </w:tblGrid>
      <w:tr w:rsidR="009256DF" w:rsidRPr="009256DF" w:rsidTr="009256DF">
        <w:trPr>
          <w:trHeight w:val="495"/>
          <w:jc w:val="center"/>
        </w:trPr>
        <w:tc>
          <w:tcPr>
            <w:tcW w:w="8705"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b/>
                <w:bCs/>
                <w:color w:val="333333"/>
                <w:kern w:val="0"/>
                <w:sz w:val="24"/>
                <w:szCs w:val="24"/>
              </w:rPr>
              <w:t>第二十条第（一）项</w:t>
            </w:r>
          </w:p>
        </w:tc>
      </w:tr>
      <w:tr w:rsidR="009256DF" w:rsidRPr="009256DF" w:rsidTr="009256DF">
        <w:trPr>
          <w:trHeight w:val="882"/>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信息内容</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本年新</w:t>
            </w:r>
            <w:r w:rsidRPr="009256DF">
              <w:rPr>
                <w:rFonts w:ascii="宋体" w:eastAsia="宋体" w:hAnsi="宋体" w:cs="宋体" w:hint="eastAsia"/>
                <w:color w:val="333333"/>
                <w:kern w:val="0"/>
                <w:sz w:val="24"/>
                <w:szCs w:val="24"/>
              </w:rPr>
              <w:t>制作数量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本年新</w:t>
            </w:r>
            <w:r w:rsidRPr="009256DF">
              <w:rPr>
                <w:rFonts w:ascii="宋体" w:eastAsia="宋体" w:hAnsi="宋体" w:cs="宋体" w:hint="eastAsia"/>
                <w:color w:val="333333"/>
                <w:kern w:val="0"/>
                <w:sz w:val="24"/>
                <w:szCs w:val="24"/>
              </w:rPr>
              <w:t>公开数量</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对外公开总数量</w:t>
            </w:r>
          </w:p>
        </w:tc>
      </w:tr>
      <w:tr w:rsidR="009256DF" w:rsidRPr="009256DF" w:rsidTr="009256DF">
        <w:trPr>
          <w:trHeight w:val="692"/>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规章</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color w:val="000000"/>
                <w:kern w:val="0"/>
                <w:sz w:val="24"/>
                <w:szCs w:val="24"/>
              </w:rPr>
              <w:t> </w:t>
            </w:r>
            <w:r w:rsidRPr="009256DF">
              <w:rPr>
                <w:rFonts w:ascii="宋体" w:eastAsia="宋体" w:hAnsi="宋体" w:cs="宋体" w:hint="eastAsia"/>
                <w:color w:val="000000"/>
                <w:kern w:val="0"/>
                <w:sz w:val="24"/>
                <w:szCs w:val="24"/>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r>
      <w:tr w:rsidR="009256DF" w:rsidRPr="009256DF" w:rsidTr="009256DF">
        <w:trPr>
          <w:trHeight w:val="572"/>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规范性文件</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0</w:t>
            </w:r>
            <w:r w:rsidRPr="009256DF">
              <w:rPr>
                <w:rFonts w:ascii="宋体" w:eastAsia="宋体" w:hAnsi="宋体" w:cs="宋体"/>
                <w:color w:val="000000"/>
                <w:kern w:val="0"/>
                <w:sz w:val="24"/>
                <w:szCs w:val="24"/>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r>
      <w:tr w:rsidR="009256DF" w:rsidRPr="009256DF" w:rsidTr="009256DF">
        <w:trPr>
          <w:trHeight w:val="480"/>
          <w:jc w:val="center"/>
        </w:trPr>
        <w:tc>
          <w:tcPr>
            <w:tcW w:w="870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b/>
                <w:bCs/>
                <w:color w:val="333333"/>
                <w:kern w:val="0"/>
                <w:sz w:val="24"/>
                <w:szCs w:val="24"/>
              </w:rPr>
              <w:t>第二十条第（五）项</w:t>
            </w:r>
          </w:p>
        </w:tc>
      </w:tr>
      <w:tr w:rsidR="009256DF" w:rsidRPr="009256DF" w:rsidTr="009256DF">
        <w:trPr>
          <w:trHeight w:val="634"/>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信息内容</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上一年项目数量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本年增/减</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处理决定数量</w:t>
            </w:r>
          </w:p>
        </w:tc>
      </w:tr>
      <w:tr w:rsidR="009256DF" w:rsidRPr="009256DF" w:rsidTr="009256DF">
        <w:trPr>
          <w:trHeight w:val="670"/>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行政许可</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r>
      <w:tr w:rsidR="009256DF" w:rsidRPr="009256DF" w:rsidTr="009256DF">
        <w:trPr>
          <w:trHeight w:val="694"/>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其他对外管理服务事项</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38</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1898</w:t>
            </w:r>
          </w:p>
        </w:tc>
      </w:tr>
      <w:tr w:rsidR="009256DF" w:rsidRPr="009256DF" w:rsidTr="009256DF">
        <w:trPr>
          <w:trHeight w:val="406"/>
          <w:jc w:val="center"/>
        </w:trPr>
        <w:tc>
          <w:tcPr>
            <w:tcW w:w="870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b/>
                <w:bCs/>
                <w:color w:val="333333"/>
                <w:kern w:val="0"/>
                <w:sz w:val="24"/>
                <w:szCs w:val="24"/>
              </w:rPr>
              <w:t>第二十条第（六）项</w:t>
            </w:r>
          </w:p>
        </w:tc>
      </w:tr>
      <w:tr w:rsidR="009256DF" w:rsidRPr="009256DF" w:rsidTr="009256DF">
        <w:trPr>
          <w:trHeight w:val="634"/>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信息内容</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上一年项目数量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本年增/减</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处理决定数量</w:t>
            </w:r>
          </w:p>
        </w:tc>
      </w:tr>
      <w:tr w:rsidR="009256DF" w:rsidRPr="009256DF" w:rsidTr="009256DF">
        <w:trPr>
          <w:trHeight w:val="564"/>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lastRenderedPageBreak/>
              <w:t>行政处罚</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r>
      <w:tr w:rsidR="009256DF" w:rsidRPr="009256DF" w:rsidTr="009256DF">
        <w:trPr>
          <w:trHeight w:val="572"/>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行政强制</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r>
      <w:tr w:rsidR="009256DF" w:rsidRPr="009256DF" w:rsidTr="009256DF">
        <w:trPr>
          <w:trHeight w:val="474"/>
          <w:jc w:val="center"/>
        </w:trPr>
        <w:tc>
          <w:tcPr>
            <w:tcW w:w="870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b/>
                <w:bCs/>
                <w:color w:val="333333"/>
                <w:kern w:val="0"/>
                <w:sz w:val="24"/>
                <w:szCs w:val="24"/>
              </w:rPr>
              <w:t>第二十条第（八）项</w:t>
            </w:r>
          </w:p>
        </w:tc>
      </w:tr>
      <w:tr w:rsidR="009256DF" w:rsidRPr="009256DF" w:rsidTr="009256DF">
        <w:trPr>
          <w:trHeight w:val="270"/>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信息内容</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上一年项目数量</w:t>
            </w:r>
          </w:p>
        </w:tc>
        <w:tc>
          <w:tcPr>
            <w:tcW w:w="3969"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本年增/减</w:t>
            </w:r>
          </w:p>
        </w:tc>
      </w:tr>
      <w:tr w:rsidR="009256DF" w:rsidRPr="009256DF" w:rsidTr="009256DF">
        <w:trPr>
          <w:trHeight w:val="557"/>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行政事业性收费</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3969"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0</w:t>
            </w:r>
            <w:r w:rsidRPr="009256DF">
              <w:rPr>
                <w:rFonts w:ascii="宋体" w:eastAsia="宋体" w:hAnsi="宋体" w:cs="宋体"/>
                <w:color w:val="000000"/>
                <w:kern w:val="0"/>
                <w:sz w:val="24"/>
                <w:szCs w:val="24"/>
              </w:rPr>
              <w:t> </w:t>
            </w:r>
          </w:p>
        </w:tc>
      </w:tr>
      <w:tr w:rsidR="009256DF" w:rsidRPr="009256DF" w:rsidTr="009256DF">
        <w:trPr>
          <w:trHeight w:val="476"/>
          <w:jc w:val="center"/>
        </w:trPr>
        <w:tc>
          <w:tcPr>
            <w:tcW w:w="870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b/>
                <w:bCs/>
                <w:color w:val="333333"/>
                <w:kern w:val="0"/>
                <w:sz w:val="24"/>
                <w:szCs w:val="24"/>
              </w:rPr>
              <w:t>第二十条第（九）项</w:t>
            </w:r>
          </w:p>
        </w:tc>
      </w:tr>
      <w:tr w:rsidR="009256DF" w:rsidRPr="009256DF" w:rsidTr="009256DF">
        <w:trPr>
          <w:trHeight w:val="585"/>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信息内容</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4"/>
                <w:szCs w:val="24"/>
              </w:rPr>
              <w:t>采购项目数量</w:t>
            </w:r>
          </w:p>
        </w:tc>
        <w:tc>
          <w:tcPr>
            <w:tcW w:w="3969"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center"/>
              <w:rPr>
                <w:rFonts w:ascii="宋体" w:eastAsia="宋体" w:hAnsi="宋体" w:cs="宋体"/>
                <w:kern w:val="0"/>
                <w:sz w:val="24"/>
                <w:szCs w:val="24"/>
              </w:rPr>
            </w:pPr>
            <w:proofErr w:type="gramStart"/>
            <w:r w:rsidRPr="009256DF">
              <w:rPr>
                <w:rFonts w:ascii="宋体" w:eastAsia="宋体" w:hAnsi="宋体" w:cs="宋体" w:hint="eastAsia"/>
                <w:color w:val="000000"/>
                <w:kern w:val="0"/>
                <w:sz w:val="24"/>
                <w:szCs w:val="24"/>
              </w:rPr>
              <w:t>采购总</w:t>
            </w:r>
            <w:proofErr w:type="gramEnd"/>
            <w:r w:rsidRPr="009256DF">
              <w:rPr>
                <w:rFonts w:ascii="宋体" w:eastAsia="宋体" w:hAnsi="宋体" w:cs="宋体" w:hint="eastAsia"/>
                <w:color w:val="000000"/>
                <w:kern w:val="0"/>
                <w:sz w:val="24"/>
                <w:szCs w:val="24"/>
              </w:rPr>
              <w:t>金额</w:t>
            </w:r>
          </w:p>
        </w:tc>
      </w:tr>
      <w:tr w:rsidR="009256DF" w:rsidRPr="009256DF" w:rsidTr="009256DF">
        <w:trPr>
          <w:trHeight w:val="748"/>
          <w:jc w:val="center"/>
        </w:trPr>
        <w:tc>
          <w:tcPr>
            <w:tcW w:w="27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政府集中采购</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000000"/>
                <w:kern w:val="0"/>
                <w:sz w:val="24"/>
                <w:szCs w:val="24"/>
              </w:rPr>
              <w:t xml:space="preserve">　0</w:t>
            </w:r>
          </w:p>
        </w:tc>
        <w:tc>
          <w:tcPr>
            <w:tcW w:w="3969"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360" w:lineRule="auto"/>
              <w:jc w:val="left"/>
              <w:rPr>
                <w:rFonts w:ascii="宋体" w:eastAsia="宋体" w:hAnsi="宋体" w:cs="宋体"/>
                <w:kern w:val="0"/>
                <w:sz w:val="24"/>
                <w:szCs w:val="24"/>
              </w:rPr>
            </w:pPr>
            <w:r w:rsidRPr="009256DF">
              <w:rPr>
                <w:rFonts w:ascii="宋体" w:eastAsia="宋体" w:hAnsi="宋体" w:cs="宋体" w:hint="eastAsia"/>
                <w:color w:val="333333"/>
                <w:kern w:val="0"/>
                <w:sz w:val="24"/>
                <w:szCs w:val="24"/>
              </w:rPr>
              <w:t>0</w:t>
            </w:r>
          </w:p>
        </w:tc>
      </w:tr>
    </w:tbl>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kern w:val="0"/>
          <w:sz w:val="24"/>
          <w:szCs w:val="24"/>
        </w:rPr>
        <w:t>三、收到和处理政府信息公开申请情况</w:t>
      </w:r>
    </w:p>
    <w:tbl>
      <w:tblPr>
        <w:tblW w:w="9030" w:type="dxa"/>
        <w:jc w:val="center"/>
        <w:tblCellMar>
          <w:left w:w="0" w:type="dxa"/>
          <w:right w:w="0" w:type="dxa"/>
        </w:tblCellMar>
        <w:tblLook w:val="04A0" w:firstRow="1" w:lastRow="0" w:firstColumn="1" w:lastColumn="0" w:noHBand="0" w:noVBand="1"/>
      </w:tblPr>
      <w:tblGrid>
        <w:gridCol w:w="697"/>
        <w:gridCol w:w="936"/>
        <w:gridCol w:w="1994"/>
        <w:gridCol w:w="801"/>
        <w:gridCol w:w="747"/>
        <w:gridCol w:w="747"/>
        <w:gridCol w:w="801"/>
        <w:gridCol w:w="951"/>
        <w:gridCol w:w="706"/>
        <w:gridCol w:w="650"/>
      </w:tblGrid>
      <w:tr w:rsidR="009256DF" w:rsidRPr="009256DF" w:rsidTr="009256DF">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（本列数据的勾</w:t>
            </w:r>
            <w:proofErr w:type="gramStart"/>
            <w:r w:rsidRPr="009256DF">
              <w:rPr>
                <w:rFonts w:ascii="宋体" w:eastAsia="宋体" w:hAnsi="宋体" w:cs="宋体" w:hint="eastAsia"/>
                <w:color w:val="333333"/>
                <w:kern w:val="0"/>
                <w:sz w:val="24"/>
                <w:szCs w:val="24"/>
              </w:rPr>
              <w:t>稽</w:t>
            </w:r>
            <w:proofErr w:type="gramEnd"/>
            <w:r w:rsidRPr="009256DF">
              <w:rPr>
                <w:rFonts w:ascii="宋体" w:eastAsia="宋体" w:hAnsi="宋体" w:cs="宋体" w:hint="eastAsia"/>
                <w:color w:val="333333"/>
                <w:kern w:val="0"/>
                <w:sz w:val="24"/>
                <w:szCs w:val="24"/>
              </w:rPr>
              <w:t>关系为：第一项加第二项之和，等于第三项加第四项之和）</w:t>
            </w:r>
          </w:p>
        </w:tc>
        <w:tc>
          <w:tcPr>
            <w:tcW w:w="5548"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申请人情况</w:t>
            </w:r>
          </w:p>
        </w:tc>
      </w:tr>
      <w:tr w:rsidR="009256DF" w:rsidRPr="009256DF" w:rsidTr="009256DF">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自然人</w:t>
            </w:r>
          </w:p>
        </w:tc>
        <w:tc>
          <w:tcPr>
            <w:tcW w:w="406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法人或其他组织</w:t>
            </w:r>
          </w:p>
        </w:tc>
        <w:tc>
          <w:tcPr>
            <w:tcW w:w="6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总计</w:t>
            </w:r>
          </w:p>
        </w:tc>
      </w:tr>
      <w:tr w:rsidR="009256DF" w:rsidRPr="009256DF" w:rsidTr="009256DF">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商业企业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科研机构</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社会公益组织</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法律服务机构</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其他</w:t>
            </w: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r>
      <w:tr w:rsidR="009256DF" w:rsidRPr="009256DF" w:rsidTr="009256DF">
        <w:trPr>
          <w:trHeight w:val="473"/>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hint="eastAsia"/>
                <w:color w:val="333333"/>
                <w:kern w:val="0"/>
                <w:sz w:val="24"/>
                <w:szCs w:val="24"/>
              </w:rPr>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r>
      <w:tr w:rsidR="009256DF" w:rsidRPr="009256DF" w:rsidTr="009256DF">
        <w:trPr>
          <w:trHeight w:val="423"/>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hint="eastAsia"/>
                <w:color w:val="333333"/>
                <w:kern w:val="0"/>
                <w:sz w:val="24"/>
                <w:szCs w:val="24"/>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w:t>
            </w:r>
          </w:p>
        </w:tc>
      </w:tr>
      <w:tr w:rsidR="009256DF" w:rsidRPr="009256DF" w:rsidTr="009256DF">
        <w:trPr>
          <w:trHeight w:val="401"/>
          <w:jc w:val="center"/>
        </w:trPr>
        <w:tc>
          <w:tcPr>
            <w:tcW w:w="4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三、本年度办理结果</w:t>
            </w: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（二）部分公开（区分处理的，只计这一情形，不计其他情形）</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r>
      <w:tr w:rsidR="009256DF" w:rsidRPr="009256DF" w:rsidTr="009256DF">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（三）不予公开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1.属于国家秘密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2.其他法律行政法规禁止公开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3.危及“三安全</w:t>
            </w:r>
            <w:proofErr w:type="gramStart"/>
            <w:r w:rsidRPr="009256DF">
              <w:rPr>
                <w:rFonts w:ascii="楷体" w:eastAsia="楷体" w:hAnsi="楷体" w:cs="宋体" w:hint="eastAsia"/>
                <w:color w:val="333333"/>
                <w:kern w:val="0"/>
                <w:sz w:val="24"/>
                <w:szCs w:val="24"/>
              </w:rPr>
              <w:t>一</w:t>
            </w:r>
            <w:proofErr w:type="gramEnd"/>
            <w:r w:rsidRPr="009256DF">
              <w:rPr>
                <w:rFonts w:ascii="楷体" w:eastAsia="楷体" w:hAnsi="楷体" w:cs="宋体" w:hint="eastAsia"/>
                <w:color w:val="333333"/>
                <w:kern w:val="0"/>
                <w:sz w:val="24"/>
                <w:szCs w:val="24"/>
              </w:rPr>
              <w:t>稳定”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4.保护第三方合法权益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5.属于三类内部事务信息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6.属于四类过程性信息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7.属于行政执法</w:t>
            </w:r>
            <w:r w:rsidRPr="009256DF">
              <w:rPr>
                <w:rFonts w:ascii="楷体" w:eastAsia="楷体" w:hAnsi="楷体" w:cs="宋体" w:hint="eastAsia"/>
                <w:color w:val="333333"/>
                <w:kern w:val="0"/>
                <w:sz w:val="24"/>
                <w:szCs w:val="24"/>
              </w:rPr>
              <w:lastRenderedPageBreak/>
              <w:t>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lastRenderedPageBreak/>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8.属于行政查询事项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1.本机关不掌握相关政府信息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2.没有现成信息需要另行制作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3.补正后申请内容仍不明确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（五）</w:t>
            </w:r>
            <w:proofErr w:type="gramStart"/>
            <w:r w:rsidRPr="009256DF">
              <w:rPr>
                <w:rFonts w:ascii="楷体" w:eastAsia="楷体" w:hAnsi="楷体" w:cs="宋体" w:hint="eastAsia"/>
                <w:color w:val="333333"/>
                <w:kern w:val="0"/>
                <w:sz w:val="24"/>
                <w:szCs w:val="24"/>
              </w:rPr>
              <w:t>不予处理</w:t>
            </w:r>
            <w:proofErr w:type="gramEnd"/>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1.信访举报投诉类申请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w:t>
            </w:r>
          </w:p>
        </w:tc>
      </w:tr>
      <w:tr w:rsidR="009256DF" w:rsidRPr="009256DF" w:rsidTr="009256DF">
        <w:trPr>
          <w:trHeight w:val="456"/>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2.重复申请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3.要求提供公开出版物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4.无正当理由大量反复申请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5.要求行政机关确认或重新出具已获取信息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楷体" w:eastAsia="楷体" w:hAnsi="楷体" w:cs="宋体" w:hint="eastAsia"/>
                <w:color w:val="333333"/>
                <w:kern w:val="0"/>
                <w:sz w:val="24"/>
                <w:szCs w:val="24"/>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r>
      <w:tr w:rsidR="009256DF" w:rsidRPr="009256DF" w:rsidTr="009256DF">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left"/>
              <w:rPr>
                <w:rFonts w:ascii="宋体" w:eastAsia="宋体" w:hAnsi="宋体" w:cs="宋体"/>
                <w:kern w:val="0"/>
                <w:sz w:val="24"/>
                <w:szCs w:val="24"/>
              </w:rPr>
            </w:pPr>
            <w:r w:rsidRPr="009256DF">
              <w:rPr>
                <w:rFonts w:ascii="宋体" w:eastAsia="宋体" w:hAnsi="宋体" w:cs="宋体" w:hint="eastAsia"/>
                <w:color w:val="333333"/>
                <w:kern w:val="0"/>
                <w:sz w:val="24"/>
                <w:szCs w:val="24"/>
              </w:rPr>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0 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color w:val="333333"/>
                <w:kern w:val="0"/>
                <w:sz w:val="24"/>
                <w:szCs w:val="24"/>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4"/>
                <w:szCs w:val="24"/>
              </w:rPr>
              <w:t>0</w:t>
            </w:r>
          </w:p>
        </w:tc>
      </w:tr>
    </w:tbl>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hint="eastAsia"/>
          <w:kern w:val="0"/>
          <w:sz w:val="32"/>
          <w:szCs w:val="32"/>
        </w:rPr>
        <w:t> </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四、政府信息公开行政复议、行政诉讼情况</w:t>
      </w:r>
    </w:p>
    <w:tbl>
      <w:tblPr>
        <w:tblW w:w="10056" w:type="dxa"/>
        <w:jc w:val="center"/>
        <w:tblCellMar>
          <w:left w:w="0" w:type="dxa"/>
          <w:right w:w="0" w:type="dxa"/>
        </w:tblCellMar>
        <w:tblLook w:val="04A0" w:firstRow="1" w:lastRow="0" w:firstColumn="1" w:lastColumn="0" w:noHBand="0" w:noVBand="1"/>
      </w:tblPr>
      <w:tblGrid>
        <w:gridCol w:w="732"/>
        <w:gridCol w:w="707"/>
        <w:gridCol w:w="707"/>
        <w:gridCol w:w="707"/>
        <w:gridCol w:w="567"/>
        <w:gridCol w:w="707"/>
        <w:gridCol w:w="705"/>
        <w:gridCol w:w="755"/>
        <w:gridCol w:w="660"/>
        <w:gridCol w:w="548"/>
        <w:gridCol w:w="725"/>
        <w:gridCol w:w="699"/>
        <w:gridCol w:w="714"/>
        <w:gridCol w:w="707"/>
        <w:gridCol w:w="416"/>
      </w:tblGrid>
      <w:tr w:rsidR="009256DF" w:rsidRPr="009256DF" w:rsidTr="009256DF">
        <w:trPr>
          <w:jc w:val="center"/>
        </w:trPr>
        <w:tc>
          <w:tcPr>
            <w:tcW w:w="3427"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行政复议</w:t>
            </w:r>
          </w:p>
        </w:tc>
        <w:tc>
          <w:tcPr>
            <w:tcW w:w="6629"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行政诉讼</w:t>
            </w:r>
          </w:p>
        </w:tc>
      </w:tr>
      <w:tr w:rsidR="009256DF" w:rsidRPr="009256DF" w:rsidTr="009256DF">
        <w:trPr>
          <w:trHeight w:val="747"/>
          <w:jc w:val="center"/>
        </w:trPr>
        <w:tc>
          <w:tcPr>
            <w:tcW w:w="7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结果</w:t>
            </w:r>
          </w:p>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维持</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结果纠正</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其他结果</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尚未审结</w:t>
            </w:r>
          </w:p>
        </w:tc>
        <w:tc>
          <w:tcPr>
            <w:tcW w:w="56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总计</w:t>
            </w:r>
          </w:p>
        </w:tc>
        <w:tc>
          <w:tcPr>
            <w:tcW w:w="338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未经复议直接起诉</w:t>
            </w:r>
          </w:p>
        </w:tc>
        <w:tc>
          <w:tcPr>
            <w:tcW w:w="324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复议后起诉</w:t>
            </w:r>
          </w:p>
        </w:tc>
      </w:tr>
      <w:tr w:rsidR="009256DF" w:rsidRPr="009256DF" w:rsidTr="009256DF">
        <w:trPr>
          <w:trHeight w:val="1551"/>
          <w:jc w:val="center"/>
        </w:trPr>
        <w:tc>
          <w:tcPr>
            <w:tcW w:w="0" w:type="auto"/>
            <w:vMerge/>
            <w:tcBorders>
              <w:top w:val="nil"/>
              <w:left w:val="single" w:sz="8" w:space="0" w:color="auto"/>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256DF" w:rsidRPr="009256DF" w:rsidRDefault="009256DF" w:rsidP="009256DF">
            <w:pPr>
              <w:widowControl/>
              <w:jc w:val="left"/>
              <w:rPr>
                <w:rFonts w:ascii="宋体" w:eastAsia="宋体" w:hAnsi="宋体" w:cs="宋体"/>
                <w:kern w:val="0"/>
                <w:sz w:val="24"/>
                <w:szCs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结果维持</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结果纠正</w:t>
            </w:r>
          </w:p>
        </w:tc>
        <w:tc>
          <w:tcPr>
            <w:tcW w:w="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其他结果</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尚未审结</w:t>
            </w:r>
          </w:p>
        </w:tc>
        <w:tc>
          <w:tcPr>
            <w:tcW w:w="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000000"/>
                <w:kern w:val="0"/>
                <w:sz w:val="20"/>
                <w:szCs w:val="20"/>
              </w:rPr>
              <w:t>总计</w:t>
            </w:r>
          </w:p>
        </w:tc>
        <w:tc>
          <w:tcPr>
            <w:tcW w:w="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结果维持</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结果纠正</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000000"/>
                <w:kern w:val="0"/>
                <w:sz w:val="20"/>
                <w:szCs w:val="20"/>
              </w:rPr>
              <w:t>其他结果</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333333"/>
                <w:kern w:val="0"/>
                <w:sz w:val="20"/>
                <w:szCs w:val="20"/>
              </w:rPr>
              <w:t>尚未审结</w:t>
            </w:r>
          </w:p>
        </w:tc>
        <w:tc>
          <w:tcPr>
            <w:tcW w:w="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jc w:val="center"/>
              <w:rPr>
                <w:rFonts w:ascii="宋体" w:eastAsia="宋体" w:hAnsi="宋体" w:cs="宋体"/>
                <w:kern w:val="0"/>
                <w:sz w:val="24"/>
                <w:szCs w:val="24"/>
              </w:rPr>
            </w:pPr>
            <w:r w:rsidRPr="009256DF">
              <w:rPr>
                <w:rFonts w:ascii="宋体" w:eastAsia="宋体" w:hAnsi="宋体" w:cs="宋体" w:hint="eastAsia"/>
                <w:color w:val="000000"/>
                <w:kern w:val="0"/>
                <w:sz w:val="20"/>
                <w:szCs w:val="20"/>
              </w:rPr>
              <w:t>总计</w:t>
            </w:r>
          </w:p>
        </w:tc>
      </w:tr>
      <w:tr w:rsidR="009256DF" w:rsidRPr="009256DF" w:rsidTr="009256DF">
        <w:trPr>
          <w:trHeight w:val="1402"/>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0</w:t>
            </w:r>
          </w:p>
        </w:tc>
        <w:tc>
          <w:tcPr>
            <w:tcW w:w="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0"/>
                <w:szCs w:val="20"/>
              </w:rPr>
              <w:t>0</w:t>
            </w:r>
          </w:p>
        </w:tc>
        <w:tc>
          <w:tcPr>
            <w:tcW w:w="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hint="eastAsia"/>
                <w:color w:val="000000"/>
                <w:kern w:val="0"/>
                <w:sz w:val="20"/>
                <w:szCs w:val="20"/>
              </w:rPr>
              <w:t> 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80" w:line="480" w:lineRule="auto"/>
              <w:jc w:val="center"/>
              <w:rPr>
                <w:rFonts w:ascii="宋体" w:eastAsia="宋体" w:hAnsi="宋体" w:cs="宋体"/>
                <w:kern w:val="0"/>
                <w:sz w:val="24"/>
                <w:szCs w:val="24"/>
              </w:rPr>
            </w:pPr>
            <w:r w:rsidRPr="009256DF">
              <w:rPr>
                <w:rFonts w:ascii="宋体" w:eastAsia="宋体" w:hAnsi="宋体" w:cs="宋体"/>
                <w:color w:val="333333"/>
                <w:kern w:val="0"/>
                <w:sz w:val="20"/>
                <w:szCs w:val="20"/>
              </w:rPr>
              <w:t> 0</w:t>
            </w:r>
          </w:p>
        </w:tc>
        <w:tc>
          <w:tcPr>
            <w:tcW w:w="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6DF" w:rsidRPr="009256DF" w:rsidRDefault="009256DF" w:rsidP="009256DF">
            <w:pPr>
              <w:widowControl/>
              <w:spacing w:before="100" w:beforeAutospacing="1" w:after="100" w:afterAutospacing="1" w:line="480" w:lineRule="auto"/>
              <w:jc w:val="left"/>
              <w:rPr>
                <w:rFonts w:ascii="宋体" w:eastAsia="宋体" w:hAnsi="宋体" w:cs="宋体"/>
                <w:kern w:val="0"/>
                <w:sz w:val="24"/>
                <w:szCs w:val="24"/>
              </w:rPr>
            </w:pPr>
            <w:r w:rsidRPr="009256DF">
              <w:rPr>
                <w:rFonts w:ascii="宋体" w:eastAsia="宋体" w:hAnsi="宋体" w:cs="宋体" w:hint="eastAsia"/>
                <w:color w:val="333333"/>
                <w:kern w:val="0"/>
                <w:sz w:val="24"/>
                <w:szCs w:val="24"/>
              </w:rPr>
              <w:t>0</w:t>
            </w:r>
          </w:p>
        </w:tc>
      </w:tr>
    </w:tbl>
    <w:p w:rsidR="009256DF" w:rsidRPr="009256DF" w:rsidRDefault="009256DF" w:rsidP="009256DF">
      <w:pPr>
        <w:widowControl/>
        <w:spacing w:before="100" w:beforeAutospacing="1" w:after="100" w:afterAutospacing="1" w:line="560" w:lineRule="atLeast"/>
        <w:ind w:firstLine="640"/>
        <w:jc w:val="left"/>
        <w:rPr>
          <w:rFonts w:ascii="宋体" w:eastAsia="宋体" w:hAnsi="宋体" w:cs="宋体"/>
          <w:kern w:val="0"/>
          <w:sz w:val="24"/>
          <w:szCs w:val="24"/>
        </w:rPr>
      </w:pPr>
      <w:r w:rsidRPr="009256DF">
        <w:rPr>
          <w:rFonts w:ascii="宋体" w:eastAsia="宋体" w:hAnsi="宋体" w:cs="宋体" w:hint="eastAsia"/>
          <w:kern w:val="0"/>
          <w:sz w:val="32"/>
          <w:szCs w:val="32"/>
        </w:rPr>
        <w:lastRenderedPageBreak/>
        <w:t> </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五、存在的主要问题及改进情况</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（一）主要问题</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本年度我中心虽然认真落实了政府信息公开工作，但在政府信息公开工作方面还与上级要求存在一定差距：</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一是政府信息公开工作不够主动及时，需要县级监管部门提示；二是公开信息量还不够丰富，仅按照上级规定的频次要求进行公开，在信息的公开上没有自我优化和创新。</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（二）改进措施</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一是加强学习，提高对政府信息公开工作的认识，定期主动排查本单位政府信息公开状态，确保做到及时主动更新信息。</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二是积极主动收集和公开信息，更加全面地反映工作信息，进一步增强政务信息公开的积极性和主动性，完善公开方式，以更加快捷、更加规范、更加全面的信息服务于广大群众。</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六、其他需要报告的事项</w:t>
      </w:r>
    </w:p>
    <w:p w:rsidR="009256DF" w:rsidRPr="009256DF" w:rsidRDefault="009256DF" w:rsidP="009256DF">
      <w:pPr>
        <w:widowControl/>
        <w:spacing w:before="100" w:beforeAutospacing="1" w:after="100" w:afterAutospacing="1" w:line="480" w:lineRule="atLeast"/>
        <w:ind w:firstLine="480"/>
        <w:jc w:val="left"/>
        <w:rPr>
          <w:rFonts w:ascii="宋体" w:eastAsia="宋体" w:hAnsi="宋体" w:cs="宋体"/>
          <w:kern w:val="0"/>
          <w:sz w:val="24"/>
          <w:szCs w:val="24"/>
        </w:rPr>
      </w:pPr>
      <w:r w:rsidRPr="009256DF">
        <w:rPr>
          <w:rFonts w:ascii="宋体" w:eastAsia="宋体" w:hAnsi="宋体" w:cs="宋体"/>
          <w:kern w:val="0"/>
          <w:sz w:val="24"/>
          <w:szCs w:val="24"/>
        </w:rPr>
        <w:t>无。</w:t>
      </w:r>
    </w:p>
    <w:p w:rsidR="00E9648F" w:rsidRDefault="009256DF"/>
    <w:sectPr w:rsidR="00E96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DF"/>
    <w:rsid w:val="009256DF"/>
    <w:rsid w:val="00DC04FA"/>
    <w:rsid w:val="00F2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6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56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6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5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30340">
      <w:bodyDiv w:val="1"/>
      <w:marLeft w:val="0"/>
      <w:marRight w:val="0"/>
      <w:marTop w:val="0"/>
      <w:marBottom w:val="0"/>
      <w:divBdr>
        <w:top w:val="none" w:sz="0" w:space="0" w:color="auto"/>
        <w:left w:val="none" w:sz="0" w:space="0" w:color="auto"/>
        <w:bottom w:val="none" w:sz="0" w:space="0" w:color="auto"/>
        <w:right w:val="none" w:sz="0" w:space="0" w:color="auto"/>
      </w:divBdr>
      <w:divsChild>
        <w:div w:id="157450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2484</Characters>
  <Application>Microsoft Office Word</Application>
  <DocSecurity>0</DocSecurity>
  <Lines>20</Lines>
  <Paragraphs>5</Paragraphs>
  <ScaleCrop>false</ScaleCrop>
  <Company>gq</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cp:revision>
  <dcterms:created xsi:type="dcterms:W3CDTF">2024-09-04T02:45:00Z</dcterms:created>
  <dcterms:modified xsi:type="dcterms:W3CDTF">2024-09-04T02:46:00Z</dcterms:modified>
</cp:coreProperties>
</file>