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BF0" w:rsidRDefault="00330D95" w:rsidP="00574A3F">
      <w:pPr>
        <w:pStyle w:val="a3"/>
        <w:widowControl/>
        <w:spacing w:beforeAutospacing="0" w:afterAutospacing="0" w:line="560" w:lineRule="exact"/>
        <w:jc w:val="center"/>
        <w:rPr>
          <w:rStyle w:val="a4"/>
          <w:rFonts w:ascii="方正小标宋简体" w:eastAsia="方正小标宋简体" w:hAnsi="方正小标宋简体" w:cs="方正小标宋简体"/>
          <w:b w:val="0"/>
          <w:bCs/>
          <w:sz w:val="44"/>
          <w:szCs w:val="44"/>
        </w:rPr>
      </w:pPr>
      <w:r>
        <w:rPr>
          <w:rStyle w:val="a4"/>
          <w:rFonts w:ascii="方正小标宋简体" w:eastAsia="方正小标宋简体" w:hAnsi="方正小标宋简体" w:cs="方正小标宋简体" w:hint="eastAsia"/>
          <w:b w:val="0"/>
          <w:bCs/>
          <w:sz w:val="44"/>
          <w:szCs w:val="44"/>
        </w:rPr>
        <w:t>解读《高青县科学技术局</w:t>
      </w:r>
      <w:r>
        <w:rPr>
          <w:rStyle w:val="a4"/>
          <w:rFonts w:ascii="方正小标宋简体" w:eastAsia="方正小标宋简体" w:hAnsi="方正小标宋简体" w:cs="方正小标宋简体" w:hint="eastAsia"/>
          <w:b w:val="0"/>
          <w:bCs/>
          <w:sz w:val="44"/>
          <w:szCs w:val="44"/>
        </w:rPr>
        <w:t>202</w:t>
      </w:r>
      <w:r w:rsidR="00C93C16">
        <w:rPr>
          <w:rStyle w:val="a4"/>
          <w:rFonts w:ascii="方正小标宋简体" w:eastAsia="方正小标宋简体" w:hAnsi="方正小标宋简体" w:cs="方正小标宋简体" w:hint="eastAsia"/>
          <w:b w:val="0"/>
          <w:bCs/>
          <w:sz w:val="44"/>
          <w:szCs w:val="44"/>
        </w:rPr>
        <w:t>2</w:t>
      </w:r>
      <w:r>
        <w:rPr>
          <w:rStyle w:val="a4"/>
          <w:rFonts w:ascii="方正小标宋简体" w:eastAsia="方正小标宋简体" w:hAnsi="方正小标宋简体" w:cs="方正小标宋简体" w:hint="eastAsia"/>
          <w:b w:val="0"/>
          <w:bCs/>
          <w:sz w:val="44"/>
          <w:szCs w:val="44"/>
        </w:rPr>
        <w:t>年政府信息公开工作年度报告》</w:t>
      </w:r>
      <w:bookmarkStart w:id="0" w:name="_GoBack"/>
      <w:bookmarkEnd w:id="0"/>
    </w:p>
    <w:p w:rsidR="00574A3F" w:rsidRDefault="00574A3F" w:rsidP="00574A3F">
      <w:pPr>
        <w:pStyle w:val="a3"/>
        <w:widowControl/>
        <w:spacing w:beforeAutospacing="0" w:afterAutospacing="0" w:line="560" w:lineRule="exact"/>
        <w:ind w:firstLineChars="200" w:firstLine="643"/>
        <w:jc w:val="both"/>
        <w:rPr>
          <w:rStyle w:val="a4"/>
          <w:rFonts w:ascii="仿宋_GB2312" w:eastAsia="仿宋_GB2312" w:hAnsi="仿宋_GB2312" w:cs="仿宋_GB2312" w:hint="eastAsia"/>
          <w:sz w:val="32"/>
          <w:szCs w:val="32"/>
        </w:rPr>
      </w:pPr>
    </w:p>
    <w:p w:rsidR="007B0BF0" w:rsidRPr="00574A3F" w:rsidRDefault="00330D95" w:rsidP="00574A3F">
      <w:pPr>
        <w:pStyle w:val="a3"/>
        <w:widowControl/>
        <w:spacing w:beforeAutospacing="0" w:afterAutospacing="0" w:line="560" w:lineRule="exact"/>
        <w:ind w:firstLineChars="200" w:firstLine="640"/>
        <w:jc w:val="both"/>
        <w:rPr>
          <w:rFonts w:ascii="黑体" w:eastAsia="黑体" w:hAnsi="黑体" w:cs="仿宋_GB2312"/>
          <w:b/>
          <w:sz w:val="32"/>
          <w:szCs w:val="32"/>
        </w:rPr>
      </w:pPr>
      <w:r w:rsidRPr="00574A3F">
        <w:rPr>
          <w:rStyle w:val="a4"/>
          <w:rFonts w:ascii="黑体" w:eastAsia="黑体" w:hAnsi="黑体" w:cs="仿宋_GB2312" w:hint="eastAsia"/>
          <w:b w:val="0"/>
          <w:sz w:val="32"/>
          <w:szCs w:val="32"/>
        </w:rPr>
        <w:t>一、编制背景</w:t>
      </w:r>
    </w:p>
    <w:p w:rsidR="007B0BF0" w:rsidRDefault="00330D95" w:rsidP="00574A3F">
      <w:pPr>
        <w:pStyle w:val="a3"/>
        <w:widowControl/>
        <w:spacing w:beforeAutospacing="0" w:afterAutospacing="0" w:line="560" w:lineRule="exact"/>
        <w:ind w:firstLineChars="200" w:firstLine="640"/>
        <w:jc w:val="both"/>
        <w:rPr>
          <w:rFonts w:ascii="仿宋_GB2312" w:eastAsia="仿宋_GB2312" w:hAnsi="黑体"/>
          <w:sz w:val="32"/>
          <w:szCs w:val="32"/>
        </w:rPr>
      </w:pPr>
      <w:r>
        <w:rPr>
          <w:rFonts w:ascii="仿宋_GB2312" w:eastAsia="仿宋_GB2312" w:hAnsi="黑体" w:hint="eastAsia"/>
          <w:sz w:val="32"/>
          <w:szCs w:val="32"/>
        </w:rPr>
        <w:t>《中华人民共和国政府信息公开条例》第四十九条规定：县级以上人民政府部门应当在每年</w:t>
      </w:r>
      <w:r>
        <w:rPr>
          <w:rFonts w:ascii="仿宋_GB2312" w:eastAsia="仿宋_GB2312" w:hAnsi="黑体" w:hint="eastAsia"/>
          <w:sz w:val="32"/>
          <w:szCs w:val="32"/>
        </w:rPr>
        <w:t>1</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日前向本级政府信息公开工作主管部门提交本行政机关上一年度政府信息公开工作年度报告并向社会公布。高青县</w:t>
      </w:r>
      <w:r>
        <w:rPr>
          <w:rFonts w:ascii="仿宋_GB2312" w:eastAsia="仿宋_GB2312" w:hAnsi="黑体" w:hint="eastAsia"/>
          <w:sz w:val="32"/>
          <w:szCs w:val="32"/>
        </w:rPr>
        <w:t>科学技术</w:t>
      </w:r>
      <w:r>
        <w:rPr>
          <w:rFonts w:ascii="仿宋_GB2312" w:eastAsia="仿宋_GB2312" w:hAnsi="黑体" w:hint="eastAsia"/>
          <w:sz w:val="32"/>
          <w:szCs w:val="32"/>
        </w:rPr>
        <w:t>局在综合本单位政府信息公开工作基础上，编制《高青县</w:t>
      </w:r>
      <w:r>
        <w:rPr>
          <w:rFonts w:ascii="仿宋_GB2312" w:eastAsia="仿宋_GB2312" w:hAnsi="黑体" w:hint="eastAsia"/>
          <w:sz w:val="32"/>
          <w:szCs w:val="32"/>
        </w:rPr>
        <w:t>科学技术</w:t>
      </w:r>
      <w:r>
        <w:rPr>
          <w:rFonts w:ascii="仿宋_GB2312" w:eastAsia="仿宋_GB2312" w:hAnsi="黑体" w:hint="eastAsia"/>
          <w:sz w:val="32"/>
          <w:szCs w:val="32"/>
        </w:rPr>
        <w:t>局</w:t>
      </w:r>
      <w:r>
        <w:rPr>
          <w:rFonts w:ascii="仿宋_GB2312" w:eastAsia="仿宋_GB2312" w:hAnsi="黑体" w:hint="eastAsia"/>
          <w:sz w:val="32"/>
          <w:szCs w:val="32"/>
        </w:rPr>
        <w:t>2022</w:t>
      </w:r>
      <w:r>
        <w:rPr>
          <w:rFonts w:ascii="仿宋_GB2312" w:eastAsia="仿宋_GB2312" w:hAnsi="黑体" w:hint="eastAsia"/>
          <w:sz w:val="32"/>
          <w:szCs w:val="32"/>
        </w:rPr>
        <w:t>年政府信息公开工作年度报告》。</w:t>
      </w:r>
    </w:p>
    <w:p w:rsidR="007B0BF0" w:rsidRPr="00574A3F" w:rsidRDefault="00330D95" w:rsidP="00574A3F">
      <w:pPr>
        <w:pStyle w:val="a3"/>
        <w:widowControl/>
        <w:spacing w:beforeAutospacing="0" w:afterAutospacing="0" w:line="560" w:lineRule="exact"/>
        <w:ind w:firstLineChars="200" w:firstLine="640"/>
        <w:jc w:val="both"/>
        <w:rPr>
          <w:rStyle w:val="a4"/>
          <w:rFonts w:ascii="黑体" w:eastAsia="黑体" w:hAnsi="黑体"/>
        </w:rPr>
      </w:pPr>
      <w:r w:rsidRPr="00574A3F">
        <w:rPr>
          <w:rStyle w:val="a4"/>
          <w:rFonts w:ascii="黑体" w:eastAsia="黑体" w:hAnsi="黑体" w:cs="仿宋_GB2312" w:hint="eastAsia"/>
          <w:b w:val="0"/>
          <w:sz w:val="32"/>
          <w:szCs w:val="32"/>
        </w:rPr>
        <w:t>二、编制依据</w:t>
      </w:r>
    </w:p>
    <w:p w:rsidR="007B0BF0" w:rsidRDefault="00330D95" w:rsidP="00574A3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《中华人民共和国政府信息公开条例》（国务院令第</w:t>
      </w:r>
      <w:r>
        <w:rPr>
          <w:rFonts w:ascii="仿宋_GB2312" w:eastAsia="仿宋_GB2312" w:hAnsi="黑体" w:hint="eastAsia"/>
          <w:sz w:val="32"/>
          <w:szCs w:val="32"/>
        </w:rPr>
        <w:t>711</w:t>
      </w:r>
      <w:r>
        <w:rPr>
          <w:rFonts w:ascii="仿宋_GB2312" w:eastAsia="仿宋_GB2312" w:hAnsi="黑体" w:hint="eastAsia"/>
          <w:sz w:val="32"/>
          <w:szCs w:val="32"/>
        </w:rPr>
        <w:t>号）。</w:t>
      </w:r>
    </w:p>
    <w:p w:rsidR="007B0BF0" w:rsidRDefault="00330D95" w:rsidP="00574A3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hint="eastAsia"/>
        </w:rPr>
        <w:t xml:space="preserve"> </w:t>
      </w:r>
      <w:r>
        <w:rPr>
          <w:rFonts w:ascii="仿宋_GB2312" w:eastAsia="仿宋_GB2312" w:hAnsi="黑体" w:hint="eastAsia"/>
          <w:sz w:val="32"/>
          <w:szCs w:val="32"/>
        </w:rPr>
        <w:t>《国务院办公厅政府信息与政务公开办公室关于印发</w:t>
      </w:r>
      <w:r>
        <w:rPr>
          <w:rFonts w:ascii="仿宋_GB2312" w:eastAsia="仿宋_GB2312" w:hAnsi="黑体" w:hint="eastAsia"/>
          <w:sz w:val="32"/>
          <w:szCs w:val="32"/>
        </w:rPr>
        <w:t>&lt;</w:t>
      </w:r>
      <w:r>
        <w:rPr>
          <w:rFonts w:ascii="仿宋_GB2312" w:eastAsia="仿宋_GB2312" w:hAnsi="黑体" w:hint="eastAsia"/>
          <w:sz w:val="32"/>
          <w:szCs w:val="32"/>
        </w:rPr>
        <w:t>中华人民共和国政府信息公开工作年度报告格式</w:t>
      </w:r>
      <w:r>
        <w:rPr>
          <w:rFonts w:ascii="仿宋_GB2312" w:eastAsia="仿宋_GB2312" w:hAnsi="黑体" w:hint="eastAsia"/>
          <w:sz w:val="32"/>
          <w:szCs w:val="32"/>
        </w:rPr>
        <w:t>&gt;</w:t>
      </w:r>
      <w:r>
        <w:rPr>
          <w:rFonts w:ascii="仿宋_GB2312" w:eastAsia="仿宋_GB2312" w:hAnsi="黑体" w:hint="eastAsia"/>
          <w:sz w:val="32"/>
          <w:szCs w:val="32"/>
        </w:rPr>
        <w:t>的通知》（国办公开办函〔</w:t>
      </w:r>
      <w:r>
        <w:rPr>
          <w:rFonts w:ascii="仿宋_GB2312" w:eastAsia="仿宋_GB2312" w:hAnsi="黑体" w:hint="eastAsia"/>
          <w:sz w:val="32"/>
          <w:szCs w:val="32"/>
        </w:rPr>
        <w:t>2021</w:t>
      </w:r>
      <w:r>
        <w:rPr>
          <w:rFonts w:ascii="仿宋_GB2312" w:eastAsia="仿宋_GB2312" w:hAnsi="黑体" w:hint="eastAsia"/>
          <w:sz w:val="32"/>
          <w:szCs w:val="32"/>
        </w:rPr>
        <w:t>〕</w:t>
      </w:r>
      <w:r>
        <w:rPr>
          <w:rFonts w:ascii="仿宋_GB2312" w:eastAsia="仿宋_GB2312" w:hAnsi="黑体" w:hint="eastAsia"/>
          <w:sz w:val="32"/>
          <w:szCs w:val="32"/>
        </w:rPr>
        <w:t>30</w:t>
      </w:r>
      <w:r>
        <w:rPr>
          <w:rFonts w:ascii="仿宋_GB2312" w:eastAsia="仿宋_GB2312" w:hAnsi="黑体" w:hint="eastAsia"/>
          <w:sz w:val="32"/>
          <w:szCs w:val="32"/>
        </w:rPr>
        <w:t>号）。</w:t>
      </w:r>
    </w:p>
    <w:p w:rsidR="007B0BF0" w:rsidRPr="00574A3F" w:rsidRDefault="00330D95" w:rsidP="00574A3F">
      <w:pPr>
        <w:pStyle w:val="a3"/>
        <w:widowControl/>
        <w:spacing w:beforeAutospacing="0" w:afterAutospacing="0" w:line="560" w:lineRule="exact"/>
        <w:ind w:firstLineChars="200" w:firstLine="640"/>
        <w:jc w:val="both"/>
        <w:rPr>
          <w:rStyle w:val="a4"/>
          <w:rFonts w:ascii="黑体" w:eastAsia="黑体" w:hAnsi="黑体"/>
        </w:rPr>
      </w:pPr>
      <w:r w:rsidRPr="00574A3F">
        <w:rPr>
          <w:rStyle w:val="a4"/>
          <w:rFonts w:ascii="黑体" w:eastAsia="黑体" w:hAnsi="黑体" w:cs="仿宋_GB2312" w:hint="eastAsia"/>
          <w:b w:val="0"/>
          <w:sz w:val="32"/>
          <w:szCs w:val="32"/>
        </w:rPr>
        <w:t>三、编制目的</w:t>
      </w:r>
    </w:p>
    <w:p w:rsidR="007B0BF0" w:rsidRDefault="00330D95" w:rsidP="00574A3F">
      <w:pPr>
        <w:spacing w:line="560" w:lineRule="exact"/>
        <w:ind w:firstLineChars="200" w:firstLine="640"/>
        <w:rPr>
          <w:rFonts w:ascii="仿宋_GB2312" w:eastAsia="仿宋_GB2312"/>
          <w:sz w:val="32"/>
          <w:szCs w:val="32"/>
        </w:rPr>
      </w:pPr>
      <w:r>
        <w:rPr>
          <w:rFonts w:ascii="仿宋_GB2312" w:eastAsia="仿宋_GB2312" w:hint="eastAsia"/>
          <w:sz w:val="32"/>
          <w:szCs w:val="32"/>
        </w:rPr>
        <w:t>落实国家和省市县关于政务公开工作的决策部署，全面提升政务公开质量和实效，更好地发挥以公开促落实、促规范、促服务作用，进一步扩大政务公开引导、服务、监督以及促进经济社会发展的功能效应，助力人民满意的服务型政府建设。</w:t>
      </w:r>
    </w:p>
    <w:p w:rsidR="007B0BF0" w:rsidRPr="00574A3F" w:rsidRDefault="00330D95" w:rsidP="00574A3F">
      <w:pPr>
        <w:pStyle w:val="a3"/>
        <w:widowControl/>
        <w:spacing w:beforeAutospacing="0" w:afterAutospacing="0" w:line="560" w:lineRule="exact"/>
        <w:ind w:firstLineChars="200" w:firstLine="640"/>
        <w:jc w:val="both"/>
        <w:rPr>
          <w:rStyle w:val="a4"/>
          <w:rFonts w:ascii="黑体" w:eastAsia="黑体" w:hAnsi="黑体"/>
        </w:rPr>
      </w:pPr>
      <w:r w:rsidRPr="00574A3F">
        <w:rPr>
          <w:rStyle w:val="a4"/>
          <w:rFonts w:ascii="黑体" w:eastAsia="黑体" w:hAnsi="黑体" w:cs="仿宋_GB2312" w:hint="eastAsia"/>
          <w:b w:val="0"/>
          <w:sz w:val="32"/>
          <w:szCs w:val="32"/>
        </w:rPr>
        <w:t>四、主要内容</w:t>
      </w:r>
    </w:p>
    <w:p w:rsidR="007B0BF0" w:rsidRDefault="00330D95" w:rsidP="00574A3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报告全文由总体情况、主动公开政府信息情况、收到和</w:t>
      </w:r>
      <w:r>
        <w:rPr>
          <w:rFonts w:ascii="仿宋_GB2312" w:eastAsia="仿宋_GB2312" w:hAnsi="黑体" w:hint="eastAsia"/>
          <w:sz w:val="32"/>
          <w:szCs w:val="32"/>
        </w:rPr>
        <w:lastRenderedPageBreak/>
        <w:t>处理政府信息公开申请情况、政府信息公开行政复议和行政诉讼情况、存在的主要问题及改进情况、其他需要报告的事项</w:t>
      </w:r>
      <w:r>
        <w:rPr>
          <w:rFonts w:ascii="仿宋_GB2312" w:eastAsia="仿宋_GB2312" w:hAnsi="黑体" w:hint="eastAsia"/>
          <w:sz w:val="32"/>
          <w:szCs w:val="32"/>
        </w:rPr>
        <w:t>6</w:t>
      </w:r>
      <w:r>
        <w:rPr>
          <w:rFonts w:ascii="仿宋_GB2312" w:eastAsia="仿宋_GB2312" w:hAnsi="黑体" w:hint="eastAsia"/>
          <w:sz w:val="32"/>
          <w:szCs w:val="32"/>
        </w:rPr>
        <w:t>个部分组成。</w:t>
      </w:r>
    </w:p>
    <w:p w:rsidR="00574A3F" w:rsidRDefault="00330D95" w:rsidP="00574A3F">
      <w:pPr>
        <w:spacing w:line="560" w:lineRule="exact"/>
        <w:ind w:firstLineChars="200" w:firstLine="640"/>
        <w:rPr>
          <w:rFonts w:ascii="仿宋_GB2312" w:eastAsia="仿宋_GB2312" w:hint="eastAsia"/>
          <w:kern w:val="0"/>
          <w:sz w:val="32"/>
          <w:szCs w:val="32"/>
          <w:lang w:bidi="ar"/>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主动公</w:t>
      </w:r>
      <w:r>
        <w:rPr>
          <w:rFonts w:ascii="仿宋_GB2312" w:eastAsia="仿宋_GB2312" w:hAnsi="仿宋_GB2312" w:cs="仿宋_GB2312" w:hint="eastAsia"/>
          <w:sz w:val="32"/>
          <w:szCs w:val="32"/>
        </w:rPr>
        <w:t>开情况。</w:t>
      </w:r>
      <w:r w:rsidR="00574A3F">
        <w:rPr>
          <w:rFonts w:ascii="仿宋_GB2312" w:eastAsia="仿宋_GB2312" w:hint="eastAsia"/>
          <w:kern w:val="0"/>
          <w:sz w:val="32"/>
          <w:szCs w:val="32"/>
          <w:lang w:bidi="ar"/>
        </w:rPr>
        <w:t>2022年通过县政府门户网站公开信息102条，比上年度增加6.5%。做好政策解读工作，落实主要负责人带头解读政策，2022年发布主要负责人解读政策材料2件。积极回应群众关切，组织开展“政府开放日”活动1次，听取群众意见建议，回应群众关注问题。</w:t>
      </w:r>
    </w:p>
    <w:p w:rsidR="00574A3F" w:rsidRDefault="00330D95" w:rsidP="00574A3F">
      <w:pPr>
        <w:pStyle w:val="a3"/>
        <w:widowControl/>
        <w:spacing w:beforeAutospacing="0" w:afterAutospacing="0"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依申请公开情况。</w:t>
      </w:r>
      <w:r w:rsidR="00574A3F">
        <w:rPr>
          <w:rFonts w:ascii="仿宋_GB2312" w:eastAsia="仿宋_GB2312" w:hint="eastAsia"/>
          <w:sz w:val="32"/>
          <w:szCs w:val="32"/>
        </w:rPr>
        <w:t>2022年,本机关未收到政府信息公开申请，上年度结转0件。本机关</w:t>
      </w:r>
      <w:r w:rsidR="00574A3F" w:rsidRPr="00EC55EF">
        <w:rPr>
          <w:rFonts w:ascii="仿宋_GB2312" w:eastAsia="仿宋_GB2312" w:hint="eastAsia"/>
          <w:sz w:val="32"/>
          <w:szCs w:val="32"/>
        </w:rPr>
        <w:t>依申请公开政府信息未收取任何费用</w:t>
      </w:r>
      <w:r w:rsidR="00574A3F">
        <w:rPr>
          <w:rFonts w:ascii="仿宋_GB2312" w:eastAsia="仿宋_GB2312" w:hint="eastAsia"/>
          <w:sz w:val="32"/>
          <w:szCs w:val="32"/>
        </w:rPr>
        <w:t>，未</w:t>
      </w:r>
      <w:r w:rsidR="00574A3F" w:rsidRPr="00EC55EF">
        <w:rPr>
          <w:rFonts w:ascii="仿宋_GB2312" w:eastAsia="仿宋_GB2312" w:hint="eastAsia"/>
          <w:sz w:val="32"/>
          <w:szCs w:val="32"/>
        </w:rPr>
        <w:t>因政府信息公开被申请行政复议</w:t>
      </w:r>
      <w:r w:rsidR="00574A3F">
        <w:rPr>
          <w:rFonts w:ascii="仿宋_GB2312" w:eastAsia="仿宋_GB2312" w:hint="eastAsia"/>
          <w:sz w:val="32"/>
          <w:szCs w:val="32"/>
        </w:rPr>
        <w:t>、</w:t>
      </w:r>
      <w:r w:rsidR="00574A3F" w:rsidRPr="00EC55EF">
        <w:rPr>
          <w:rFonts w:ascii="仿宋_GB2312" w:eastAsia="仿宋_GB2312" w:hint="eastAsia"/>
          <w:sz w:val="32"/>
          <w:szCs w:val="32"/>
        </w:rPr>
        <w:t>提起行政诉讼</w:t>
      </w:r>
      <w:r w:rsidR="00574A3F">
        <w:rPr>
          <w:rFonts w:ascii="仿宋_GB2312" w:eastAsia="仿宋_GB2312" w:hint="eastAsia"/>
          <w:sz w:val="32"/>
          <w:szCs w:val="32"/>
        </w:rPr>
        <w:t>。</w:t>
      </w:r>
    </w:p>
    <w:p w:rsidR="00574A3F" w:rsidRDefault="00330D95" w:rsidP="00574A3F">
      <w:pPr>
        <w:pStyle w:val="a7"/>
        <w:spacing w:line="560" w:lineRule="exact"/>
        <w:ind w:firstLineChars="260" w:firstLine="83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政府信息管理情况。</w:t>
      </w:r>
      <w:r w:rsidR="00574A3F">
        <w:rPr>
          <w:rFonts w:ascii="仿宋_GB2312" w:eastAsia="仿宋_GB2312" w:hint="eastAsia"/>
          <w:sz w:val="32"/>
          <w:szCs w:val="32"/>
        </w:rPr>
        <w:t>加强政府信息的管理，制定政策文件管理制度，做好政府信息动态调整，2022年对已经公开的政策文件进行梳理，清理失效文件2件。</w:t>
      </w:r>
      <w:r w:rsidR="00574A3F">
        <w:rPr>
          <w:rFonts w:ascii="仿宋_GB2312" w:eastAsia="仿宋_GB2312" w:hAnsi="仿宋_GB2312" w:cs="仿宋_GB2312" w:hint="eastAsia"/>
          <w:sz w:val="32"/>
          <w:szCs w:val="32"/>
        </w:rPr>
        <w:t>根据科技工作实际，对政府信息主动公开基本目录进行完善，修编政府信息公开指南，规范信息公开，明确依申请公开接收渠道。严格落实信息公开保密审核制度，做到“上网信息不涉密”。</w:t>
      </w:r>
    </w:p>
    <w:p w:rsidR="00574A3F" w:rsidRDefault="00330D95" w:rsidP="00574A3F">
      <w:pPr>
        <w:pStyle w:val="a3"/>
        <w:widowControl/>
        <w:spacing w:beforeAutospacing="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平台建设情况。</w:t>
      </w:r>
      <w:r w:rsidR="00574A3F">
        <w:rPr>
          <w:rFonts w:ascii="仿宋_GB2312" w:eastAsia="仿宋_GB2312" w:hAnsi="仿宋_GB2312" w:cs="仿宋_GB2312" w:hint="eastAsia"/>
          <w:sz w:val="32"/>
          <w:szCs w:val="32"/>
        </w:rPr>
        <w:t>充分发挥政府网站作为政府信息公开第一平台作用，</w:t>
      </w:r>
      <w:proofErr w:type="gramStart"/>
      <w:r w:rsidR="00574A3F">
        <w:rPr>
          <w:rFonts w:ascii="仿宋_GB2312" w:eastAsia="仿宋_GB2312" w:hAnsi="仿宋_GB2312" w:cs="仿宋_GB2312" w:hint="eastAsia"/>
          <w:sz w:val="32"/>
          <w:szCs w:val="32"/>
        </w:rPr>
        <w:t>及时维护</w:t>
      </w:r>
      <w:proofErr w:type="gramEnd"/>
      <w:r w:rsidR="00574A3F">
        <w:rPr>
          <w:rFonts w:ascii="仿宋_GB2312" w:eastAsia="仿宋_GB2312" w:hAnsi="仿宋_GB2312" w:cs="仿宋_GB2312" w:hint="eastAsia"/>
          <w:sz w:val="32"/>
          <w:szCs w:val="32"/>
        </w:rPr>
        <w:t>政府信息公开栏目，新开设“政务公开组织领导”“法治政府建设”“科技动态”等专栏，集中规范公开信息。同时，积极加大电视、报纸等媒介信息公开力度，举办“政府开放日”以及科技宣传活动，主动公开科技领域政府信息。</w:t>
      </w:r>
    </w:p>
    <w:p w:rsidR="00574A3F" w:rsidRDefault="00330D95" w:rsidP="00574A3F">
      <w:pPr>
        <w:spacing w:line="56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监督保障情况。</w:t>
      </w:r>
      <w:r w:rsidR="00574A3F">
        <w:rPr>
          <w:rFonts w:ascii="仿宋_GB2312" w:eastAsia="仿宋_GB2312" w:hint="eastAsia"/>
          <w:sz w:val="32"/>
          <w:szCs w:val="32"/>
        </w:rPr>
        <w:t>调整政务公开领导小组，由主要负责同志任组长。明确科学技术发展中心负责政府信息公开工作，配备了1名专职人员。制定《</w:t>
      </w:r>
      <w:r w:rsidR="00574A3F" w:rsidRPr="00020561">
        <w:rPr>
          <w:rFonts w:ascii="仿宋_GB2312" w:eastAsia="仿宋_GB2312" w:hint="eastAsia"/>
          <w:kern w:val="0"/>
          <w:sz w:val="32"/>
          <w:szCs w:val="32"/>
          <w:lang w:bidi="ar"/>
        </w:rPr>
        <w:t>高青县科学技术局</w:t>
      </w:r>
      <w:r w:rsidR="00574A3F">
        <w:rPr>
          <w:rFonts w:ascii="仿宋_GB2312" w:eastAsia="仿宋_GB2312" w:hint="eastAsia"/>
          <w:kern w:val="0"/>
          <w:sz w:val="32"/>
          <w:szCs w:val="32"/>
          <w:lang w:bidi="ar"/>
        </w:rPr>
        <w:t>2022年政务公开工作培训计划</w:t>
      </w:r>
      <w:r w:rsidR="00574A3F">
        <w:rPr>
          <w:rFonts w:ascii="仿宋_GB2312" w:eastAsia="仿宋_GB2312" w:hint="eastAsia"/>
          <w:sz w:val="32"/>
          <w:szCs w:val="32"/>
        </w:rPr>
        <w:t>》，通过</w:t>
      </w:r>
      <w:r w:rsidR="00574A3F">
        <w:rPr>
          <w:rFonts w:ascii="仿宋_GB2312" w:eastAsia="仿宋_GB2312" w:hint="eastAsia"/>
          <w:color w:val="000000" w:themeColor="text1"/>
          <w:sz w:val="32"/>
          <w:szCs w:val="32"/>
        </w:rPr>
        <w:t>日常培训、集中培训、重点培训等方式开展政务公开知识学习，2022年累计组织</w:t>
      </w:r>
      <w:r w:rsidR="00574A3F">
        <w:rPr>
          <w:rFonts w:ascii="仿宋_GB2312" w:eastAsia="仿宋_GB2312" w:hint="eastAsia"/>
          <w:sz w:val="32"/>
          <w:szCs w:val="32"/>
        </w:rPr>
        <w:t>开展专题培训2次。</w:t>
      </w:r>
    </w:p>
    <w:p w:rsidR="007B0BF0" w:rsidRPr="00574A3F" w:rsidRDefault="007B0BF0">
      <w:pPr>
        <w:pStyle w:val="a3"/>
        <w:widowControl/>
        <w:spacing w:beforeAutospacing="0" w:afterAutospacing="0" w:line="580" w:lineRule="exact"/>
        <w:ind w:firstLineChars="200" w:firstLine="640"/>
        <w:jc w:val="both"/>
        <w:rPr>
          <w:rFonts w:ascii="仿宋_GB2312" w:eastAsia="仿宋_GB2312" w:hAnsi="仿宋_GB2312" w:cs="仿宋_GB2312"/>
          <w:sz w:val="32"/>
          <w:szCs w:val="32"/>
        </w:rPr>
      </w:pPr>
    </w:p>
    <w:sectPr w:rsidR="007B0BF0" w:rsidRPr="00574A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D95" w:rsidRDefault="00330D95" w:rsidP="00574A3F">
      <w:r>
        <w:separator/>
      </w:r>
    </w:p>
  </w:endnote>
  <w:endnote w:type="continuationSeparator" w:id="0">
    <w:p w:rsidR="00330D95" w:rsidRDefault="00330D95" w:rsidP="0057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D95" w:rsidRDefault="00330D95" w:rsidP="00574A3F">
      <w:r>
        <w:separator/>
      </w:r>
    </w:p>
  </w:footnote>
  <w:footnote w:type="continuationSeparator" w:id="0">
    <w:p w:rsidR="00330D95" w:rsidRDefault="00330D95" w:rsidP="00574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YWQ3ZTkwZTI5M2EyZTFjNWE1ODYyNDZjNjU2YjkifQ=="/>
  </w:docVars>
  <w:rsids>
    <w:rsidRoot w:val="007B0BF0"/>
    <w:rsid w:val="00330D95"/>
    <w:rsid w:val="00574A3F"/>
    <w:rsid w:val="007B0BF0"/>
    <w:rsid w:val="00C93C16"/>
    <w:rsid w:val="569C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574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74A3F"/>
    <w:rPr>
      <w:rFonts w:asciiTheme="minorHAnsi" w:eastAsiaTheme="minorEastAsia" w:hAnsiTheme="minorHAnsi" w:cstheme="minorBidi"/>
      <w:kern w:val="2"/>
      <w:sz w:val="18"/>
      <w:szCs w:val="18"/>
    </w:rPr>
  </w:style>
  <w:style w:type="paragraph" w:styleId="a6">
    <w:name w:val="footer"/>
    <w:basedOn w:val="a"/>
    <w:link w:val="Char0"/>
    <w:rsid w:val="00574A3F"/>
    <w:pPr>
      <w:tabs>
        <w:tab w:val="center" w:pos="4153"/>
        <w:tab w:val="right" w:pos="8306"/>
      </w:tabs>
      <w:snapToGrid w:val="0"/>
      <w:jc w:val="left"/>
    </w:pPr>
    <w:rPr>
      <w:sz w:val="18"/>
      <w:szCs w:val="18"/>
    </w:rPr>
  </w:style>
  <w:style w:type="character" w:customStyle="1" w:styleId="Char0">
    <w:name w:val="页脚 Char"/>
    <w:basedOn w:val="a0"/>
    <w:link w:val="a6"/>
    <w:rsid w:val="00574A3F"/>
    <w:rPr>
      <w:rFonts w:asciiTheme="minorHAnsi" w:eastAsiaTheme="minorEastAsia" w:hAnsiTheme="minorHAnsi" w:cstheme="minorBidi"/>
      <w:kern w:val="2"/>
      <w:sz w:val="18"/>
      <w:szCs w:val="18"/>
    </w:rPr>
  </w:style>
  <w:style w:type="paragraph" w:customStyle="1" w:styleId="a7">
    <w:name w:val="段"/>
    <w:next w:val="a"/>
    <w:qFormat/>
    <w:rsid w:val="00574A3F"/>
    <w:pPr>
      <w:autoSpaceDE w:val="0"/>
      <w:autoSpaceDN w:val="0"/>
      <w:ind w:firstLine="200"/>
      <w:jc w:val="both"/>
    </w:pPr>
    <w:rPr>
      <w:rFonts w:ascii="宋体"/>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574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74A3F"/>
    <w:rPr>
      <w:rFonts w:asciiTheme="minorHAnsi" w:eastAsiaTheme="minorEastAsia" w:hAnsiTheme="minorHAnsi" w:cstheme="minorBidi"/>
      <w:kern w:val="2"/>
      <w:sz w:val="18"/>
      <w:szCs w:val="18"/>
    </w:rPr>
  </w:style>
  <w:style w:type="paragraph" w:styleId="a6">
    <w:name w:val="footer"/>
    <w:basedOn w:val="a"/>
    <w:link w:val="Char0"/>
    <w:rsid w:val="00574A3F"/>
    <w:pPr>
      <w:tabs>
        <w:tab w:val="center" w:pos="4153"/>
        <w:tab w:val="right" w:pos="8306"/>
      </w:tabs>
      <w:snapToGrid w:val="0"/>
      <w:jc w:val="left"/>
    </w:pPr>
    <w:rPr>
      <w:sz w:val="18"/>
      <w:szCs w:val="18"/>
    </w:rPr>
  </w:style>
  <w:style w:type="character" w:customStyle="1" w:styleId="Char0">
    <w:name w:val="页脚 Char"/>
    <w:basedOn w:val="a0"/>
    <w:link w:val="a6"/>
    <w:rsid w:val="00574A3F"/>
    <w:rPr>
      <w:rFonts w:asciiTheme="minorHAnsi" w:eastAsiaTheme="minorEastAsia" w:hAnsiTheme="minorHAnsi" w:cstheme="minorBidi"/>
      <w:kern w:val="2"/>
      <w:sz w:val="18"/>
      <w:szCs w:val="18"/>
    </w:rPr>
  </w:style>
  <w:style w:type="paragraph" w:customStyle="1" w:styleId="a7">
    <w:name w:val="段"/>
    <w:next w:val="a"/>
    <w:qFormat/>
    <w:rsid w:val="00574A3F"/>
    <w:pPr>
      <w:autoSpaceDE w:val="0"/>
      <w:autoSpaceDN w:val="0"/>
      <w:ind w:firstLine="200"/>
      <w:jc w:val="both"/>
    </w:pPr>
    <w:rPr>
      <w:rFonts w:ascii="宋体"/>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172</Words>
  <Characters>981</Characters>
  <Application>Microsoft Office Word</Application>
  <DocSecurity>0</DocSecurity>
  <Lines>8</Lines>
  <Paragraphs>2</Paragraphs>
  <ScaleCrop>false</ScaleCrop>
  <Company>gq</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cp:lastModifiedBy>
  <cp:revision>3</cp:revision>
  <dcterms:created xsi:type="dcterms:W3CDTF">2023-01-11T02:12:00Z</dcterms:created>
  <dcterms:modified xsi:type="dcterms:W3CDTF">2023-01-17T05:51:00Z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A1E8883D472D490689CDAE56A5A77BFF</vt:lpwstr>
  </property>
</Properties>
</file>