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09FF6">
      <w:pPr>
        <w:bidi w:val="0"/>
        <w:rPr>
          <w:rFonts w:hint="default"/>
          <w:lang w:val="en-US" w:eastAsia="zh-CN"/>
        </w:rPr>
      </w:pPr>
      <w:bookmarkStart w:id="0" w:name="_GoBack"/>
      <w:bookmarkEnd w:id="0"/>
    </w:p>
    <w:p w14:paraId="3D226F0B">
      <w:pPr>
        <w:bidi w:val="0"/>
        <w:rPr>
          <w:rFonts w:hint="default"/>
          <w:lang w:val="en-US" w:eastAsia="zh-CN"/>
        </w:rPr>
      </w:pPr>
    </w:p>
    <w:p w14:paraId="02B3A24C">
      <w:pPr>
        <w:pStyle w:val="3"/>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中共</w:t>
      </w:r>
      <w:r>
        <w:rPr>
          <w:rFonts w:hint="eastAsia" w:ascii="方正小标宋简体" w:hAnsi="方正小标宋简体" w:eastAsia="方正小标宋简体" w:cs="方正小标宋简体"/>
          <w:color w:val="auto"/>
          <w:sz w:val="44"/>
          <w:szCs w:val="44"/>
          <w:lang w:val="en-US" w:eastAsia="zh-CN"/>
        </w:rPr>
        <w:t>高青县科学技术局</w:t>
      </w:r>
      <w:r>
        <w:rPr>
          <w:rFonts w:hint="eastAsia" w:ascii="方正小标宋简体" w:hAnsi="方正小标宋简体" w:eastAsia="方正小标宋简体" w:cs="方正小标宋简体"/>
          <w:color w:val="auto"/>
          <w:sz w:val="44"/>
          <w:szCs w:val="44"/>
          <w:lang w:eastAsia="zh-CN"/>
        </w:rPr>
        <w:t>党组</w:t>
      </w:r>
    </w:p>
    <w:p w14:paraId="6D70A80D">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关于2024年度法治政府建设情况的报告</w:t>
      </w:r>
    </w:p>
    <w:p w14:paraId="6C91B8B5">
      <w:pPr>
        <w:bidi w:val="0"/>
        <w:rPr>
          <w:rFonts w:hint="default"/>
          <w:lang w:val="en-US" w:eastAsia="zh-CN"/>
        </w:rPr>
      </w:pPr>
    </w:p>
    <w:p w14:paraId="48F327BA">
      <w:pPr>
        <w:keepNext w:val="0"/>
        <w:keepLines w:val="0"/>
        <w:pageBreakBefore w:val="0"/>
        <w:widowControl w:val="0"/>
        <w:suppressLineNumbers w:val="0"/>
        <w:wordWrap/>
        <w:topLinePunct w:val="0"/>
        <w:bidi w:val="0"/>
        <w:adjustRightInd w:val="0"/>
        <w:snapToGrid w:val="0"/>
        <w:spacing w:line="560" w:lineRule="exact"/>
        <w:ind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2024年</w:t>
      </w:r>
      <w:r>
        <w:rPr>
          <w:rFonts w:hint="default" w:ascii="Times New Roman" w:hAnsi="Times New Roman" w:eastAsia="仿宋_GB2312" w:cs="Times New Roman"/>
          <w:color w:val="auto"/>
          <w:kern w:val="0"/>
          <w:sz w:val="32"/>
          <w:szCs w:val="32"/>
          <w:lang w:val="en-US" w:eastAsia="zh-CN"/>
        </w:rPr>
        <w:t>，在县委、县政府的坚强领导下，县科技局坚持以习近平新时代中国特色社会主义思想为指导，深入学习贯彻习近平法治思想，扎实推进法治政府建设，为科技创新服务产业发展提供法治保障。现将2024年度法治政府建设情况报告如下：</w:t>
      </w:r>
    </w:p>
    <w:p w14:paraId="65C62DAE">
      <w:pPr>
        <w:keepNext w:val="0"/>
        <w:keepLines w:val="0"/>
        <w:pageBreakBefore w:val="0"/>
        <w:widowControl w:val="0"/>
        <w:suppressLineNumbers w:val="0"/>
        <w:wordWrap/>
        <w:topLinePunct w:val="0"/>
        <w:bidi w:val="0"/>
        <w:adjustRightInd w:val="0"/>
        <w:snapToGrid w:val="0"/>
        <w:spacing w:line="560" w:lineRule="exact"/>
        <w:ind w:firstLine="620" w:firstLineChars="200"/>
        <w:jc w:val="both"/>
        <w:outlineLvl w:val="9"/>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一、</w:t>
      </w:r>
      <w:r>
        <w:rPr>
          <w:rFonts w:hint="default" w:ascii="Times New Roman" w:hAnsi="Times New Roman" w:eastAsia="微软雅黑" w:cs="Times New Roman"/>
          <w:color w:val="0C0C0C"/>
          <w:kern w:val="0"/>
          <w:sz w:val="31"/>
          <w:szCs w:val="31"/>
          <w:lang w:val="en-US" w:eastAsia="zh-CN" w:bidi="ar"/>
        </w:rPr>
        <w:t>党政主</w:t>
      </w:r>
      <w:r>
        <w:rPr>
          <w:rFonts w:hint="default" w:ascii="Times New Roman" w:hAnsi="Times New Roman" w:eastAsia="黑体" w:cs="Times New Roman"/>
          <w:color w:val="0C0C0C"/>
          <w:kern w:val="0"/>
          <w:sz w:val="31"/>
          <w:szCs w:val="31"/>
          <w:lang w:val="en-US" w:eastAsia="zh-CN" w:bidi="ar"/>
        </w:rPr>
        <w:t>要负责人履行推进法治建设第一责任人职责情况</w:t>
      </w:r>
    </w:p>
    <w:p w14:paraId="1D03F61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en-US" w:bidi="ar-SA"/>
        </w:rPr>
      </w:pPr>
      <w:r>
        <w:rPr>
          <w:rFonts w:hint="eastAsia" w:ascii="Times New Roman" w:hAnsi="Times New Roman" w:eastAsia="楷体_GB2312" w:cs="Times New Roman"/>
          <w:b w:val="0"/>
          <w:bCs w:val="0"/>
          <w:color w:val="auto"/>
          <w:sz w:val="32"/>
          <w:szCs w:val="32"/>
          <w:lang w:val="en-US" w:eastAsia="en-US"/>
        </w:rPr>
        <w:t>（一）</w:t>
      </w:r>
      <w:r>
        <w:rPr>
          <w:rFonts w:hint="default" w:ascii="Times New Roman" w:hAnsi="Times New Roman" w:eastAsia="楷体_GB2312" w:cs="Times New Roman"/>
          <w:b w:val="0"/>
          <w:bCs w:val="0"/>
          <w:color w:val="auto"/>
          <w:sz w:val="32"/>
          <w:szCs w:val="32"/>
          <w:lang w:val="en-US" w:eastAsia="zh-CN"/>
        </w:rPr>
        <w:t>带头学习贯彻习近平法治思想</w:t>
      </w:r>
      <w:r>
        <w:rPr>
          <w:rFonts w:hint="default" w:ascii="Times New Roman" w:hAnsi="Times New Roman" w:eastAsia="楷体_GB2312" w:cs="Times New Roman"/>
          <w:b w:val="0"/>
          <w:bCs w:val="0"/>
          <w:color w:val="auto"/>
          <w:sz w:val="32"/>
          <w:szCs w:val="32"/>
          <w:lang w:val="en-US" w:eastAsia="en-US"/>
        </w:rPr>
        <w:t>。</w:t>
      </w:r>
      <w:r>
        <w:rPr>
          <w:rFonts w:hint="default" w:ascii="Times New Roman" w:hAnsi="Times New Roman" w:eastAsia="仿宋_GB2312" w:cs="Times New Roman"/>
          <w:b w:val="0"/>
          <w:bCs w:val="0"/>
          <w:color w:val="auto"/>
          <w:kern w:val="2"/>
          <w:sz w:val="32"/>
          <w:szCs w:val="32"/>
          <w:lang w:val="en-US" w:eastAsia="zh-CN" w:bidi="ar-SA"/>
        </w:rPr>
        <w:t>坚持</w:t>
      </w:r>
      <w:r>
        <w:rPr>
          <w:rFonts w:hint="default" w:ascii="Times New Roman" w:hAnsi="Times New Roman" w:eastAsia="仿宋_GB2312" w:cs="Times New Roman"/>
          <w:b w:val="0"/>
          <w:bCs w:val="0"/>
          <w:color w:val="auto"/>
          <w:kern w:val="2"/>
          <w:sz w:val="32"/>
          <w:szCs w:val="32"/>
          <w:lang w:val="en-US" w:eastAsia="en-US" w:bidi="ar-SA"/>
        </w:rPr>
        <w:t>带头学法、知法、用法、守法，</w:t>
      </w:r>
      <w:r>
        <w:rPr>
          <w:rFonts w:hint="default" w:ascii="Times New Roman" w:hAnsi="Times New Roman" w:eastAsia="仿宋_GB2312" w:cs="Times New Roman"/>
          <w:b w:val="0"/>
          <w:bCs w:val="0"/>
          <w:color w:val="auto"/>
          <w:kern w:val="2"/>
          <w:sz w:val="32"/>
          <w:szCs w:val="32"/>
          <w:lang w:val="en-US" w:eastAsia="zh-CN" w:bidi="ar-SA"/>
        </w:rPr>
        <w:t>认真学习贯彻习近平总书记关于全面依法治国的新思想、新观点、新论断、新要求，主持召开党组理论中心组学法研讨4次、“三级联合学法”</w:t>
      </w:r>
      <w:r>
        <w:rPr>
          <w:rFonts w:hint="eastAsia" w:ascii="Times New Roman" w:hAnsi="Times New Roman" w:eastAsia="仿宋_GB2312" w:cs="Times New Roman"/>
          <w:b w:val="0"/>
          <w:bCs w:val="0"/>
          <w:color w:val="auto"/>
          <w:kern w:val="2"/>
          <w:sz w:val="32"/>
          <w:szCs w:val="32"/>
          <w:lang w:val="en-US" w:eastAsia="zh-CN" w:bidi="ar-SA"/>
        </w:rPr>
        <w:t>4</w:t>
      </w:r>
      <w:r>
        <w:rPr>
          <w:rFonts w:hint="default" w:ascii="Times New Roman" w:hAnsi="Times New Roman" w:eastAsia="仿宋_GB2312" w:cs="Times New Roman"/>
          <w:b w:val="0"/>
          <w:bCs w:val="0"/>
          <w:color w:val="auto"/>
          <w:kern w:val="2"/>
          <w:sz w:val="32"/>
          <w:szCs w:val="32"/>
          <w:lang w:val="en-US" w:eastAsia="zh-CN" w:bidi="ar-SA"/>
        </w:rPr>
        <w:t>次，组织全体干部参加2024</w:t>
      </w:r>
      <w:r>
        <w:rPr>
          <w:rFonts w:hint="default" w:ascii="Times New Roman" w:hAnsi="Times New Roman" w:eastAsia="仿宋_GB2312" w:cs="Times New Roman"/>
          <w:b w:val="0"/>
          <w:bCs w:val="0"/>
          <w:color w:val="auto"/>
          <w:kern w:val="2"/>
          <w:sz w:val="32"/>
          <w:szCs w:val="32"/>
          <w:lang w:val="en-US" w:eastAsia="en-US" w:bidi="ar-SA"/>
        </w:rPr>
        <w:t>年度国家工作人员学法考法活动</w:t>
      </w:r>
      <w:r>
        <w:rPr>
          <w:rFonts w:hint="default" w:ascii="Times New Roman" w:hAnsi="Times New Roman" w:eastAsia="仿宋_GB2312" w:cs="Times New Roman"/>
          <w:b w:val="0"/>
          <w:bCs w:val="0"/>
          <w:color w:val="auto"/>
          <w:kern w:val="2"/>
          <w:sz w:val="32"/>
          <w:szCs w:val="32"/>
          <w:lang w:val="en-US" w:eastAsia="zh-CN" w:bidi="ar-SA"/>
        </w:rPr>
        <w:t>，扎实推进全体干部学法用法工作深入开展，增强运用法治思维和法治方式推动发展的能力水平。</w:t>
      </w:r>
    </w:p>
    <w:p w14:paraId="5C6F2822">
      <w:pPr>
        <w:keepNext w:val="0"/>
        <w:keepLines w:val="0"/>
        <w:pageBreakBefore w:val="0"/>
        <w:widowControl w:val="0"/>
        <w:wordWrap/>
        <w:topLinePunct w:val="0"/>
        <w:bidi w:val="0"/>
        <w:adjustRightInd w:val="0"/>
        <w:snapToGrid w:val="0"/>
        <w:spacing w:line="560" w:lineRule="exact"/>
        <w:ind w:left="0" w:firstLine="640" w:firstLineChars="200"/>
        <w:jc w:val="both"/>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sz w:val="32"/>
          <w:szCs w:val="32"/>
          <w:lang w:val="en-US" w:eastAsia="zh-CN"/>
        </w:rPr>
        <w:t>（二）认真履行第一责任人职责。</w:t>
      </w:r>
      <w:r>
        <w:rPr>
          <w:rFonts w:hint="default" w:ascii="Times New Roman" w:hAnsi="Times New Roman" w:eastAsia="仿宋_GB2312" w:cs="Times New Roman"/>
          <w:b w:val="0"/>
          <w:bCs w:val="0"/>
          <w:color w:val="auto"/>
          <w:kern w:val="2"/>
          <w:sz w:val="32"/>
          <w:szCs w:val="32"/>
          <w:lang w:val="en-US" w:eastAsia="zh-CN" w:bidi="ar-SA"/>
        </w:rPr>
        <w:t>将法治建设纳入年度工作要点，对法治建设重要工作亲自部署、重大问题亲自过问、重点环节亲自协调、重要任务亲自督办。全年召开法治政府建设工作会议2次，听取班子成员、科室负责人汇报法治工作成效，研究部署法治政府建设年度重点工作，将法治政府建设与科技创新工作同部署、同落实。把法治素养和依法履职情况纳入考核评价干部的重要内容，让尊法学法守法用法成为党员干部自觉行为和必备素质。</w:t>
      </w:r>
    </w:p>
    <w:p w14:paraId="002F3D95">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sz w:val="32"/>
          <w:szCs w:val="32"/>
          <w:lang w:val="en-US" w:eastAsia="zh-CN"/>
        </w:rPr>
        <w:t>（三）狠抓法治建设重点环节。</w:t>
      </w:r>
      <w:r>
        <w:rPr>
          <w:rFonts w:hint="default" w:ascii="Times New Roman" w:hAnsi="Times New Roman" w:eastAsia="仿宋_GB2312" w:cs="Times New Roman"/>
          <w:b w:val="0"/>
          <w:bCs w:val="0"/>
          <w:color w:val="auto"/>
          <w:kern w:val="2"/>
          <w:sz w:val="32"/>
          <w:szCs w:val="32"/>
          <w:lang w:val="en-US" w:eastAsia="zh-CN" w:bidi="ar-SA"/>
        </w:rPr>
        <w:t>坚持科学决策、民主决策和依法决策，“三重一大”事项全部由局党组集体讨论决定，坚持“末位表态制”，确保决策的科学、民主、透明。健全完善法律顾问制度，严格实施行政执法公示制度，行政执法严格规范透明，不断优化营商环境。严格执行规范性文件制定程序，认真落实规范性文件评估清理制度，抓好机关事业单位合同管理，明确专人负责合同全流程管理。持续深化政务公开，不断提升政府公信力和执行力。</w:t>
      </w:r>
    </w:p>
    <w:p w14:paraId="31552D3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sz w:val="32"/>
          <w:szCs w:val="32"/>
          <w:lang w:val="en-US" w:eastAsia="zh-CN"/>
        </w:rPr>
        <w:t>（四）持续优化科技法治环境。</w:t>
      </w:r>
      <w:r>
        <w:rPr>
          <w:rFonts w:hint="default" w:ascii="Times New Roman" w:hAnsi="Times New Roman" w:eastAsia="仿宋_GB2312" w:cs="Times New Roman"/>
          <w:b w:val="0"/>
          <w:bCs w:val="0"/>
          <w:color w:val="auto"/>
          <w:kern w:val="2"/>
          <w:sz w:val="32"/>
          <w:szCs w:val="32"/>
          <w:lang w:val="en-US" w:eastAsia="zh-CN" w:bidi="ar-SA"/>
        </w:rPr>
        <w:t>坚持以身作则、以上率下，严格遵守廉洁从政各项规定，认真开展党纪学习教育，深入学习《中国共产党纪律处分条例》等党内法规。编印《高青县科技创新制度汇编》，利用“基层工作日”深入企业、科创平台，多形式多途径开展政策宣传和解读，持续激发科技企业创新活力，促进我县经济高质量发展。</w:t>
      </w:r>
    </w:p>
    <w:p w14:paraId="786EF79C">
      <w:pPr>
        <w:keepNext w:val="0"/>
        <w:keepLines w:val="0"/>
        <w:pageBreakBefore w:val="0"/>
        <w:widowControl w:val="0"/>
        <w:suppressLineNumbers w:val="0"/>
        <w:wordWrap/>
        <w:topLinePunct w:val="0"/>
        <w:bidi w:val="0"/>
        <w:adjustRightInd w:val="0"/>
        <w:snapToGrid w:val="0"/>
        <w:spacing w:line="560" w:lineRule="exact"/>
        <w:ind w:firstLine="620" w:firstLineChars="200"/>
        <w:jc w:val="both"/>
        <w:outlineLvl w:val="9"/>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二、推进法治政府建设的主要举措和成效</w:t>
      </w:r>
    </w:p>
    <w:p w14:paraId="571D4224">
      <w:pPr>
        <w:pStyle w:val="9"/>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jc w:val="both"/>
        <w:textAlignment w:val="baseline"/>
        <w:outlineLvl w:val="9"/>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eastAsia="zh-CN"/>
        </w:rPr>
      </w:pPr>
      <w:r>
        <w:rPr>
          <w:rFonts w:hint="eastAsia" w:ascii="楷体_GB2312" w:hAnsi="楷体_GB2312" w:eastAsia="楷体_GB2312" w:cs="楷体_GB2312"/>
          <w:b w:val="0"/>
          <w:bCs w:val="0"/>
          <w:i w:val="0"/>
          <w:iCs w:val="0"/>
          <w:caps w:val="0"/>
          <w:snapToGrid w:val="0"/>
          <w:color w:val="auto"/>
          <w:spacing w:val="0"/>
          <w:kern w:val="0"/>
          <w:sz w:val="32"/>
          <w:szCs w:val="32"/>
          <w:shd w:val="clear" w:fill="FFFFFF"/>
          <w:lang w:val="en-US" w:eastAsia="zh-CN" w:bidi="ar-SA"/>
        </w:rPr>
        <w:t>（一）</w:t>
      </w:r>
      <w:r>
        <w:rPr>
          <w:rFonts w:hint="eastAsia" w:ascii="楷体_GB2312" w:hAnsi="楷体_GB2312" w:eastAsia="楷体_GB2312" w:cs="楷体_GB2312"/>
          <w:b w:val="0"/>
          <w:bCs w:val="0"/>
          <w:i w:val="0"/>
          <w:iCs w:val="0"/>
          <w:caps w:val="0"/>
          <w:snapToGrid w:val="0"/>
          <w:color w:val="auto"/>
          <w:spacing w:val="0"/>
          <w:kern w:val="0"/>
          <w:sz w:val="32"/>
          <w:szCs w:val="32"/>
          <w:shd w:val="clear" w:fill="FFFFFF"/>
          <w:lang w:val="en-US" w:eastAsia="zh-CN"/>
        </w:rPr>
        <w:t>切实加强领导</w:t>
      </w:r>
      <w:r>
        <w:rPr>
          <w:rFonts w:hint="default" w:ascii="Times New Roman" w:hAnsi="Times New Roman" w:eastAsia="楷体_GB2312" w:cs="Times New Roman"/>
          <w:b w:val="0"/>
          <w:bCs w:val="0"/>
          <w:i w:val="0"/>
          <w:iCs w:val="0"/>
          <w:caps w:val="0"/>
          <w:snapToGrid w:val="0"/>
          <w:color w:val="auto"/>
          <w:spacing w:val="0"/>
          <w:kern w:val="0"/>
          <w:sz w:val="32"/>
          <w:szCs w:val="32"/>
          <w:shd w:val="clear" w:fill="FFFFFF"/>
          <w:lang w:eastAsia="zh-CN"/>
        </w:rPr>
        <w:t>，</w:t>
      </w:r>
      <w:r>
        <w:rPr>
          <w:rFonts w:hint="default" w:ascii="Times New Roman" w:hAnsi="Times New Roman" w:eastAsia="楷体_GB2312" w:cs="Times New Roman"/>
          <w:b w:val="0"/>
          <w:bCs w:val="0"/>
          <w:i w:val="0"/>
          <w:iCs w:val="0"/>
          <w:caps w:val="0"/>
          <w:snapToGrid w:val="0"/>
          <w:color w:val="auto"/>
          <w:spacing w:val="0"/>
          <w:kern w:val="0"/>
          <w:sz w:val="32"/>
          <w:szCs w:val="32"/>
          <w:shd w:val="clear" w:fill="FFFFFF"/>
          <w:lang w:val="en-US" w:eastAsia="zh-CN"/>
        </w:rPr>
        <w:t>压实法治建设责任</w:t>
      </w:r>
      <w:r>
        <w:rPr>
          <w:rFonts w:hint="default" w:ascii="Times New Roman" w:hAnsi="Times New Roman" w:eastAsia="楷体_GB2312" w:cs="Times New Roman"/>
          <w:b w:val="0"/>
          <w:bCs w:val="0"/>
          <w:i w:val="0"/>
          <w:iCs w:val="0"/>
          <w:caps w:val="0"/>
          <w:snapToGrid w:val="0"/>
          <w:color w:val="auto"/>
          <w:spacing w:val="0"/>
          <w:kern w:val="0"/>
          <w:sz w:val="32"/>
          <w:szCs w:val="32"/>
          <w:shd w:val="clear" w:fill="FFFFFF"/>
          <w:lang w:eastAsia="zh-CN"/>
        </w:rPr>
        <w:t>。</w:t>
      </w:r>
      <w:r>
        <w:rPr>
          <w:rFonts w:hint="eastAsia" w:ascii="仿宋_GB2312" w:hAnsi="仿宋_GB2312" w:eastAsia="仿宋_GB2312" w:cs="仿宋_GB2312"/>
          <w:b/>
          <w:bCs/>
          <w:i w:val="0"/>
          <w:iCs w:val="0"/>
          <w:caps w:val="0"/>
          <w:snapToGrid w:val="0"/>
          <w:color w:val="auto"/>
          <w:spacing w:val="0"/>
          <w:kern w:val="0"/>
          <w:sz w:val="32"/>
          <w:szCs w:val="32"/>
          <w:shd w:val="clear" w:fill="FFFFFF"/>
          <w:lang w:val="en-US" w:eastAsia="zh-CN"/>
        </w:rPr>
        <w:t>一</w:t>
      </w:r>
      <w:r>
        <w:rPr>
          <w:rFonts w:hint="eastAsia" w:ascii="仿宋_GB2312" w:hAnsi="仿宋_GB2312" w:eastAsia="仿宋_GB2312" w:cs="仿宋_GB2312"/>
          <w:b/>
          <w:bCs/>
          <w:i w:val="0"/>
          <w:iCs w:val="0"/>
          <w:caps w:val="0"/>
          <w:snapToGrid w:val="0"/>
          <w:color w:val="auto"/>
          <w:spacing w:val="0"/>
          <w:kern w:val="0"/>
          <w:sz w:val="32"/>
          <w:szCs w:val="32"/>
          <w:shd w:val="clear" w:fill="FFFFFF"/>
          <w:lang w:eastAsia="zh-CN"/>
        </w:rPr>
        <w:t>是高度重视。</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eastAsia="zh-CN"/>
        </w:rPr>
        <w:t>将法治政府建设纳入年度工作计划，</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val="en-US" w:eastAsia="zh-CN"/>
        </w:rPr>
        <w:t>制定《2024年度普法工作计划》《2024年提升行政执法质量任务台账》，</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eastAsia="zh-CN"/>
        </w:rPr>
        <w:t>明确具体工作任务和要求，作为年度重点工作部署推进。</w:t>
      </w:r>
      <w:r>
        <w:rPr>
          <w:rFonts w:hint="default" w:ascii="仿宋_GB2312" w:hAnsi="仿宋_GB2312" w:eastAsia="仿宋_GB2312" w:cs="仿宋_GB2312"/>
          <w:b/>
          <w:bCs/>
          <w:i w:val="0"/>
          <w:iCs w:val="0"/>
          <w:caps w:val="0"/>
          <w:snapToGrid w:val="0"/>
          <w:color w:val="auto"/>
          <w:spacing w:val="0"/>
          <w:kern w:val="0"/>
          <w:sz w:val="32"/>
          <w:szCs w:val="32"/>
          <w:shd w:val="clear" w:fill="FFFFFF"/>
          <w:lang w:val="en-US" w:eastAsia="zh-CN"/>
        </w:rPr>
        <w:t>二是加强组织领导。</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eastAsia="zh-CN"/>
        </w:rPr>
        <w:t>成立由局党组书记、局长任组长，分管</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val="en-US" w:eastAsia="zh-CN"/>
        </w:rPr>
        <w:t>副局长</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eastAsia="zh-CN"/>
        </w:rPr>
        <w:t>任副组长，各科室负责人为成员的法治建设工作领导小组，</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val="en-US" w:eastAsia="zh-CN"/>
        </w:rPr>
        <w:t>形成各司其职、各负其责、齐抓共管的工作格局</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eastAsia="zh-CN"/>
        </w:rPr>
        <w:t>。</w:t>
      </w:r>
      <w:r>
        <w:rPr>
          <w:rFonts w:hint="default" w:ascii="仿宋_GB2312" w:hAnsi="仿宋_GB2312" w:eastAsia="仿宋_GB2312" w:cs="仿宋_GB2312"/>
          <w:b/>
          <w:bCs/>
          <w:i w:val="0"/>
          <w:iCs w:val="0"/>
          <w:caps w:val="0"/>
          <w:snapToGrid w:val="0"/>
          <w:color w:val="auto"/>
          <w:spacing w:val="0"/>
          <w:kern w:val="0"/>
          <w:sz w:val="32"/>
          <w:szCs w:val="32"/>
          <w:shd w:val="clear" w:fill="FFFFFF"/>
          <w:lang w:val="en-US" w:eastAsia="zh-CN"/>
        </w:rPr>
        <w:t>三是定期部署研究。</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eastAsia="zh-CN"/>
        </w:rPr>
        <w:t>充分发挥局党组在法治建设工作中的领导核心作用，局党组书记定期听取有关汇报，及时研究解决有关重大问题。</w:t>
      </w:r>
    </w:p>
    <w:p w14:paraId="18039B25">
      <w:pPr>
        <w:keepNext w:val="0"/>
        <w:keepLines w:val="0"/>
        <w:pageBreakBefore w:val="0"/>
        <w:widowControl w:val="0"/>
        <w:numPr>
          <w:ilvl w:val="0"/>
          <w:numId w:val="0"/>
        </w:numPr>
        <w:wordWrap/>
        <w:topLinePunct w:val="0"/>
        <w:bidi w:val="0"/>
        <w:adjustRightInd w:val="0"/>
        <w:snapToGrid w:val="0"/>
        <w:spacing w:line="560" w:lineRule="exact"/>
        <w:ind w:firstLine="640" w:firstLineChars="200"/>
        <w:jc w:val="both"/>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i w:val="0"/>
          <w:iCs w:val="0"/>
          <w:caps w:val="0"/>
          <w:color w:val="auto"/>
          <w:spacing w:val="0"/>
          <w:sz w:val="32"/>
          <w:szCs w:val="32"/>
          <w:lang w:val="en-US" w:eastAsia="zh-CN"/>
        </w:rPr>
        <w:t>（二）深化法治思想学习</w:t>
      </w:r>
      <w:r>
        <w:rPr>
          <w:rFonts w:hint="default" w:ascii="Times New Roman" w:hAnsi="Times New Roman" w:eastAsia="楷体_GB2312" w:cs="Times New Roman"/>
          <w:b w:val="0"/>
          <w:bCs w:val="0"/>
          <w:i w:val="0"/>
          <w:iCs w:val="0"/>
          <w:caps w:val="0"/>
          <w:color w:val="auto"/>
          <w:spacing w:val="0"/>
          <w:sz w:val="32"/>
          <w:szCs w:val="32"/>
          <w:lang w:eastAsia="zh-CN"/>
        </w:rPr>
        <w:t>，</w:t>
      </w:r>
      <w:r>
        <w:rPr>
          <w:rFonts w:hint="default" w:ascii="Times New Roman" w:hAnsi="Times New Roman" w:eastAsia="楷体_GB2312" w:cs="Times New Roman"/>
          <w:b w:val="0"/>
          <w:bCs w:val="0"/>
          <w:i w:val="0"/>
          <w:iCs w:val="0"/>
          <w:caps w:val="0"/>
          <w:color w:val="auto"/>
          <w:spacing w:val="0"/>
          <w:sz w:val="32"/>
          <w:szCs w:val="32"/>
          <w:lang w:val="en-US" w:eastAsia="zh-CN"/>
        </w:rPr>
        <w:t>推动干部学法用法</w:t>
      </w:r>
      <w:r>
        <w:rPr>
          <w:rFonts w:hint="default" w:ascii="Times New Roman" w:hAnsi="Times New Roman" w:eastAsia="楷体_GB2312" w:cs="Times New Roman"/>
          <w:b w:val="0"/>
          <w:bCs w:val="0"/>
          <w:i w:val="0"/>
          <w:iCs w:val="0"/>
          <w:caps w:val="0"/>
          <w:color w:val="auto"/>
          <w:spacing w:val="0"/>
          <w:sz w:val="32"/>
          <w:szCs w:val="32"/>
          <w:lang w:eastAsia="zh-CN"/>
        </w:rPr>
        <w:t>。</w:t>
      </w:r>
      <w:r>
        <w:rPr>
          <w:rFonts w:hint="default" w:ascii="仿宋_GB2312" w:hAnsi="仿宋_GB2312" w:eastAsia="仿宋_GB2312" w:cs="仿宋_GB2312"/>
          <w:b/>
          <w:bCs/>
          <w:i w:val="0"/>
          <w:iCs w:val="0"/>
          <w:caps w:val="0"/>
          <w:snapToGrid w:val="0"/>
          <w:color w:val="auto"/>
          <w:spacing w:val="0"/>
          <w:kern w:val="0"/>
          <w:sz w:val="32"/>
          <w:szCs w:val="32"/>
          <w:shd w:val="clear" w:fill="FFFFFF"/>
          <w:lang w:val="en-US" w:eastAsia="zh-CN" w:bidi="ar-SA"/>
        </w:rPr>
        <w:t>一是深入学习习近平法治思想。</w:t>
      </w:r>
      <w:r>
        <w:rPr>
          <w:rFonts w:hint="default" w:ascii="Times New Roman" w:hAnsi="Times New Roman" w:eastAsia="仿宋_GB2312" w:cs="Times New Roman"/>
          <w:b w:val="0"/>
          <w:bCs w:val="0"/>
          <w:color w:val="auto"/>
          <w:kern w:val="0"/>
          <w:sz w:val="32"/>
          <w:szCs w:val="32"/>
          <w:lang w:val="en-US" w:eastAsia="zh-CN" w:bidi="ar-SA"/>
        </w:rPr>
        <w:t>严格执行“第一议题”制度，扎实开展党组理论中心组学习，2024年以来，组织开展理论中心组学法研讨4次、“三级联合学法”</w:t>
      </w:r>
      <w:r>
        <w:rPr>
          <w:rFonts w:hint="eastAsia" w:ascii="Times New Roman" w:hAnsi="Times New Roman" w:eastAsia="仿宋_GB2312" w:cs="Times New Roman"/>
          <w:b w:val="0"/>
          <w:bCs w:val="0"/>
          <w:color w:val="auto"/>
          <w:kern w:val="0"/>
          <w:sz w:val="32"/>
          <w:szCs w:val="32"/>
          <w:lang w:val="en-US" w:eastAsia="zh-CN" w:bidi="ar-SA"/>
        </w:rPr>
        <w:t>4</w:t>
      </w:r>
      <w:r>
        <w:rPr>
          <w:rFonts w:hint="default" w:ascii="Times New Roman" w:hAnsi="Times New Roman" w:eastAsia="仿宋_GB2312" w:cs="Times New Roman"/>
          <w:b w:val="0"/>
          <w:bCs w:val="0"/>
          <w:color w:val="auto"/>
          <w:kern w:val="0"/>
          <w:sz w:val="32"/>
          <w:szCs w:val="32"/>
          <w:lang w:val="en-US" w:eastAsia="zh-CN" w:bidi="ar-SA"/>
        </w:rPr>
        <w:t>次，举办习近平法治思想专题讲座1次，深入学习</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val="en-US" w:eastAsia="zh-CN"/>
        </w:rPr>
        <w:t>《宪法》《民法典》《科学技术进步法》《党员网络行为规定》等法律法规，</w:t>
      </w:r>
      <w:r>
        <w:rPr>
          <w:rFonts w:hint="default" w:ascii="Times New Roman" w:hAnsi="Times New Roman" w:eastAsia="仿宋_GB2312" w:cs="Times New Roman"/>
          <w:b w:val="0"/>
          <w:bCs w:val="0"/>
          <w:color w:val="auto"/>
          <w:kern w:val="0"/>
          <w:sz w:val="32"/>
          <w:szCs w:val="32"/>
          <w:lang w:val="en-US" w:eastAsia="zh-CN" w:bidi="ar-SA"/>
        </w:rPr>
        <w:t>推动领导干部带头学法用法守法遵法。</w:t>
      </w:r>
      <w:r>
        <w:rPr>
          <w:rFonts w:hint="default" w:ascii="仿宋_GB2312" w:hAnsi="仿宋_GB2312" w:eastAsia="仿宋_GB2312" w:cs="仿宋_GB2312"/>
          <w:b/>
          <w:bCs/>
          <w:i w:val="0"/>
          <w:iCs w:val="0"/>
          <w:caps w:val="0"/>
          <w:snapToGrid w:val="0"/>
          <w:color w:val="auto"/>
          <w:spacing w:val="0"/>
          <w:kern w:val="0"/>
          <w:sz w:val="32"/>
          <w:szCs w:val="32"/>
          <w:shd w:val="clear" w:fill="FFFFFF"/>
          <w:lang w:val="en-US" w:eastAsia="zh-CN" w:bidi="ar-SA"/>
        </w:rPr>
        <w:t>二是不断加强机关干部学法用法。</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eastAsia="zh-CN"/>
        </w:rPr>
        <w:t>通过“三会一课”、主题党日等形式，督促全体干部深入学习领会习近平法治思想，组织干部参加</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val="en-US" w:eastAsia="zh-CN"/>
        </w:rPr>
        <w:t>2024年</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eastAsia="zh-CN"/>
        </w:rPr>
        <w:t>“学习贯彻习近平法治思想强化行政执法能力建设”专题培训班，充分利用干部网络学院在线学习和学习强国等开展专题普法学习，</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val="en-US" w:eastAsia="zh-CN"/>
        </w:rPr>
        <w:t>不断</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eastAsia="zh-CN"/>
        </w:rPr>
        <w:t>提高干部依法行政能力。</w:t>
      </w:r>
      <w:r>
        <w:rPr>
          <w:rFonts w:hint="default" w:ascii="仿宋_GB2312" w:hAnsi="仿宋_GB2312" w:eastAsia="仿宋_GB2312" w:cs="仿宋_GB2312"/>
          <w:b/>
          <w:bCs/>
          <w:i w:val="0"/>
          <w:iCs w:val="0"/>
          <w:caps w:val="0"/>
          <w:snapToGrid w:val="0"/>
          <w:color w:val="auto"/>
          <w:spacing w:val="0"/>
          <w:kern w:val="0"/>
          <w:sz w:val="32"/>
          <w:szCs w:val="32"/>
          <w:shd w:val="clear" w:fill="FFFFFF"/>
          <w:lang w:val="en-US" w:eastAsia="zh-CN" w:bidi="ar-SA"/>
        </w:rPr>
        <w:t>三是坚持以考促学。</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eastAsia="zh-CN"/>
        </w:rPr>
        <w:t>组织</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val="en-US" w:eastAsia="zh-CN"/>
        </w:rPr>
        <w:t>全体人员</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eastAsia="zh-CN"/>
        </w:rPr>
        <w:t>参加全县2024年度国家工作人员学法考法，参考率、合格率均为100%。</w:t>
      </w:r>
    </w:p>
    <w:p w14:paraId="7679B923">
      <w:pPr>
        <w:keepNext w:val="0"/>
        <w:keepLines w:val="0"/>
        <w:pageBreakBefore w:val="0"/>
        <w:widowControl w:val="0"/>
        <w:wordWrap/>
        <w:topLinePunct w:val="0"/>
        <w:bidi w:val="0"/>
        <w:adjustRightInd w:val="0"/>
        <w:snapToGrid w:val="0"/>
        <w:spacing w:line="560" w:lineRule="exact"/>
        <w:ind w:firstLine="640" w:firstLineChars="200"/>
        <w:jc w:val="both"/>
        <w:outlineLvl w:val="9"/>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eastAsia="zh-CN"/>
        </w:rPr>
      </w:pPr>
      <w:r>
        <w:rPr>
          <w:rFonts w:hint="default" w:ascii="Times New Roman" w:hAnsi="Times New Roman" w:eastAsia="楷体_GB2312" w:cs="Times New Roman"/>
          <w:b w:val="0"/>
          <w:bCs w:val="0"/>
          <w:i w:val="0"/>
          <w:iCs w:val="0"/>
          <w:caps w:val="0"/>
          <w:snapToGrid w:val="0"/>
          <w:color w:val="auto"/>
          <w:spacing w:val="0"/>
          <w:kern w:val="0"/>
          <w:sz w:val="32"/>
          <w:szCs w:val="32"/>
          <w:shd w:val="clear" w:fill="FFFFFF"/>
          <w:lang w:val="en-US" w:eastAsia="zh-CN" w:bidi="ar-SA"/>
        </w:rPr>
        <w:t>（三）依法履行政府职能，提升依法行政能力。</w:t>
      </w:r>
      <w:r>
        <w:rPr>
          <w:rFonts w:hint="default" w:ascii="Times New Roman" w:hAnsi="Times New Roman" w:eastAsia="仿宋_GB2312" w:cs="Times New Roman"/>
          <w:b/>
          <w:bCs/>
          <w:i w:val="0"/>
          <w:iCs w:val="0"/>
          <w:caps w:val="0"/>
          <w:snapToGrid w:val="0"/>
          <w:color w:val="auto"/>
          <w:spacing w:val="0"/>
          <w:kern w:val="0"/>
          <w:sz w:val="32"/>
          <w:szCs w:val="32"/>
          <w:shd w:val="clear" w:fill="FFFFFF"/>
          <w:lang w:val="en-US" w:eastAsia="zh-CN" w:bidi="ar-SA"/>
        </w:rPr>
        <w:t>一是</w:t>
      </w:r>
      <w:r>
        <w:rPr>
          <w:rFonts w:hint="default" w:ascii="Times New Roman" w:hAnsi="Times New Roman" w:eastAsia="仿宋_GB2312" w:cs="Times New Roman"/>
          <w:b/>
          <w:bCs/>
          <w:color w:val="auto"/>
          <w:kern w:val="2"/>
          <w:sz w:val="32"/>
          <w:szCs w:val="32"/>
          <w:lang w:val="en-US" w:eastAsia="zh-CN" w:bidi="ar-SA"/>
        </w:rPr>
        <w:t>加强规范性文件管理。</w:t>
      </w:r>
      <w:r>
        <w:rPr>
          <w:rFonts w:hint="default" w:ascii="Times New Roman" w:hAnsi="Times New Roman" w:eastAsia="仿宋_GB2312" w:cs="Times New Roman"/>
          <w:b w:val="0"/>
          <w:bCs w:val="0"/>
          <w:color w:val="auto"/>
          <w:kern w:val="2"/>
          <w:sz w:val="32"/>
          <w:szCs w:val="32"/>
          <w:lang w:val="en-US" w:eastAsia="zh-CN" w:bidi="ar-SA"/>
        </w:rPr>
        <w:t>严格执行规范性文件审查程序和要求，开展规范性文件审查备案和集中清理工作。</w:t>
      </w:r>
      <w:r>
        <w:rPr>
          <w:rFonts w:hint="default" w:ascii="Times New Roman" w:hAnsi="Times New Roman" w:eastAsia="仿宋_GB2312" w:cs="Times New Roman"/>
          <w:b/>
          <w:bCs/>
          <w:i w:val="0"/>
          <w:iCs w:val="0"/>
          <w:caps w:val="0"/>
          <w:snapToGrid w:val="0"/>
          <w:color w:val="auto"/>
          <w:spacing w:val="0"/>
          <w:kern w:val="0"/>
          <w:sz w:val="32"/>
          <w:szCs w:val="32"/>
          <w:shd w:val="clear" w:fill="FFFFFF"/>
          <w:lang w:val="en-US" w:eastAsia="zh-CN" w:bidi="ar-SA"/>
        </w:rPr>
        <w:t>二是严格落实“三重一大”事项决策制度。</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val="en-US" w:eastAsia="zh-CN" w:bidi="ar-SA"/>
        </w:rPr>
        <w:t>重大科技创新决策均由党组集体讨论决定，提交党组会研究讨论前均充分进行征求意见、合法性审查和公平竞争性审查，保证决策的科学性、民主化。</w:t>
      </w:r>
      <w:r>
        <w:rPr>
          <w:rFonts w:hint="default" w:ascii="Times New Roman" w:hAnsi="Times New Roman" w:eastAsia="仿宋_GB2312" w:cs="Times New Roman"/>
          <w:b/>
          <w:bCs/>
          <w:i w:val="0"/>
          <w:iCs w:val="0"/>
          <w:caps w:val="0"/>
          <w:snapToGrid w:val="0"/>
          <w:color w:val="auto"/>
          <w:spacing w:val="0"/>
          <w:kern w:val="0"/>
          <w:sz w:val="32"/>
          <w:szCs w:val="32"/>
          <w:shd w:val="clear" w:fill="FFFFFF"/>
          <w:lang w:val="en-US" w:eastAsia="zh-CN" w:bidi="ar-SA"/>
        </w:rPr>
        <w:t>三是严格落实法律顾问制度。</w:t>
      </w:r>
      <w:r>
        <w:rPr>
          <w:rFonts w:hint="default" w:ascii="Times New Roman" w:hAnsi="Times New Roman" w:eastAsia="仿宋_GB2312" w:cs="Times New Roman"/>
          <w:b w:val="0"/>
          <w:bCs w:val="0"/>
          <w:i w:val="0"/>
          <w:iCs w:val="0"/>
          <w:caps w:val="0"/>
          <w:snapToGrid w:val="0"/>
          <w:color w:val="auto"/>
          <w:spacing w:val="0"/>
          <w:kern w:val="0"/>
          <w:sz w:val="32"/>
          <w:szCs w:val="32"/>
          <w:shd w:val="clear" w:fill="FFFFFF"/>
          <w:lang w:val="en-US" w:eastAsia="zh-CN" w:bidi="ar-SA"/>
        </w:rPr>
        <w:t>充分发挥</w:t>
      </w:r>
      <w:r>
        <w:rPr>
          <w:rFonts w:hint="default" w:ascii="Times New Roman" w:hAnsi="Times New Roman" w:eastAsia="仿宋_GB2312" w:cs="Times New Roman"/>
          <w:b w:val="0"/>
          <w:bCs w:val="0"/>
          <w:color w:val="auto"/>
          <w:kern w:val="2"/>
          <w:sz w:val="32"/>
          <w:szCs w:val="32"/>
          <w:lang w:val="en-US" w:eastAsia="zh-CN" w:bidi="ar-SA"/>
        </w:rPr>
        <w:t>法律顾问的作用，202</w:t>
      </w:r>
      <w:r>
        <w:rPr>
          <w:rFonts w:hint="eastAsia" w:ascii="Times New Roman" w:hAnsi="Times New Roman" w:eastAsia="仿宋_GB2312" w:cs="Times New Roman"/>
          <w:b w:val="0"/>
          <w:bCs w:val="0"/>
          <w:color w:val="auto"/>
          <w:kern w:val="2"/>
          <w:sz w:val="32"/>
          <w:szCs w:val="32"/>
          <w:lang w:val="en-US" w:eastAsia="zh-CN" w:bidi="ar-SA"/>
        </w:rPr>
        <w:t>4</w:t>
      </w:r>
      <w:r>
        <w:rPr>
          <w:rFonts w:hint="default" w:ascii="Times New Roman" w:hAnsi="Times New Roman" w:eastAsia="仿宋_GB2312" w:cs="Times New Roman"/>
          <w:b w:val="0"/>
          <w:bCs w:val="0"/>
          <w:color w:val="auto"/>
          <w:kern w:val="2"/>
          <w:sz w:val="32"/>
          <w:szCs w:val="32"/>
          <w:lang w:val="en-US" w:eastAsia="zh-CN" w:bidi="ar-SA"/>
        </w:rPr>
        <w:t>年我局先后牵头起草出台的《高青县人民政府关于加快氢能产业发展的意见（征求意见稿）》《高青县政府华电集团淄博春明研究院关于淄博市绿电绿碳园区及新型电力系统示范项目合作框架协议》等文件协议，均已通过法律顾问合法审查，确保局机关制定文件合法、有效。</w:t>
      </w:r>
      <w:r>
        <w:rPr>
          <w:rFonts w:hint="default" w:ascii="Times New Roman" w:hAnsi="Times New Roman" w:eastAsia="仿宋_GB2312" w:cs="Times New Roman"/>
          <w:b/>
          <w:bCs/>
          <w:i w:val="0"/>
          <w:iCs w:val="0"/>
          <w:caps w:val="0"/>
          <w:snapToGrid w:val="0"/>
          <w:color w:val="auto"/>
          <w:spacing w:val="0"/>
          <w:kern w:val="0"/>
          <w:sz w:val="32"/>
          <w:szCs w:val="32"/>
          <w:shd w:val="clear" w:fill="FFFFFF"/>
          <w:lang w:val="en-US" w:eastAsia="zh-CN" w:bidi="ar-SA"/>
        </w:rPr>
        <w:t>四是持续规范行政执法行为。</w:t>
      </w:r>
      <w:r>
        <w:rPr>
          <w:rFonts w:hint="default" w:ascii="Times New Roman" w:hAnsi="Times New Roman" w:eastAsia="仿宋_GB2312" w:cs="Times New Roman"/>
          <w:b w:val="0"/>
          <w:bCs w:val="0"/>
          <w:color w:val="auto"/>
          <w:kern w:val="2"/>
          <w:sz w:val="32"/>
          <w:szCs w:val="32"/>
          <w:lang w:val="en-US" w:eastAsia="zh-CN" w:bidi="ar-SA"/>
        </w:rPr>
        <w:t>扎实开展《提升行政执法质量三年行动计划（2023-2025年）》贯彻落实情况中期评估，开展2024年度行政执法证件审验，超额完成2024年度行政指导事项工作目标任务。</w:t>
      </w:r>
    </w:p>
    <w:p w14:paraId="47F5A318">
      <w:pPr>
        <w:pStyle w:val="9"/>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jc w:val="both"/>
        <w:textAlignment w:val="baseline"/>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i w:val="0"/>
          <w:iCs w:val="0"/>
          <w:caps w:val="0"/>
          <w:snapToGrid w:val="0"/>
          <w:color w:val="auto"/>
          <w:spacing w:val="0"/>
          <w:kern w:val="0"/>
          <w:sz w:val="32"/>
          <w:szCs w:val="32"/>
          <w:shd w:val="clear" w:fill="FFFFFF"/>
          <w:lang w:val="en-US" w:eastAsia="zh-CN"/>
        </w:rPr>
        <w:t>（四）大力开展普法宣传</w:t>
      </w:r>
      <w:r>
        <w:rPr>
          <w:rFonts w:hint="default" w:ascii="Times New Roman" w:hAnsi="Times New Roman" w:eastAsia="楷体_GB2312" w:cs="Times New Roman"/>
          <w:b w:val="0"/>
          <w:bCs w:val="0"/>
          <w:i w:val="0"/>
          <w:iCs w:val="0"/>
          <w:caps w:val="0"/>
          <w:snapToGrid w:val="0"/>
          <w:color w:val="auto"/>
          <w:spacing w:val="0"/>
          <w:kern w:val="0"/>
          <w:sz w:val="32"/>
          <w:szCs w:val="32"/>
          <w:shd w:val="clear" w:fill="FFFFFF"/>
          <w:lang w:eastAsia="zh-CN"/>
        </w:rPr>
        <w:t>，</w:t>
      </w:r>
      <w:r>
        <w:rPr>
          <w:rFonts w:hint="default" w:ascii="Times New Roman" w:hAnsi="Times New Roman" w:eastAsia="楷体_GB2312" w:cs="Times New Roman"/>
          <w:b w:val="0"/>
          <w:bCs w:val="0"/>
          <w:i w:val="0"/>
          <w:iCs w:val="0"/>
          <w:caps w:val="0"/>
          <w:snapToGrid w:val="0"/>
          <w:color w:val="auto"/>
          <w:spacing w:val="0"/>
          <w:kern w:val="0"/>
          <w:sz w:val="32"/>
          <w:szCs w:val="32"/>
          <w:shd w:val="clear" w:fill="FFFFFF"/>
          <w:lang w:val="en-US" w:eastAsia="zh-CN"/>
        </w:rPr>
        <w:t>营造浓厚法治氛围</w:t>
      </w:r>
      <w:r>
        <w:rPr>
          <w:rFonts w:hint="default" w:ascii="Times New Roman" w:hAnsi="Times New Roman" w:eastAsia="楷体_GB2312" w:cs="Times New Roman"/>
          <w:b w:val="0"/>
          <w:bCs w:val="0"/>
          <w:i w:val="0"/>
          <w:iCs w:val="0"/>
          <w:caps w:val="0"/>
          <w:snapToGrid w:val="0"/>
          <w:color w:val="auto"/>
          <w:spacing w:val="0"/>
          <w:kern w:val="0"/>
          <w:sz w:val="32"/>
          <w:szCs w:val="32"/>
          <w:shd w:val="clear" w:fill="FFFFFF"/>
          <w:lang w:eastAsia="zh-CN"/>
        </w:rPr>
        <w:t>。</w:t>
      </w:r>
      <w:r>
        <w:rPr>
          <w:rFonts w:hint="default" w:ascii="Times New Roman" w:hAnsi="Times New Roman" w:eastAsia="仿宋_GB2312" w:cs="Times New Roman"/>
          <w:b/>
          <w:bCs/>
          <w:i w:val="0"/>
          <w:iCs w:val="0"/>
          <w:caps w:val="0"/>
          <w:snapToGrid w:val="0"/>
          <w:color w:val="auto"/>
          <w:spacing w:val="0"/>
          <w:kern w:val="0"/>
          <w:sz w:val="32"/>
          <w:szCs w:val="32"/>
          <w:shd w:val="clear" w:fill="FFFFFF"/>
          <w:lang w:val="en-US" w:eastAsia="zh-CN"/>
        </w:rPr>
        <w:t>一是</w:t>
      </w:r>
      <w:r>
        <w:rPr>
          <w:rFonts w:hint="default" w:ascii="Times New Roman" w:hAnsi="Times New Roman" w:eastAsia="仿宋_GB2312" w:cs="Times New Roman"/>
          <w:b/>
          <w:bCs/>
          <w:color w:val="auto"/>
          <w:kern w:val="2"/>
          <w:sz w:val="32"/>
          <w:szCs w:val="32"/>
          <w:lang w:val="en-US" w:eastAsia="zh-CN" w:bidi="ar-SA"/>
        </w:rPr>
        <w:t>认真开展《科技进步法》普法宣传。</w:t>
      </w:r>
      <w:r>
        <w:rPr>
          <w:rFonts w:hint="default" w:ascii="Times New Roman" w:hAnsi="Times New Roman" w:eastAsia="仿宋_GB2312" w:cs="Times New Roman"/>
          <w:b w:val="0"/>
          <w:bCs w:val="0"/>
          <w:color w:val="auto"/>
          <w:kern w:val="2"/>
          <w:sz w:val="32"/>
          <w:szCs w:val="32"/>
          <w:lang w:val="en-US" w:eastAsia="zh-CN" w:bidi="ar-SA"/>
        </w:rPr>
        <w:t>严格落实普法责任制，以“基层工作日”、社区双报到为契机，开展《科技进步法》等法律法规宣传，并宣传高新技术企业认定、企业研究开发经费补助等科技创新政策，进一步推动科技创新政策落地落细落实。</w:t>
      </w:r>
      <w:r>
        <w:rPr>
          <w:rFonts w:hint="default" w:ascii="Times New Roman" w:hAnsi="Times New Roman" w:eastAsia="仿宋_GB2312" w:cs="Times New Roman"/>
          <w:b/>
          <w:bCs/>
          <w:i w:val="0"/>
          <w:iCs w:val="0"/>
          <w:caps w:val="0"/>
          <w:snapToGrid w:val="0"/>
          <w:color w:val="auto"/>
          <w:spacing w:val="0"/>
          <w:kern w:val="0"/>
          <w:sz w:val="32"/>
          <w:szCs w:val="32"/>
          <w:shd w:val="clear" w:fill="FFFFFF"/>
          <w:lang w:val="en-US" w:eastAsia="zh-CN"/>
        </w:rPr>
        <w:t>二是开展贴近群众的普法宣传活动。</w:t>
      </w:r>
      <w:r>
        <w:rPr>
          <w:rFonts w:hint="default" w:ascii="Times New Roman" w:hAnsi="Times New Roman" w:eastAsia="仿宋_GB2312" w:cs="Times New Roman"/>
          <w:b w:val="0"/>
          <w:bCs w:val="0"/>
          <w:color w:val="auto"/>
          <w:kern w:val="2"/>
          <w:sz w:val="32"/>
          <w:szCs w:val="32"/>
          <w:lang w:val="en-US" w:eastAsia="zh-CN" w:bidi="ar-SA"/>
        </w:rPr>
        <w:t>利用2024年“民法典宣传月”、科技活动周、全国科普日等活动，到企业、双报到社区开展普法宣传活动，发放法律法规和科技政策宣传材料1000余份，现场接受并解答高企、人才、成果转化等政策咨询200余人次，营造</w:t>
      </w:r>
      <w:r>
        <w:rPr>
          <w:rFonts w:hint="eastAsia" w:ascii="Times New Roman" w:hAnsi="Times New Roman" w:eastAsia="仿宋_GB2312" w:cs="Times New Roman"/>
          <w:b w:val="0"/>
          <w:bCs w:val="0"/>
          <w:color w:val="auto"/>
          <w:kern w:val="2"/>
          <w:sz w:val="32"/>
          <w:szCs w:val="32"/>
          <w:lang w:val="en-US" w:eastAsia="zh-CN" w:bidi="ar-SA"/>
        </w:rPr>
        <w:t>了</w:t>
      </w:r>
      <w:r>
        <w:rPr>
          <w:rFonts w:hint="default" w:ascii="Times New Roman" w:hAnsi="Times New Roman" w:eastAsia="仿宋_GB2312" w:cs="Times New Roman"/>
          <w:b w:val="0"/>
          <w:bCs w:val="0"/>
          <w:color w:val="auto"/>
          <w:kern w:val="2"/>
          <w:sz w:val="32"/>
          <w:szCs w:val="32"/>
          <w:lang w:val="en-US" w:eastAsia="zh-CN" w:bidi="ar-SA"/>
        </w:rPr>
        <w:t>浓厚</w:t>
      </w:r>
      <w:r>
        <w:rPr>
          <w:rFonts w:hint="eastAsia" w:ascii="Times New Roman" w:hAnsi="Times New Roman" w:eastAsia="仿宋_GB2312" w:cs="Times New Roman"/>
          <w:b w:val="0"/>
          <w:bCs w:val="0"/>
          <w:color w:val="auto"/>
          <w:kern w:val="2"/>
          <w:sz w:val="32"/>
          <w:szCs w:val="32"/>
          <w:lang w:val="en-US" w:eastAsia="zh-CN" w:bidi="ar-SA"/>
        </w:rPr>
        <w:t>的</w:t>
      </w:r>
      <w:r>
        <w:rPr>
          <w:rFonts w:hint="default" w:ascii="Times New Roman" w:hAnsi="Times New Roman" w:eastAsia="仿宋_GB2312" w:cs="Times New Roman"/>
          <w:b w:val="0"/>
          <w:bCs w:val="0"/>
          <w:color w:val="auto"/>
          <w:kern w:val="2"/>
          <w:sz w:val="32"/>
          <w:szCs w:val="32"/>
          <w:lang w:val="en-US" w:eastAsia="zh-CN" w:bidi="ar-SA"/>
        </w:rPr>
        <w:t>法治氛围。</w:t>
      </w:r>
    </w:p>
    <w:p w14:paraId="65E1E89E">
      <w:pPr>
        <w:keepNext w:val="0"/>
        <w:keepLines w:val="0"/>
        <w:pageBreakBefore w:val="0"/>
        <w:widowControl w:val="0"/>
        <w:numPr>
          <w:ilvl w:val="0"/>
          <w:numId w:val="0"/>
        </w:numPr>
        <w:suppressLineNumbers w:val="0"/>
        <w:wordWrap/>
        <w:topLinePunct w:val="0"/>
        <w:bidi w:val="0"/>
        <w:adjustRightInd w:val="0"/>
        <w:snapToGrid w:val="0"/>
        <w:spacing w:line="560" w:lineRule="exact"/>
        <w:ind w:firstLine="620" w:firstLineChars="200"/>
        <w:jc w:val="both"/>
        <w:outlineLvl w:val="9"/>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三、推进法治政府建设存在的不足和原因</w:t>
      </w:r>
    </w:p>
    <w:p w14:paraId="26B23E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topLinePunct w:val="0"/>
        <w:bidi w:val="0"/>
        <w:adjustRightInd w:val="0"/>
        <w:snapToGrid w:val="0"/>
        <w:spacing w:beforeAutospacing="0" w:afterAutospacing="0" w:line="560" w:lineRule="exact"/>
        <w:ind w:left="0" w:right="0" w:firstLine="640" w:firstLineChars="200"/>
        <w:jc w:val="both"/>
        <w:outlineLvl w:val="9"/>
        <w:rPr>
          <w:rFonts w:hint="default" w:ascii="Times New Roman" w:hAnsi="Times New Roman" w:eastAsia="仿宋_GB2312" w:cs="Times New Roman"/>
          <w:b w:val="0"/>
          <w:bCs w:val="0"/>
          <w:snapToGrid w:val="0"/>
          <w:color w:val="auto"/>
          <w:kern w:val="0"/>
          <w:sz w:val="32"/>
          <w:szCs w:val="32"/>
          <w:lang w:val="en-US" w:eastAsia="zh-CN" w:bidi="zh-CN"/>
        </w:rPr>
      </w:pPr>
      <w:r>
        <w:rPr>
          <w:rFonts w:hint="default" w:ascii="Times New Roman" w:hAnsi="Times New Roman" w:eastAsia="仿宋_GB2312" w:cs="Times New Roman"/>
          <w:b w:val="0"/>
          <w:bCs w:val="0"/>
          <w:snapToGrid w:val="0"/>
          <w:color w:val="auto"/>
          <w:kern w:val="0"/>
          <w:sz w:val="32"/>
          <w:szCs w:val="32"/>
          <w:lang w:val="en-US" w:eastAsia="zh-CN" w:bidi="zh-CN"/>
        </w:rPr>
        <w:t>法治政府建设工作虽然取得了一定的成效，但也存在一些不足</w:t>
      </w:r>
      <w:r>
        <w:rPr>
          <w:rFonts w:hint="eastAsia" w:ascii="Times New Roman" w:hAnsi="Times New Roman" w:eastAsia="仿宋_GB2312" w:cs="Times New Roman"/>
          <w:b w:val="0"/>
          <w:bCs w:val="0"/>
          <w:snapToGrid w:val="0"/>
          <w:color w:val="auto"/>
          <w:kern w:val="0"/>
          <w:sz w:val="32"/>
          <w:szCs w:val="32"/>
          <w:lang w:val="en-US" w:eastAsia="zh-CN" w:bidi="zh-CN"/>
        </w:rPr>
        <w:t>。</w:t>
      </w:r>
      <w:r>
        <w:rPr>
          <w:rFonts w:hint="eastAsia" w:ascii="楷体_GB2312" w:hAnsi="楷体_GB2312" w:eastAsia="楷体_GB2312" w:cs="楷体_GB2312"/>
          <w:b w:val="0"/>
          <w:bCs w:val="0"/>
          <w:snapToGrid w:val="0"/>
          <w:color w:val="auto"/>
          <w:kern w:val="0"/>
          <w:sz w:val="32"/>
          <w:szCs w:val="32"/>
          <w:lang w:val="en-US" w:eastAsia="zh-CN" w:bidi="zh-CN"/>
        </w:rPr>
        <w:t>一是学习贯彻习近平法治思想还不够。</w:t>
      </w:r>
      <w:r>
        <w:rPr>
          <w:rFonts w:hint="eastAsia" w:ascii="Times New Roman" w:hAnsi="Times New Roman" w:eastAsia="仿宋_GB2312" w:cs="Times New Roman"/>
          <w:b w:val="0"/>
          <w:bCs w:val="0"/>
          <w:snapToGrid w:val="0"/>
          <w:color w:val="auto"/>
          <w:kern w:val="0"/>
          <w:sz w:val="32"/>
          <w:szCs w:val="32"/>
          <w:lang w:val="en-US" w:eastAsia="zh-CN" w:bidi="zh-CN"/>
        </w:rPr>
        <w:t>学习主动性不足，运用法律处理事务、解决问题的能力存在欠缺，</w:t>
      </w:r>
      <w:r>
        <w:rPr>
          <w:rFonts w:hint="default" w:ascii="Times New Roman" w:hAnsi="Times New Roman" w:eastAsia="仿宋_GB2312" w:cs="Times New Roman"/>
          <w:b w:val="0"/>
          <w:bCs w:val="0"/>
          <w:snapToGrid w:val="0"/>
          <w:color w:val="auto"/>
          <w:kern w:val="0"/>
          <w:sz w:val="32"/>
          <w:szCs w:val="32"/>
          <w:lang w:val="en-US" w:eastAsia="zh-CN" w:bidi="zh-CN"/>
        </w:rPr>
        <w:t>结合工作实际研究贯彻落实不够。</w:t>
      </w:r>
      <w:r>
        <w:rPr>
          <w:rFonts w:hint="default" w:ascii="楷体_GB2312" w:hAnsi="楷体_GB2312" w:eastAsia="楷体_GB2312" w:cs="楷体_GB2312"/>
          <w:b w:val="0"/>
          <w:bCs w:val="0"/>
          <w:snapToGrid w:val="0"/>
          <w:color w:val="auto"/>
          <w:kern w:val="0"/>
          <w:sz w:val="32"/>
          <w:szCs w:val="32"/>
          <w:lang w:val="en-US" w:eastAsia="zh-CN" w:bidi="zh-CN"/>
        </w:rPr>
        <w:t>二是依法行政</w:t>
      </w:r>
      <w:r>
        <w:rPr>
          <w:rFonts w:hint="eastAsia" w:ascii="楷体_GB2312" w:hAnsi="楷体_GB2312" w:eastAsia="楷体_GB2312" w:cs="楷体_GB2312"/>
          <w:b w:val="0"/>
          <w:bCs w:val="0"/>
          <w:snapToGrid w:val="0"/>
          <w:color w:val="auto"/>
          <w:kern w:val="0"/>
          <w:sz w:val="32"/>
          <w:szCs w:val="32"/>
          <w:lang w:val="en-US" w:eastAsia="zh-CN" w:bidi="zh-CN"/>
        </w:rPr>
        <w:t>水平</w:t>
      </w:r>
      <w:r>
        <w:rPr>
          <w:rFonts w:hint="default" w:ascii="楷体_GB2312" w:hAnsi="楷体_GB2312" w:eastAsia="楷体_GB2312" w:cs="楷体_GB2312"/>
          <w:b w:val="0"/>
          <w:bCs w:val="0"/>
          <w:snapToGrid w:val="0"/>
          <w:color w:val="auto"/>
          <w:kern w:val="0"/>
          <w:sz w:val="32"/>
          <w:szCs w:val="32"/>
          <w:lang w:val="en-US" w:eastAsia="zh-CN" w:bidi="zh-CN"/>
        </w:rPr>
        <w:t>有待提升</w:t>
      </w:r>
      <w:r>
        <w:rPr>
          <w:rFonts w:hint="eastAsia" w:ascii="楷体_GB2312" w:hAnsi="楷体_GB2312" w:eastAsia="楷体_GB2312" w:cs="楷体_GB2312"/>
          <w:b w:val="0"/>
          <w:bCs w:val="0"/>
          <w:snapToGrid w:val="0"/>
          <w:color w:val="auto"/>
          <w:kern w:val="0"/>
          <w:sz w:val="32"/>
          <w:szCs w:val="32"/>
          <w:lang w:val="en-US" w:eastAsia="zh-CN" w:bidi="zh-CN"/>
        </w:rPr>
        <w:t>。</w:t>
      </w:r>
      <w:r>
        <w:rPr>
          <w:rFonts w:hint="eastAsia" w:ascii="Times New Roman" w:hAnsi="Times New Roman" w:eastAsia="仿宋_GB2312" w:cs="Times New Roman"/>
          <w:b w:val="0"/>
          <w:bCs w:val="0"/>
          <w:snapToGrid w:val="0"/>
          <w:color w:val="auto"/>
          <w:kern w:val="0"/>
          <w:sz w:val="32"/>
          <w:szCs w:val="32"/>
          <w:lang w:val="en-US" w:eastAsia="zh-CN" w:bidi="zh-CN"/>
        </w:rPr>
        <w:t>部分干部</w:t>
      </w:r>
      <w:r>
        <w:rPr>
          <w:rFonts w:hint="default" w:ascii="Times New Roman" w:hAnsi="Times New Roman" w:eastAsia="仿宋_GB2312" w:cs="Times New Roman"/>
          <w:b w:val="0"/>
          <w:bCs w:val="0"/>
          <w:snapToGrid w:val="0"/>
          <w:color w:val="auto"/>
          <w:kern w:val="0"/>
          <w:sz w:val="32"/>
          <w:szCs w:val="32"/>
          <w:lang w:val="en-US" w:eastAsia="zh-CN" w:bidi="zh-CN"/>
        </w:rPr>
        <w:t>存在重结果轻过程</w:t>
      </w:r>
      <w:r>
        <w:rPr>
          <w:rFonts w:hint="eastAsia" w:ascii="Times New Roman" w:hAnsi="Times New Roman" w:eastAsia="仿宋_GB2312" w:cs="Times New Roman"/>
          <w:b w:val="0"/>
          <w:bCs w:val="0"/>
          <w:snapToGrid w:val="0"/>
          <w:color w:val="auto"/>
          <w:kern w:val="0"/>
          <w:sz w:val="32"/>
          <w:szCs w:val="32"/>
          <w:lang w:val="en-US" w:eastAsia="zh-CN" w:bidi="zh-CN"/>
        </w:rPr>
        <w:t>现象</w:t>
      </w:r>
      <w:r>
        <w:rPr>
          <w:rFonts w:hint="default" w:ascii="Times New Roman" w:hAnsi="Times New Roman" w:eastAsia="仿宋_GB2312" w:cs="Times New Roman"/>
          <w:b w:val="0"/>
          <w:bCs w:val="0"/>
          <w:snapToGrid w:val="0"/>
          <w:color w:val="auto"/>
          <w:kern w:val="0"/>
          <w:sz w:val="32"/>
          <w:szCs w:val="32"/>
          <w:lang w:val="en-US" w:eastAsia="zh-CN" w:bidi="zh-CN"/>
        </w:rPr>
        <w:t>，未能把依法办事理念根植于心</w:t>
      </w:r>
      <w:r>
        <w:rPr>
          <w:rFonts w:hint="eastAsia" w:ascii="Times New Roman" w:hAnsi="Times New Roman" w:eastAsia="仿宋_GB2312" w:cs="Times New Roman"/>
          <w:b w:val="0"/>
          <w:bCs w:val="0"/>
          <w:snapToGrid w:val="0"/>
          <w:color w:val="auto"/>
          <w:kern w:val="0"/>
          <w:sz w:val="32"/>
          <w:szCs w:val="32"/>
          <w:lang w:val="en-US" w:eastAsia="zh-CN" w:bidi="zh-CN"/>
        </w:rPr>
        <w:t>、</w:t>
      </w:r>
      <w:r>
        <w:rPr>
          <w:rFonts w:hint="default" w:ascii="Times New Roman" w:hAnsi="Times New Roman" w:eastAsia="仿宋_GB2312" w:cs="Times New Roman"/>
          <w:b w:val="0"/>
          <w:bCs w:val="0"/>
          <w:snapToGrid w:val="0"/>
          <w:color w:val="auto"/>
          <w:kern w:val="0"/>
          <w:sz w:val="32"/>
          <w:szCs w:val="32"/>
          <w:lang w:val="en-US" w:eastAsia="zh-CN" w:bidi="zh-CN"/>
        </w:rPr>
        <w:t>外化于行</w:t>
      </w:r>
      <w:r>
        <w:rPr>
          <w:rFonts w:hint="eastAsia" w:ascii="Times New Roman" w:hAnsi="Times New Roman" w:eastAsia="仿宋_GB2312" w:cs="Times New Roman"/>
          <w:b w:val="0"/>
          <w:bCs w:val="0"/>
          <w:snapToGrid w:val="0"/>
          <w:color w:val="auto"/>
          <w:kern w:val="0"/>
          <w:sz w:val="32"/>
          <w:szCs w:val="32"/>
          <w:lang w:val="en-US" w:eastAsia="zh-CN" w:bidi="zh-CN"/>
        </w:rPr>
        <w:t>，</w:t>
      </w:r>
      <w:r>
        <w:rPr>
          <w:rFonts w:hint="default" w:ascii="Times New Roman" w:hAnsi="Times New Roman" w:eastAsia="仿宋_GB2312" w:cs="Times New Roman"/>
          <w:b w:val="0"/>
          <w:bCs w:val="0"/>
          <w:snapToGrid w:val="0"/>
          <w:color w:val="auto"/>
          <w:kern w:val="0"/>
          <w:sz w:val="32"/>
          <w:szCs w:val="32"/>
          <w:lang w:val="en-US" w:eastAsia="zh-CN" w:bidi="zh-CN"/>
        </w:rPr>
        <w:t>依法办事能力和水平还需提升。</w:t>
      </w:r>
      <w:r>
        <w:rPr>
          <w:rFonts w:hint="default" w:ascii="楷体_GB2312" w:hAnsi="楷体_GB2312" w:eastAsia="楷体_GB2312" w:cs="楷体_GB2312"/>
          <w:b w:val="0"/>
          <w:bCs w:val="0"/>
          <w:snapToGrid w:val="0"/>
          <w:color w:val="auto"/>
          <w:kern w:val="0"/>
          <w:sz w:val="32"/>
          <w:szCs w:val="32"/>
          <w:lang w:val="en-US" w:eastAsia="zh-CN" w:bidi="zh-CN"/>
        </w:rPr>
        <w:t>三是普法宣传形式单一</w:t>
      </w:r>
      <w:r>
        <w:rPr>
          <w:rFonts w:hint="eastAsia" w:ascii="楷体_GB2312" w:hAnsi="楷体_GB2312" w:eastAsia="楷体_GB2312" w:cs="楷体_GB2312"/>
          <w:b w:val="0"/>
          <w:bCs w:val="0"/>
          <w:snapToGrid w:val="0"/>
          <w:color w:val="auto"/>
          <w:kern w:val="0"/>
          <w:sz w:val="32"/>
          <w:szCs w:val="32"/>
          <w:lang w:val="en-US" w:eastAsia="zh-CN" w:bidi="zh-CN"/>
        </w:rPr>
        <w:t>。</w:t>
      </w:r>
      <w:r>
        <w:rPr>
          <w:rFonts w:hint="eastAsia" w:ascii="Times New Roman" w:hAnsi="Times New Roman" w:eastAsia="仿宋_GB2312" w:cs="Times New Roman"/>
          <w:b w:val="0"/>
          <w:bCs w:val="0"/>
          <w:snapToGrid w:val="0"/>
          <w:color w:val="auto"/>
          <w:kern w:val="0"/>
          <w:sz w:val="32"/>
          <w:szCs w:val="32"/>
          <w:lang w:val="en-US" w:eastAsia="zh-CN" w:bidi="zh-CN"/>
        </w:rPr>
        <w:t>在创新宣传载体、拓展宣传方式、丰富宣传内容等方面探索不足，</w:t>
      </w:r>
      <w:r>
        <w:rPr>
          <w:rFonts w:hint="default" w:ascii="Times New Roman" w:hAnsi="Times New Roman" w:eastAsia="仿宋_GB2312" w:cs="Times New Roman"/>
          <w:b w:val="0"/>
          <w:bCs w:val="0"/>
          <w:snapToGrid w:val="0"/>
          <w:color w:val="auto"/>
          <w:kern w:val="0"/>
          <w:sz w:val="32"/>
          <w:szCs w:val="32"/>
          <w:lang w:val="en-US" w:eastAsia="zh-CN" w:bidi="zh-CN"/>
        </w:rPr>
        <w:t>普法宣传教育的广度深度不够，针对性、鲜活性、实效性不强。</w:t>
      </w:r>
    </w:p>
    <w:p w14:paraId="374F58A7">
      <w:pPr>
        <w:keepNext w:val="0"/>
        <w:keepLines w:val="0"/>
        <w:pageBreakBefore w:val="0"/>
        <w:widowControl w:val="0"/>
        <w:suppressLineNumbers w:val="0"/>
        <w:wordWrap/>
        <w:topLinePunct w:val="0"/>
        <w:bidi w:val="0"/>
        <w:adjustRightInd w:val="0"/>
        <w:snapToGrid w:val="0"/>
        <w:spacing w:line="560" w:lineRule="exact"/>
        <w:ind w:firstLine="620" w:firstLineChars="200"/>
        <w:jc w:val="both"/>
        <w:outlineLvl w:val="9"/>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四、</w:t>
      </w:r>
      <w:r>
        <w:rPr>
          <w:rFonts w:hint="default" w:ascii="Times New Roman" w:hAnsi="Times New Roman" w:eastAsia="宋体" w:cs="Times New Roman"/>
          <w:color w:val="000000"/>
          <w:kern w:val="0"/>
          <w:sz w:val="31"/>
          <w:szCs w:val="31"/>
          <w:lang w:val="en-US" w:eastAsia="zh-CN" w:bidi="ar"/>
        </w:rPr>
        <w:t>2025</w:t>
      </w:r>
      <w:r>
        <w:rPr>
          <w:rFonts w:hint="default" w:ascii="Times New Roman" w:hAnsi="Times New Roman" w:eastAsia="黑体" w:cs="Times New Roman"/>
          <w:color w:val="000000"/>
          <w:kern w:val="0"/>
          <w:sz w:val="31"/>
          <w:szCs w:val="31"/>
          <w:lang w:val="en-US" w:eastAsia="zh-CN" w:bidi="ar"/>
        </w:rPr>
        <w:t>年推进法治政府建设的主要计划安排</w:t>
      </w:r>
    </w:p>
    <w:p w14:paraId="449A0907">
      <w:pPr>
        <w:pStyle w:val="3"/>
        <w:keepNext w:val="0"/>
        <w:keepLines w:val="0"/>
        <w:pageBreakBefore w:val="0"/>
        <w:widowControl w:val="0"/>
        <w:numPr>
          <w:ilvl w:val="0"/>
          <w:numId w:val="0"/>
        </w:numPr>
        <w:wordWrap/>
        <w:topLinePunct w:val="0"/>
        <w:bidi w:val="0"/>
        <w:adjustRightInd w:val="0"/>
        <w:snapToGrid w:val="0"/>
        <w:spacing w:line="560" w:lineRule="exact"/>
        <w:ind w:left="0" w:leftChars="0" w:firstLine="640" w:firstLineChars="200"/>
        <w:jc w:val="both"/>
        <w:outlineLvl w:val="9"/>
        <w:rPr>
          <w:rFonts w:hint="default" w:ascii="Times New Roman" w:hAnsi="Times New Roman" w:eastAsia="仿宋_GB2312" w:cs="Times New Roman"/>
          <w:b w:val="0"/>
          <w:bCs w:val="0"/>
          <w:snapToGrid w:val="0"/>
          <w:color w:val="auto"/>
          <w:kern w:val="0"/>
          <w:sz w:val="32"/>
          <w:szCs w:val="32"/>
          <w:lang w:val="en-US" w:eastAsia="zh-CN" w:bidi="zh-CN"/>
        </w:rPr>
      </w:pPr>
      <w:r>
        <w:rPr>
          <w:rFonts w:hint="default" w:ascii="Times New Roman" w:hAnsi="Times New Roman" w:eastAsia="楷体_GB2312" w:cs="Times New Roman"/>
          <w:b w:val="0"/>
          <w:bCs w:val="0"/>
          <w:snapToGrid w:val="0"/>
          <w:color w:val="auto"/>
          <w:kern w:val="0"/>
          <w:sz w:val="32"/>
          <w:szCs w:val="32"/>
          <w:lang w:val="en-US" w:eastAsia="zh-CN" w:bidi="zh-CN"/>
        </w:rPr>
        <w:t>（一）深入学习习近平法治思想。</w:t>
      </w:r>
      <w:r>
        <w:rPr>
          <w:rFonts w:hint="default" w:ascii="Times New Roman" w:hAnsi="Times New Roman" w:eastAsia="仿宋_GB2312" w:cs="Times New Roman"/>
          <w:b w:val="0"/>
          <w:bCs w:val="0"/>
          <w:snapToGrid w:val="0"/>
          <w:color w:val="auto"/>
          <w:kern w:val="0"/>
          <w:sz w:val="32"/>
          <w:szCs w:val="32"/>
          <w:lang w:val="en-US" w:eastAsia="zh-CN" w:bidi="zh-CN"/>
        </w:rPr>
        <w:t>坚持以习近平法治思想作为法治政府建设的根本遵循，严格执行“第一议题”制度，认真落实党组理论中心组学法制度，及时跟进学习贯彻习近平总书记关于全面依法治国和科技创新的重要讲话和指示批示精神，推动全体干部职工学习贯彻习近平法治思想不断走向深入，确保法治思想、法治理念入脑入心。</w:t>
      </w:r>
    </w:p>
    <w:p w14:paraId="321D601E">
      <w:pPr>
        <w:pStyle w:val="9"/>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jc w:val="both"/>
        <w:textAlignment w:val="baseline"/>
        <w:outlineLvl w:val="9"/>
        <w:rPr>
          <w:rFonts w:hint="default" w:ascii="Times New Roman" w:hAnsi="Times New Roman" w:eastAsia="仿宋_GB2312" w:cs="Times New Roman"/>
          <w:b w:val="0"/>
          <w:bCs w:val="0"/>
          <w:snapToGrid w:val="0"/>
          <w:color w:val="auto"/>
          <w:kern w:val="0"/>
          <w:sz w:val="32"/>
          <w:szCs w:val="32"/>
          <w:lang w:val="en-US" w:eastAsia="zh-CN" w:bidi="zh-CN"/>
        </w:rPr>
      </w:pPr>
      <w:r>
        <w:rPr>
          <w:rFonts w:hint="default" w:ascii="Times New Roman" w:hAnsi="Times New Roman" w:eastAsia="楷体_GB2312" w:cs="Times New Roman"/>
          <w:b w:val="0"/>
          <w:bCs w:val="0"/>
          <w:snapToGrid w:val="0"/>
          <w:color w:val="auto"/>
          <w:kern w:val="0"/>
          <w:sz w:val="32"/>
          <w:szCs w:val="32"/>
          <w:lang w:val="en-US" w:eastAsia="zh-CN" w:bidi="zh-CN"/>
        </w:rPr>
        <w:t>（二）严格落实法治建设责任制。</w:t>
      </w:r>
      <w:r>
        <w:rPr>
          <w:rFonts w:hint="default" w:ascii="Times New Roman" w:hAnsi="Times New Roman" w:eastAsia="仿宋_GB2312" w:cs="Times New Roman"/>
          <w:b w:val="0"/>
          <w:bCs w:val="0"/>
          <w:snapToGrid w:val="0"/>
          <w:color w:val="auto"/>
          <w:kern w:val="0"/>
          <w:sz w:val="32"/>
          <w:szCs w:val="32"/>
          <w:lang w:val="en-US" w:eastAsia="zh-CN" w:bidi="zh-CN"/>
        </w:rPr>
        <w:t>将法治政府建设纳入总体工作布局，动态调整我局法治建设工作领导小组，形成主要领导负责抓，分管领导具体抓，办公室牵头，相关科室配合抓的工作局面，不断完善各项工作制度，及时制定法治政府建设年度工作计划，推动法治政府各项工作要求部署落实落细。</w:t>
      </w:r>
    </w:p>
    <w:p w14:paraId="381CD0A0">
      <w:pPr>
        <w:pStyle w:val="9"/>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jc w:val="both"/>
        <w:textAlignment w:val="baseline"/>
        <w:outlineLvl w:val="9"/>
        <w:rPr>
          <w:rFonts w:hint="default" w:ascii="Times New Roman" w:hAnsi="Times New Roman" w:eastAsia="仿宋_GB2312" w:cs="Times New Roman"/>
          <w:b w:val="0"/>
          <w:bCs w:val="0"/>
          <w:snapToGrid w:val="0"/>
          <w:color w:val="auto"/>
          <w:kern w:val="0"/>
          <w:sz w:val="32"/>
          <w:szCs w:val="32"/>
          <w:lang w:val="en-US" w:eastAsia="zh-CN" w:bidi="zh-CN"/>
        </w:rPr>
      </w:pPr>
      <w:r>
        <w:rPr>
          <w:rFonts w:hint="default" w:ascii="Times New Roman" w:hAnsi="Times New Roman" w:eastAsia="仿宋_GB2312" w:cs="Times New Roman"/>
          <w:b w:val="0"/>
          <w:bCs w:val="0"/>
          <w:snapToGrid w:val="0"/>
          <w:color w:val="auto"/>
          <w:kern w:val="0"/>
          <w:sz w:val="32"/>
          <w:szCs w:val="32"/>
          <w:lang w:val="en-US" w:eastAsia="zh-CN" w:bidi="zh-CN"/>
        </w:rPr>
        <w:t>（三）</w:t>
      </w:r>
      <w:r>
        <w:rPr>
          <w:rFonts w:hint="default" w:ascii="Times New Roman" w:hAnsi="Times New Roman" w:eastAsia="楷体_GB2312" w:cs="Times New Roman"/>
          <w:b w:val="0"/>
          <w:bCs w:val="0"/>
          <w:snapToGrid w:val="0"/>
          <w:color w:val="auto"/>
          <w:kern w:val="0"/>
          <w:sz w:val="32"/>
          <w:szCs w:val="32"/>
          <w:lang w:val="en-US" w:eastAsia="zh-CN" w:bidi="zh-CN"/>
        </w:rPr>
        <w:t>全面提升法治建设水平。</w:t>
      </w:r>
      <w:r>
        <w:rPr>
          <w:rFonts w:hint="default" w:ascii="Times New Roman" w:hAnsi="Times New Roman" w:eastAsia="仿宋_GB2312" w:cs="Times New Roman"/>
          <w:b w:val="0"/>
          <w:bCs w:val="0"/>
          <w:snapToGrid w:val="0"/>
          <w:color w:val="auto"/>
          <w:kern w:val="0"/>
          <w:sz w:val="32"/>
          <w:szCs w:val="32"/>
          <w:lang w:val="en-US" w:eastAsia="zh-CN" w:bidi="zh-CN"/>
        </w:rPr>
        <w:t>主动抓好法律法规的贯彻落实，按照法定职权和程序开展工作，做到法定职责必须为、法无授权不可为。严格落实“三重一大”决策事项制度，不断完善依法科学民主决策机制，强化科研诚信管理。认真开展法治审核工作，强化法律顾问服务参谋作用，全面落实行重大决策事项、规范性文件事前事中事后评估、合法性审核、风险评估、公平竞争审查机制。加强法治人才队伍建设，持续规范行政执法行为。</w:t>
      </w:r>
    </w:p>
    <w:p w14:paraId="17DCC329">
      <w:pPr>
        <w:pStyle w:val="9"/>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jc w:val="both"/>
        <w:textAlignment w:val="baseline"/>
        <w:outlineLvl w:val="9"/>
        <w:rPr>
          <w:rFonts w:hint="default" w:ascii="Times New Roman" w:hAnsi="Times New Roman" w:eastAsia="仿宋_GB2312" w:cs="Times New Roman"/>
          <w:b w:val="0"/>
          <w:bCs w:val="0"/>
          <w:snapToGrid w:val="0"/>
          <w:color w:val="auto"/>
          <w:kern w:val="0"/>
          <w:sz w:val="32"/>
          <w:szCs w:val="32"/>
          <w:lang w:val="en-US" w:eastAsia="zh-CN" w:bidi="zh-CN"/>
        </w:rPr>
      </w:pPr>
      <w:r>
        <w:rPr>
          <w:rFonts w:hint="default" w:ascii="Times New Roman" w:hAnsi="Times New Roman" w:eastAsia="楷体_GB2312" w:cs="Times New Roman"/>
          <w:b w:val="0"/>
          <w:bCs w:val="0"/>
          <w:snapToGrid w:val="0"/>
          <w:color w:val="auto"/>
          <w:kern w:val="0"/>
          <w:sz w:val="32"/>
          <w:szCs w:val="32"/>
          <w:lang w:val="en-US" w:eastAsia="zh-CN" w:bidi="zh-CN"/>
        </w:rPr>
        <w:t>（四）丰富普法宣传教育形式。</w:t>
      </w:r>
      <w:r>
        <w:rPr>
          <w:rFonts w:hint="default" w:ascii="Times New Roman" w:hAnsi="Times New Roman" w:eastAsia="仿宋_GB2312" w:cs="Times New Roman"/>
          <w:b w:val="0"/>
          <w:bCs w:val="0"/>
          <w:snapToGrid w:val="0"/>
          <w:color w:val="auto"/>
          <w:kern w:val="0"/>
          <w:sz w:val="32"/>
          <w:szCs w:val="32"/>
          <w:lang w:val="en-US" w:eastAsia="zh-CN" w:bidi="zh-CN"/>
        </w:rPr>
        <w:t>全面落实“谁执法谁普法”责任制，积极开展多种形式的法治宣传，营造良好法治宣传舆论氛围。结合国家宪法日、科技活动周等重要时间节点，不断创新法治宣传教育载体，丰富法治宣传教育形式，积极做好科技创新相关法律的宣传工作，提高法律政策的知晓度和受惠面。</w:t>
      </w:r>
    </w:p>
    <w:p w14:paraId="04F2362B">
      <w:pPr>
        <w:pStyle w:val="3"/>
        <w:keepNext w:val="0"/>
        <w:keepLines w:val="0"/>
        <w:pageBreakBefore w:val="0"/>
        <w:widowControl w:val="0"/>
        <w:kinsoku/>
        <w:wordWrap/>
        <w:overflowPunct w:val="0"/>
        <w:topLinePunct w:val="0"/>
        <w:autoSpaceDE/>
        <w:autoSpaceDN/>
        <w:bidi w:val="0"/>
        <w:adjustRightInd w:val="0"/>
        <w:snapToGrid w:val="0"/>
        <w:spacing w:line="560" w:lineRule="exact"/>
        <w:ind w:firstLine="880" w:firstLineChars="200"/>
        <w:jc w:val="both"/>
        <w:textAlignment w:val="auto"/>
        <w:outlineLvl w:val="9"/>
        <w:rPr>
          <w:rFonts w:hint="default" w:ascii="Times New Roman" w:hAnsi="Times New Roman" w:cs="Times New Roman"/>
          <w:color w:val="auto"/>
        </w:rPr>
      </w:pPr>
    </w:p>
    <w:sectPr>
      <w:footerReference r:id="rId3" w:type="default"/>
      <w:pgSz w:w="11906" w:h="16838"/>
      <w:pgMar w:top="1984" w:right="1474" w:bottom="1871"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8707">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01B6F">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701B6F">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9610">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7C9610">
                    <w:pPr>
                      <w:pStyle w:val="5"/>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5E529">
                          <w:pPr>
                            <w:pStyle w:val="5"/>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55E529">
                    <w:pPr>
                      <w:pStyle w:val="5"/>
                      <w:rPr>
                        <w:rFonts w:hint="eastAsia"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YjhiMGJmZTAyYzU0Njk4Zjc4ZWNhMDBkYjA1ZTEifQ=="/>
  </w:docVars>
  <w:rsids>
    <w:rsidRoot w:val="00000000"/>
    <w:rsid w:val="000B6281"/>
    <w:rsid w:val="00ED5986"/>
    <w:rsid w:val="01C506B1"/>
    <w:rsid w:val="01CA3F1A"/>
    <w:rsid w:val="01CF32DE"/>
    <w:rsid w:val="01DE5960"/>
    <w:rsid w:val="020B07BA"/>
    <w:rsid w:val="025832D3"/>
    <w:rsid w:val="02622B6B"/>
    <w:rsid w:val="026C4FD1"/>
    <w:rsid w:val="02F2197A"/>
    <w:rsid w:val="037800D1"/>
    <w:rsid w:val="03CC21CB"/>
    <w:rsid w:val="03CF5817"/>
    <w:rsid w:val="03F92894"/>
    <w:rsid w:val="04DD5D12"/>
    <w:rsid w:val="05410997"/>
    <w:rsid w:val="05412745"/>
    <w:rsid w:val="05575AC4"/>
    <w:rsid w:val="059E7B97"/>
    <w:rsid w:val="05BB272D"/>
    <w:rsid w:val="05DB04A3"/>
    <w:rsid w:val="060D0B5B"/>
    <w:rsid w:val="06255E8C"/>
    <w:rsid w:val="068723D9"/>
    <w:rsid w:val="068E19BA"/>
    <w:rsid w:val="06E23AB3"/>
    <w:rsid w:val="0717375D"/>
    <w:rsid w:val="07996868"/>
    <w:rsid w:val="07BA233A"/>
    <w:rsid w:val="08017F69"/>
    <w:rsid w:val="08591B53"/>
    <w:rsid w:val="086C5D2B"/>
    <w:rsid w:val="08BB45BC"/>
    <w:rsid w:val="08D51B22"/>
    <w:rsid w:val="08DD4532"/>
    <w:rsid w:val="0911242E"/>
    <w:rsid w:val="09644C54"/>
    <w:rsid w:val="09E65669"/>
    <w:rsid w:val="09EB5F5D"/>
    <w:rsid w:val="09EC7123"/>
    <w:rsid w:val="0A402FCB"/>
    <w:rsid w:val="0A5922DF"/>
    <w:rsid w:val="0A6F565E"/>
    <w:rsid w:val="0B7F3FC7"/>
    <w:rsid w:val="0BAD643E"/>
    <w:rsid w:val="0BE43E2A"/>
    <w:rsid w:val="0C120997"/>
    <w:rsid w:val="0C2D57D1"/>
    <w:rsid w:val="0C3B6140"/>
    <w:rsid w:val="0C6C62F9"/>
    <w:rsid w:val="0CFA1B57"/>
    <w:rsid w:val="0DA47D15"/>
    <w:rsid w:val="0DB241E0"/>
    <w:rsid w:val="0DC65EDD"/>
    <w:rsid w:val="0DFE7425"/>
    <w:rsid w:val="0E460DCC"/>
    <w:rsid w:val="0EDB32C2"/>
    <w:rsid w:val="0F061167"/>
    <w:rsid w:val="0F44355D"/>
    <w:rsid w:val="0F661726"/>
    <w:rsid w:val="0F84395A"/>
    <w:rsid w:val="0FA43FFC"/>
    <w:rsid w:val="0FAB449B"/>
    <w:rsid w:val="10401F77"/>
    <w:rsid w:val="105C48D7"/>
    <w:rsid w:val="10B22749"/>
    <w:rsid w:val="10F42B76"/>
    <w:rsid w:val="11036926"/>
    <w:rsid w:val="12644569"/>
    <w:rsid w:val="128D0D77"/>
    <w:rsid w:val="1292638E"/>
    <w:rsid w:val="13385187"/>
    <w:rsid w:val="134358DA"/>
    <w:rsid w:val="13541895"/>
    <w:rsid w:val="137453AF"/>
    <w:rsid w:val="139A7BF0"/>
    <w:rsid w:val="13C702B9"/>
    <w:rsid w:val="14123C2A"/>
    <w:rsid w:val="143D057B"/>
    <w:rsid w:val="14F11A91"/>
    <w:rsid w:val="14F1304B"/>
    <w:rsid w:val="14F450DE"/>
    <w:rsid w:val="15496788"/>
    <w:rsid w:val="157B57FF"/>
    <w:rsid w:val="15DB629E"/>
    <w:rsid w:val="15F335E7"/>
    <w:rsid w:val="16A62408"/>
    <w:rsid w:val="16D276A1"/>
    <w:rsid w:val="17397720"/>
    <w:rsid w:val="179E7583"/>
    <w:rsid w:val="18185587"/>
    <w:rsid w:val="18DF7E53"/>
    <w:rsid w:val="18F2402A"/>
    <w:rsid w:val="19983BBA"/>
    <w:rsid w:val="19E75211"/>
    <w:rsid w:val="1A09162B"/>
    <w:rsid w:val="1A6C5716"/>
    <w:rsid w:val="1AA94BBC"/>
    <w:rsid w:val="1AE46325"/>
    <w:rsid w:val="1AE856E5"/>
    <w:rsid w:val="1B2B55D1"/>
    <w:rsid w:val="1B5E1503"/>
    <w:rsid w:val="1B5E7755"/>
    <w:rsid w:val="1B707488"/>
    <w:rsid w:val="1C0C3FD1"/>
    <w:rsid w:val="1C1222ED"/>
    <w:rsid w:val="1C694603"/>
    <w:rsid w:val="1C956181"/>
    <w:rsid w:val="1CD83537"/>
    <w:rsid w:val="1D0B7468"/>
    <w:rsid w:val="1D216C8C"/>
    <w:rsid w:val="1D28626C"/>
    <w:rsid w:val="1DE71C83"/>
    <w:rsid w:val="1DF2772F"/>
    <w:rsid w:val="1E43707C"/>
    <w:rsid w:val="1E8A260F"/>
    <w:rsid w:val="1EB06519"/>
    <w:rsid w:val="1EFF2FFD"/>
    <w:rsid w:val="1F3802BD"/>
    <w:rsid w:val="1FE93744"/>
    <w:rsid w:val="20142AD8"/>
    <w:rsid w:val="20C0056A"/>
    <w:rsid w:val="211014F1"/>
    <w:rsid w:val="215A39BD"/>
    <w:rsid w:val="21C422DC"/>
    <w:rsid w:val="21FE759C"/>
    <w:rsid w:val="220152DE"/>
    <w:rsid w:val="220A4192"/>
    <w:rsid w:val="220B4D17"/>
    <w:rsid w:val="22225B67"/>
    <w:rsid w:val="22284619"/>
    <w:rsid w:val="22521696"/>
    <w:rsid w:val="22821F7B"/>
    <w:rsid w:val="228D0920"/>
    <w:rsid w:val="229B128E"/>
    <w:rsid w:val="23507FD7"/>
    <w:rsid w:val="235D02F2"/>
    <w:rsid w:val="246456B0"/>
    <w:rsid w:val="24861ACA"/>
    <w:rsid w:val="252D79B9"/>
    <w:rsid w:val="253F23A5"/>
    <w:rsid w:val="25726B1A"/>
    <w:rsid w:val="25A75934"/>
    <w:rsid w:val="25B508B9"/>
    <w:rsid w:val="25CB59E7"/>
    <w:rsid w:val="26243349"/>
    <w:rsid w:val="26263565"/>
    <w:rsid w:val="26681488"/>
    <w:rsid w:val="26E56F7C"/>
    <w:rsid w:val="26F92A28"/>
    <w:rsid w:val="273677D8"/>
    <w:rsid w:val="27871DE1"/>
    <w:rsid w:val="27AC35F6"/>
    <w:rsid w:val="27CE7A10"/>
    <w:rsid w:val="280F640A"/>
    <w:rsid w:val="28215D92"/>
    <w:rsid w:val="28887BBF"/>
    <w:rsid w:val="29086F52"/>
    <w:rsid w:val="29455AB0"/>
    <w:rsid w:val="29567CBD"/>
    <w:rsid w:val="295E6B72"/>
    <w:rsid w:val="296A19BB"/>
    <w:rsid w:val="29842A7C"/>
    <w:rsid w:val="29AF561F"/>
    <w:rsid w:val="29C015DB"/>
    <w:rsid w:val="2A9F38E6"/>
    <w:rsid w:val="2AC1560A"/>
    <w:rsid w:val="2AC84BEB"/>
    <w:rsid w:val="2B0100FD"/>
    <w:rsid w:val="2B74267D"/>
    <w:rsid w:val="2BAC62BA"/>
    <w:rsid w:val="2BF612E4"/>
    <w:rsid w:val="2CB5119F"/>
    <w:rsid w:val="2D2105E2"/>
    <w:rsid w:val="2D3447B9"/>
    <w:rsid w:val="2D7B4196"/>
    <w:rsid w:val="2D8F19F0"/>
    <w:rsid w:val="2DCC49F2"/>
    <w:rsid w:val="2DEA4E78"/>
    <w:rsid w:val="2E0028ED"/>
    <w:rsid w:val="2E162111"/>
    <w:rsid w:val="2E344345"/>
    <w:rsid w:val="2E516CA5"/>
    <w:rsid w:val="2E6E3081"/>
    <w:rsid w:val="2E921798"/>
    <w:rsid w:val="2EDA313F"/>
    <w:rsid w:val="2F324D29"/>
    <w:rsid w:val="2F3E547B"/>
    <w:rsid w:val="2FB83480"/>
    <w:rsid w:val="2FD23E16"/>
    <w:rsid w:val="2FE34275"/>
    <w:rsid w:val="2FFC3712"/>
    <w:rsid w:val="30FA5034"/>
    <w:rsid w:val="314B0324"/>
    <w:rsid w:val="31A17F44"/>
    <w:rsid w:val="3227669B"/>
    <w:rsid w:val="322C3CB1"/>
    <w:rsid w:val="32364B30"/>
    <w:rsid w:val="32494863"/>
    <w:rsid w:val="327B2543"/>
    <w:rsid w:val="32933D30"/>
    <w:rsid w:val="33305A23"/>
    <w:rsid w:val="335F3C12"/>
    <w:rsid w:val="338A5133"/>
    <w:rsid w:val="338E62A6"/>
    <w:rsid w:val="33E92BAA"/>
    <w:rsid w:val="342A06C4"/>
    <w:rsid w:val="34480B4A"/>
    <w:rsid w:val="34714624"/>
    <w:rsid w:val="34CC177B"/>
    <w:rsid w:val="351F7AFD"/>
    <w:rsid w:val="3529272A"/>
    <w:rsid w:val="35414894"/>
    <w:rsid w:val="354237EC"/>
    <w:rsid w:val="35A33DE5"/>
    <w:rsid w:val="35A65B28"/>
    <w:rsid w:val="35C80195"/>
    <w:rsid w:val="3619454C"/>
    <w:rsid w:val="367774C5"/>
    <w:rsid w:val="36F70031"/>
    <w:rsid w:val="37441A9D"/>
    <w:rsid w:val="37A4078E"/>
    <w:rsid w:val="37FE39FA"/>
    <w:rsid w:val="394E0C8C"/>
    <w:rsid w:val="39D23390"/>
    <w:rsid w:val="3A075898"/>
    <w:rsid w:val="3A777A93"/>
    <w:rsid w:val="3AB224E9"/>
    <w:rsid w:val="3AD153F6"/>
    <w:rsid w:val="3ADD3CE7"/>
    <w:rsid w:val="3B07088A"/>
    <w:rsid w:val="3BCB0097"/>
    <w:rsid w:val="3BF33A92"/>
    <w:rsid w:val="3C5938F5"/>
    <w:rsid w:val="3C7E335B"/>
    <w:rsid w:val="3CD94A35"/>
    <w:rsid w:val="3D4F2F4A"/>
    <w:rsid w:val="3D9A2417"/>
    <w:rsid w:val="3DE9514C"/>
    <w:rsid w:val="3E1675C3"/>
    <w:rsid w:val="3E173A67"/>
    <w:rsid w:val="3E412892"/>
    <w:rsid w:val="3F536D21"/>
    <w:rsid w:val="4041301D"/>
    <w:rsid w:val="4061546E"/>
    <w:rsid w:val="407C22A8"/>
    <w:rsid w:val="4093139F"/>
    <w:rsid w:val="4114603C"/>
    <w:rsid w:val="413C5593"/>
    <w:rsid w:val="417D62D7"/>
    <w:rsid w:val="41AE6491"/>
    <w:rsid w:val="41CF1196"/>
    <w:rsid w:val="41DF2AEE"/>
    <w:rsid w:val="41F8770C"/>
    <w:rsid w:val="42091919"/>
    <w:rsid w:val="426254CD"/>
    <w:rsid w:val="42884F34"/>
    <w:rsid w:val="43454BD3"/>
    <w:rsid w:val="435C1F1C"/>
    <w:rsid w:val="44337121"/>
    <w:rsid w:val="443A225E"/>
    <w:rsid w:val="446612A5"/>
    <w:rsid w:val="4563643B"/>
    <w:rsid w:val="459E05CA"/>
    <w:rsid w:val="45E16709"/>
    <w:rsid w:val="46130FB8"/>
    <w:rsid w:val="46A61E2C"/>
    <w:rsid w:val="46F10BCE"/>
    <w:rsid w:val="46FC37FA"/>
    <w:rsid w:val="47262F6D"/>
    <w:rsid w:val="4792415F"/>
    <w:rsid w:val="47946129"/>
    <w:rsid w:val="4893018E"/>
    <w:rsid w:val="48FB5D34"/>
    <w:rsid w:val="49227764"/>
    <w:rsid w:val="492359B6"/>
    <w:rsid w:val="499222AC"/>
    <w:rsid w:val="49D57801"/>
    <w:rsid w:val="49FC7FB5"/>
    <w:rsid w:val="4B670FAD"/>
    <w:rsid w:val="4B7C13AE"/>
    <w:rsid w:val="4BC93EC7"/>
    <w:rsid w:val="4C5E4F57"/>
    <w:rsid w:val="4C6C1422"/>
    <w:rsid w:val="4CC0351C"/>
    <w:rsid w:val="4CD314A1"/>
    <w:rsid w:val="4CDD40CE"/>
    <w:rsid w:val="4D072EF9"/>
    <w:rsid w:val="4DE65204"/>
    <w:rsid w:val="4E4A0AB9"/>
    <w:rsid w:val="4E7C6655"/>
    <w:rsid w:val="4E995BFE"/>
    <w:rsid w:val="4ECC43FA"/>
    <w:rsid w:val="4EEA2AD2"/>
    <w:rsid w:val="4F400944"/>
    <w:rsid w:val="4F960564"/>
    <w:rsid w:val="4FD95020"/>
    <w:rsid w:val="502543C2"/>
    <w:rsid w:val="50A13664"/>
    <w:rsid w:val="50A849F3"/>
    <w:rsid w:val="50D37CC2"/>
    <w:rsid w:val="51A84C0B"/>
    <w:rsid w:val="51D6733E"/>
    <w:rsid w:val="52326C6A"/>
    <w:rsid w:val="525C45C6"/>
    <w:rsid w:val="53747271"/>
    <w:rsid w:val="53B84F4D"/>
    <w:rsid w:val="53BD2563"/>
    <w:rsid w:val="53C41B44"/>
    <w:rsid w:val="53E775E0"/>
    <w:rsid w:val="54EA382C"/>
    <w:rsid w:val="5511460F"/>
    <w:rsid w:val="55202DAA"/>
    <w:rsid w:val="55515659"/>
    <w:rsid w:val="56310FE7"/>
    <w:rsid w:val="563D7616"/>
    <w:rsid w:val="566969D2"/>
    <w:rsid w:val="567809C3"/>
    <w:rsid w:val="56D9030D"/>
    <w:rsid w:val="56E854D2"/>
    <w:rsid w:val="56F73FDE"/>
    <w:rsid w:val="571F7091"/>
    <w:rsid w:val="57236B81"/>
    <w:rsid w:val="57256D9D"/>
    <w:rsid w:val="572C35BD"/>
    <w:rsid w:val="573E39BB"/>
    <w:rsid w:val="573F0049"/>
    <w:rsid w:val="57491CAE"/>
    <w:rsid w:val="58661BD7"/>
    <w:rsid w:val="58DA3BB7"/>
    <w:rsid w:val="58F702C5"/>
    <w:rsid w:val="591C1F72"/>
    <w:rsid w:val="5A3F0176"/>
    <w:rsid w:val="5A755946"/>
    <w:rsid w:val="5AE20B01"/>
    <w:rsid w:val="5AF80325"/>
    <w:rsid w:val="5B1C04B7"/>
    <w:rsid w:val="5B1F58B2"/>
    <w:rsid w:val="5B4B48F9"/>
    <w:rsid w:val="5BDC37A3"/>
    <w:rsid w:val="5C17056B"/>
    <w:rsid w:val="5C82259C"/>
    <w:rsid w:val="5CB564CD"/>
    <w:rsid w:val="5CD01559"/>
    <w:rsid w:val="5D2378DB"/>
    <w:rsid w:val="5D891708"/>
    <w:rsid w:val="5DA62009"/>
    <w:rsid w:val="5DF179D9"/>
    <w:rsid w:val="5E231B5D"/>
    <w:rsid w:val="5EDF5A84"/>
    <w:rsid w:val="5EEC63F2"/>
    <w:rsid w:val="5EF07C91"/>
    <w:rsid w:val="5F4E53CB"/>
    <w:rsid w:val="5F6366B5"/>
    <w:rsid w:val="60432042"/>
    <w:rsid w:val="60B44CEE"/>
    <w:rsid w:val="61131A15"/>
    <w:rsid w:val="61355E2F"/>
    <w:rsid w:val="61FB0E26"/>
    <w:rsid w:val="62D376AD"/>
    <w:rsid w:val="631D301E"/>
    <w:rsid w:val="6379138E"/>
    <w:rsid w:val="64A532CB"/>
    <w:rsid w:val="64E21E2A"/>
    <w:rsid w:val="64E536C8"/>
    <w:rsid w:val="65384140"/>
    <w:rsid w:val="65426D6C"/>
    <w:rsid w:val="654C7BEB"/>
    <w:rsid w:val="65670581"/>
    <w:rsid w:val="65CB4FB4"/>
    <w:rsid w:val="662F0D91"/>
    <w:rsid w:val="666B5E4F"/>
    <w:rsid w:val="680622D3"/>
    <w:rsid w:val="68282249"/>
    <w:rsid w:val="68B27D65"/>
    <w:rsid w:val="68EA74FF"/>
    <w:rsid w:val="69690D6B"/>
    <w:rsid w:val="69D00DEB"/>
    <w:rsid w:val="6A27724F"/>
    <w:rsid w:val="6A5135AE"/>
    <w:rsid w:val="6AFC79BD"/>
    <w:rsid w:val="6B513865"/>
    <w:rsid w:val="6B517DAC"/>
    <w:rsid w:val="6BAE0CB8"/>
    <w:rsid w:val="6BB64010"/>
    <w:rsid w:val="6C8B0FF9"/>
    <w:rsid w:val="6C8B1F02"/>
    <w:rsid w:val="6CD3474E"/>
    <w:rsid w:val="6D0D5EB2"/>
    <w:rsid w:val="6D286848"/>
    <w:rsid w:val="6D7221B9"/>
    <w:rsid w:val="6DAF6F69"/>
    <w:rsid w:val="6E1B45FE"/>
    <w:rsid w:val="6E364F94"/>
    <w:rsid w:val="6E3C16E9"/>
    <w:rsid w:val="6E87306A"/>
    <w:rsid w:val="6E976C4F"/>
    <w:rsid w:val="6EA97E5C"/>
    <w:rsid w:val="6EE92007"/>
    <w:rsid w:val="6F3E2352"/>
    <w:rsid w:val="6F712728"/>
    <w:rsid w:val="6FB0019C"/>
    <w:rsid w:val="700C06A3"/>
    <w:rsid w:val="703B1710"/>
    <w:rsid w:val="703E6382"/>
    <w:rsid w:val="70433998"/>
    <w:rsid w:val="70730722"/>
    <w:rsid w:val="707B1384"/>
    <w:rsid w:val="70BA61FA"/>
    <w:rsid w:val="71023D91"/>
    <w:rsid w:val="71052712"/>
    <w:rsid w:val="72671BC0"/>
    <w:rsid w:val="729D55E2"/>
    <w:rsid w:val="72BE168B"/>
    <w:rsid w:val="72D51220"/>
    <w:rsid w:val="7317790A"/>
    <w:rsid w:val="73463ECB"/>
    <w:rsid w:val="73BB0416"/>
    <w:rsid w:val="73E21E46"/>
    <w:rsid w:val="74212243"/>
    <w:rsid w:val="74477EFB"/>
    <w:rsid w:val="74BE7A92"/>
    <w:rsid w:val="75182E06"/>
    <w:rsid w:val="754D1541"/>
    <w:rsid w:val="75504B8E"/>
    <w:rsid w:val="757E5B9F"/>
    <w:rsid w:val="75DE03EB"/>
    <w:rsid w:val="75FE283B"/>
    <w:rsid w:val="76326989"/>
    <w:rsid w:val="77470212"/>
    <w:rsid w:val="776D5ECB"/>
    <w:rsid w:val="77822FF8"/>
    <w:rsid w:val="77B51620"/>
    <w:rsid w:val="77C81353"/>
    <w:rsid w:val="77DA1086"/>
    <w:rsid w:val="782B3690"/>
    <w:rsid w:val="784C3D32"/>
    <w:rsid w:val="7874667D"/>
    <w:rsid w:val="791505C8"/>
    <w:rsid w:val="792627D5"/>
    <w:rsid w:val="792C3B64"/>
    <w:rsid w:val="797C5CDA"/>
    <w:rsid w:val="79853BED"/>
    <w:rsid w:val="7A462A03"/>
    <w:rsid w:val="7A540C7C"/>
    <w:rsid w:val="7A722550"/>
    <w:rsid w:val="7A9814B1"/>
    <w:rsid w:val="7AED2E7F"/>
    <w:rsid w:val="7B426863"/>
    <w:rsid w:val="7B673C6A"/>
    <w:rsid w:val="7B75534E"/>
    <w:rsid w:val="7BC40083"/>
    <w:rsid w:val="7BD81D81"/>
    <w:rsid w:val="7C0641F8"/>
    <w:rsid w:val="7C482A62"/>
    <w:rsid w:val="7C703D67"/>
    <w:rsid w:val="7C8039E2"/>
    <w:rsid w:val="7C961A20"/>
    <w:rsid w:val="7CEF7382"/>
    <w:rsid w:val="7CF14EA8"/>
    <w:rsid w:val="7D012C11"/>
    <w:rsid w:val="7D11554A"/>
    <w:rsid w:val="7D31799A"/>
    <w:rsid w:val="7D3D1E9B"/>
    <w:rsid w:val="7E117254"/>
    <w:rsid w:val="7E617E0B"/>
    <w:rsid w:val="7E816FDA"/>
    <w:rsid w:val="7E8458A8"/>
    <w:rsid w:val="7E851D4C"/>
    <w:rsid w:val="7EBC14E6"/>
    <w:rsid w:val="7F1E5CFC"/>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w:basedOn w:val="1"/>
    <w:qFormat/>
    <w:uiPriority w:val="0"/>
    <w:pPr>
      <w:jc w:val="center"/>
    </w:pPr>
    <w:rPr>
      <w:rFonts w:ascii="宋体" w:hAnsi="Times New Roman" w:eastAsia="宋体" w:cs="Times New Roman"/>
      <w:sz w:val="44"/>
    </w:rPr>
  </w:style>
  <w:style w:type="paragraph" w:styleId="4">
    <w:name w:val="Body Text Indent"/>
    <w:basedOn w:val="1"/>
    <w:next w:val="2"/>
    <w:unhideWhenUsed/>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99"/>
    <w:pPr>
      <w:jc w:val="left"/>
    </w:pPr>
    <w:rPr>
      <w:kern w:val="0"/>
      <w:sz w:val="24"/>
      <w:szCs w:val="24"/>
    </w:rPr>
  </w:style>
  <w:style w:type="paragraph" w:styleId="9">
    <w:name w:val="Body Text First Indent 2"/>
    <w:basedOn w:val="4"/>
    <w:next w:val="1"/>
    <w:unhideWhenUsed/>
    <w:qFormat/>
    <w:uiPriority w:val="0"/>
    <w:pPr>
      <w:adjustRightInd w:val="0"/>
      <w:snapToGrid w:val="0"/>
      <w:spacing w:before="100" w:beforeAutospacing="1" w:after="100" w:afterAutospacing="1" w:line="360" w:lineRule="auto"/>
      <w:ind w:firstLine="420" w:firstLineChars="200"/>
    </w:pPr>
    <w:rPr>
      <w:sz w:val="24"/>
    </w:rPr>
  </w:style>
  <w:style w:type="character" w:styleId="12">
    <w:name w:val="Strong"/>
    <w:basedOn w:val="11"/>
    <w:qFormat/>
    <w:uiPriority w:val="0"/>
    <w:rPr>
      <w:b/>
    </w:rPr>
  </w:style>
  <w:style w:type="character" w:styleId="13">
    <w:name w:val="Emphasis"/>
    <w:basedOn w:val="11"/>
    <w:qFormat/>
    <w:uiPriority w:val="0"/>
    <w:rPr>
      <w:i/>
    </w:rPr>
  </w:style>
  <w:style w:type="paragraph" w:customStyle="1" w:styleId="14">
    <w:name w:val="Default"/>
    <w:qFormat/>
    <w:uiPriority w:val="99"/>
    <w:pPr>
      <w:widowControl w:val="0"/>
      <w:autoSpaceDE w:val="0"/>
      <w:autoSpaceDN w:val="0"/>
      <w:adjustRightInd w:val="0"/>
    </w:pPr>
    <w:rPr>
      <w:rFonts w:ascii="黑体" w:hAnsi="黑体"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2998</Words>
  <Characters>3066</Characters>
  <Lines>0</Lines>
  <Paragraphs>0</Paragraphs>
  <TotalTime>10</TotalTime>
  <ScaleCrop>false</ScaleCrop>
  <LinksUpToDate>false</LinksUpToDate>
  <CharactersWithSpaces>3126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2023-12-04T05:33:00Z</dcterms:created>
  <dc:creator>Administrator</dc:creator>
  <cp:lastModifiedBy>九月天</cp:lastModifiedBy>
  <cp:lastPrinted>2024-12-02T02:25:00Z</cp:lastPrinted>
  <dcterms:modified xsi:type="dcterms:W3CDTF">2025-02-24T00:26:28Z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EEA532EDDD4A43ECBE04C6E18779D6AD_13</vt:lpwstr>
  </property>
  <property fmtid="{D5CDD505-2E9C-101B-9397-08002B2CF9AE}" pid="4" name="KSOTemplateDocerSaveRecord">
    <vt:lpwstr>eyJoZGlkIjoiOGUwYjhiMGJmZTAyYzU0Njk4Zjc4ZWNhMDBkYjA1ZTEiLCJ1c2VySWQiOiI5OTM1NTM5NzYifQ==</vt:lpwstr>
  </property>
</Properties>
</file>