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DE562">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outlineLvl w:val="9"/>
        <w:rPr>
          <w:rFonts w:hint="default" w:ascii="Times New Roman" w:hAnsi="Times New Roman" w:eastAsia="方正小标宋简体" w:cs="Times New Roman"/>
          <w:color w:val="auto"/>
          <w:kern w:val="2"/>
          <w:sz w:val="44"/>
          <w:szCs w:val="44"/>
          <w:u w:val="none"/>
          <w:lang w:val="en-US" w:eastAsia="zh-CN" w:bidi="ar-SA"/>
        </w:rPr>
      </w:pPr>
      <w:r>
        <w:rPr>
          <w:rFonts w:hint="default" w:ascii="Times New Roman" w:hAnsi="Times New Roman" w:eastAsia="方正小标宋简体" w:cs="Times New Roman"/>
          <w:color w:val="auto"/>
          <w:kern w:val="2"/>
          <w:sz w:val="44"/>
          <w:szCs w:val="44"/>
          <w:u w:val="none"/>
          <w:lang w:val="en-US" w:eastAsia="zh-CN" w:bidi="ar-SA"/>
        </w:rPr>
        <w:t>高青县科学技术局</w:t>
      </w:r>
    </w:p>
    <w:p w14:paraId="6D70A80D">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outlineLvl w:val="9"/>
        <w:rPr>
          <w:rFonts w:hint="default" w:ascii="Times New Roman" w:hAnsi="Times New Roman" w:eastAsia="方正小标宋简体" w:cs="Times New Roman"/>
          <w:color w:val="auto"/>
          <w:kern w:val="2"/>
          <w:sz w:val="44"/>
          <w:szCs w:val="44"/>
          <w:u w:val="none"/>
          <w:lang w:val="en-US" w:eastAsia="zh-CN" w:bidi="ar-SA"/>
        </w:rPr>
      </w:pPr>
      <w:r>
        <w:rPr>
          <w:rFonts w:hint="default" w:ascii="Times New Roman" w:hAnsi="Times New Roman" w:eastAsia="方正小标宋简体" w:cs="Times New Roman"/>
          <w:color w:val="auto"/>
          <w:kern w:val="2"/>
          <w:sz w:val="44"/>
          <w:szCs w:val="44"/>
          <w:u w:val="none"/>
          <w:lang w:val="en-US" w:eastAsia="zh-CN" w:bidi="ar-SA"/>
        </w:rPr>
        <w:t>2025年度法治政府建设情况报告</w:t>
      </w:r>
    </w:p>
    <w:p w14:paraId="6C91B8B5">
      <w:pPr>
        <w:keepNext w:val="0"/>
        <w:keepLines w:val="0"/>
        <w:pageBreakBefore w:val="0"/>
        <w:widowControl w:val="0"/>
        <w:kinsoku/>
        <w:wordWrap/>
        <w:topLinePunct w:val="0"/>
        <w:autoSpaceDE/>
        <w:autoSpaceDN/>
        <w:bidi w:val="0"/>
        <w:adjustRightInd w:val="0"/>
        <w:snapToGrid w:val="0"/>
        <w:spacing w:line="560" w:lineRule="exact"/>
        <w:ind w:firstLine="420" w:firstLineChars="200"/>
        <w:jc w:val="both"/>
        <w:outlineLvl w:val="9"/>
        <w:rPr>
          <w:rFonts w:hint="default" w:ascii="Times New Roman" w:hAnsi="Times New Roman" w:cs="Times New Roman"/>
          <w:color w:val="auto"/>
          <w:u w:val="none"/>
          <w:lang w:val="en-US" w:eastAsia="zh-CN"/>
        </w:rPr>
      </w:pPr>
    </w:p>
    <w:p w14:paraId="581743E1">
      <w:pPr>
        <w:keepNext w:val="0"/>
        <w:keepLines w:val="0"/>
        <w:pageBreakBefore w:val="0"/>
        <w:widowControl w:val="0"/>
        <w:suppressLineNumbers w:val="0"/>
        <w:kinsoku/>
        <w:wordWrap/>
        <w:topLinePunct w:val="0"/>
        <w:autoSpaceDE/>
        <w:autoSpaceDN/>
        <w:bidi w:val="0"/>
        <w:adjustRightInd w:val="0"/>
        <w:snapToGrid w:val="0"/>
        <w:spacing w:line="560" w:lineRule="exact"/>
        <w:ind w:firstLine="640" w:firstLineChars="200"/>
        <w:jc w:val="both"/>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b w:val="0"/>
          <w:bCs w:val="0"/>
          <w:color w:val="auto"/>
          <w:kern w:val="0"/>
          <w:sz w:val="32"/>
          <w:szCs w:val="32"/>
          <w:u w:val="none"/>
          <w:lang w:val="en-US" w:eastAsia="zh-CN" w:bidi="ar-SA"/>
        </w:rPr>
        <w:t>2025年，在县委、县政府的坚强领导下，县科技局坚持以习近平新时代中国特色社会主义思想为指导，深入学习贯彻习近平法治思想和习近平总书记关于科技创新的重要论述，</w:t>
      </w:r>
      <w:r>
        <w:rPr>
          <w:rFonts w:hint="default" w:ascii="Times New Roman" w:hAnsi="Times New Roman" w:eastAsia="仿宋_GB2312" w:cs="Times New Roman"/>
          <w:i w:val="0"/>
          <w:iCs w:val="0"/>
          <w:caps w:val="0"/>
          <w:color w:val="auto"/>
          <w:spacing w:val="0"/>
          <w:sz w:val="32"/>
          <w:szCs w:val="32"/>
          <w:u w:val="none"/>
          <w:shd w:val="clear" w:fill="FFFFFF"/>
          <w:vertAlign w:val="baseline"/>
        </w:rPr>
        <w:t>将法治</w:t>
      </w:r>
      <w:r>
        <w:rPr>
          <w:rFonts w:hint="default" w:ascii="Times New Roman" w:hAnsi="Times New Roman" w:eastAsia="仿宋_GB2312" w:cs="Times New Roman"/>
          <w:i w:val="0"/>
          <w:iCs w:val="0"/>
          <w:caps w:val="0"/>
          <w:color w:val="auto"/>
          <w:spacing w:val="0"/>
          <w:sz w:val="32"/>
          <w:szCs w:val="32"/>
          <w:u w:val="none"/>
          <w:shd w:val="clear" w:fill="FFFFFF"/>
          <w:vertAlign w:val="baseline"/>
          <w:lang w:val="en-US" w:eastAsia="zh-CN"/>
        </w:rPr>
        <w:t>政府</w:t>
      </w:r>
      <w:r>
        <w:rPr>
          <w:rFonts w:hint="default" w:ascii="Times New Roman" w:hAnsi="Times New Roman" w:eastAsia="仿宋_GB2312" w:cs="Times New Roman"/>
          <w:i w:val="0"/>
          <w:iCs w:val="0"/>
          <w:caps w:val="0"/>
          <w:color w:val="auto"/>
          <w:spacing w:val="0"/>
          <w:sz w:val="32"/>
          <w:szCs w:val="32"/>
          <w:u w:val="none"/>
          <w:shd w:val="clear" w:fill="FFFFFF"/>
          <w:vertAlign w:val="baseline"/>
        </w:rPr>
        <w:t>建设贯穿</w:t>
      </w:r>
      <w:r>
        <w:rPr>
          <w:rFonts w:hint="default" w:ascii="Times New Roman" w:hAnsi="Times New Roman" w:eastAsia="仿宋_GB2312" w:cs="Times New Roman"/>
          <w:i w:val="0"/>
          <w:iCs w:val="0"/>
          <w:caps w:val="0"/>
          <w:color w:val="auto"/>
          <w:spacing w:val="0"/>
          <w:sz w:val="32"/>
          <w:szCs w:val="32"/>
          <w:u w:val="none"/>
          <w:shd w:val="clear" w:fill="FFFFFF"/>
          <w:vertAlign w:val="baseline"/>
          <w:lang w:val="en-US" w:eastAsia="zh-CN"/>
        </w:rPr>
        <w:t>科技</w:t>
      </w:r>
      <w:r>
        <w:rPr>
          <w:rFonts w:hint="default" w:ascii="Times New Roman" w:hAnsi="Times New Roman" w:eastAsia="仿宋_GB2312" w:cs="Times New Roman"/>
          <w:i w:val="0"/>
          <w:iCs w:val="0"/>
          <w:caps w:val="0"/>
          <w:color w:val="auto"/>
          <w:spacing w:val="0"/>
          <w:sz w:val="32"/>
          <w:szCs w:val="32"/>
          <w:u w:val="none"/>
          <w:shd w:val="clear" w:fill="FFFFFF"/>
          <w:vertAlign w:val="baseline"/>
        </w:rPr>
        <w:t>工作全过程</w:t>
      </w:r>
      <w:r>
        <w:rPr>
          <w:rFonts w:hint="default" w:ascii="Times New Roman" w:hAnsi="Times New Roman" w:eastAsia="仿宋_GB2312" w:cs="Times New Roman"/>
          <w:i w:val="0"/>
          <w:iCs w:val="0"/>
          <w:caps w:val="0"/>
          <w:color w:val="auto"/>
          <w:spacing w:val="0"/>
          <w:sz w:val="32"/>
          <w:szCs w:val="32"/>
          <w:u w:val="none"/>
          <w:shd w:val="clear" w:fill="FFFFFF"/>
          <w:vertAlign w:val="baseline"/>
          <w:lang w:eastAsia="zh-CN"/>
        </w:rPr>
        <w:t>，</w:t>
      </w:r>
      <w:r>
        <w:rPr>
          <w:rFonts w:hint="default" w:ascii="Times New Roman" w:hAnsi="Times New Roman" w:eastAsia="仿宋_GB2312" w:cs="Times New Roman"/>
          <w:i w:val="0"/>
          <w:iCs w:val="0"/>
          <w:caps w:val="0"/>
          <w:color w:val="auto"/>
          <w:spacing w:val="0"/>
          <w:sz w:val="32"/>
          <w:szCs w:val="32"/>
          <w:u w:val="none"/>
          <w:shd w:val="clear" w:fill="FFFFFF"/>
          <w:vertAlign w:val="baseline"/>
        </w:rPr>
        <w:t>扎实推进法治政府建设向纵深发展</w:t>
      </w:r>
      <w:r>
        <w:rPr>
          <w:rFonts w:hint="default"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color w:val="auto"/>
          <w:kern w:val="0"/>
          <w:sz w:val="32"/>
          <w:szCs w:val="32"/>
          <w:u w:val="none"/>
          <w:lang w:val="en-US" w:eastAsia="zh-CN"/>
        </w:rPr>
        <w:t>现将有关情况总结如下：</w:t>
      </w:r>
    </w:p>
    <w:p w14:paraId="65C62DAE">
      <w:pPr>
        <w:keepNext w:val="0"/>
        <w:keepLines w:val="0"/>
        <w:pageBreakBefore w:val="0"/>
        <w:widowControl w:val="0"/>
        <w:suppressLineNumbers w:val="0"/>
        <w:kinsoku/>
        <w:wordWrap/>
        <w:topLinePunct w:val="0"/>
        <w:autoSpaceDE/>
        <w:autoSpaceDN/>
        <w:bidi w:val="0"/>
        <w:adjustRightInd w:val="0"/>
        <w:snapToGrid w:val="0"/>
        <w:spacing w:line="560" w:lineRule="exact"/>
        <w:ind w:firstLine="640" w:firstLineChars="200"/>
        <w:jc w:val="both"/>
        <w:outlineLvl w:val="9"/>
        <w:rPr>
          <w:rFonts w:hint="default" w:ascii="Times New Roman" w:hAnsi="Times New Roman" w:eastAsia="黑体" w:cs="Times New Roman"/>
          <w:color w:val="auto"/>
          <w:kern w:val="0"/>
          <w:sz w:val="32"/>
          <w:szCs w:val="32"/>
          <w:u w:val="none"/>
          <w:lang w:val="en-US" w:eastAsia="zh-CN" w:bidi="ar"/>
        </w:rPr>
      </w:pPr>
      <w:r>
        <w:rPr>
          <w:rFonts w:hint="default" w:ascii="Times New Roman" w:hAnsi="Times New Roman" w:eastAsia="黑体" w:cs="Times New Roman"/>
          <w:color w:val="auto"/>
          <w:kern w:val="0"/>
          <w:sz w:val="32"/>
          <w:szCs w:val="32"/>
          <w:u w:val="none"/>
          <w:lang w:val="en-US" w:eastAsia="zh-CN" w:bidi="ar"/>
        </w:rPr>
        <w:t>一、党政主要负责人履行推进法治政府建设第一责任人职责情况</w:t>
      </w:r>
    </w:p>
    <w:p w14:paraId="25C9C429">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（一）深化理论武装，筑牢法治根基。</w:t>
      </w:r>
      <w:r>
        <w:rPr>
          <w:rFonts w:hint="default" w:ascii="Times New Roman" w:hAnsi="Times New Roman" w:eastAsia="仿宋_GB2312" w:cs="Times New Roman"/>
          <w:color w:val="auto"/>
          <w:kern w:val="2"/>
          <w:sz w:val="32"/>
          <w:szCs w:val="32"/>
          <w:u w:val="none"/>
          <w:lang w:val="en-US" w:eastAsia="zh-CN" w:bidi="ar-SA"/>
        </w:rPr>
        <w:t>带头深入学习贯彻习近平法治思想，将其纳入年度学习重点，全年主持召开党组理论学习中心组学法研讨4次，开展“三级联合学法”4次，带领全局深入学习贯彻习近平法治思想，全面学习《宪法》、《民法典》以及《中华人民共和国科学技术进步法》《中华人民共和国促进科技成果转化法》《中华人民共和国科学技术普及法》《中华人民共和国国家科学技术奖励条例》等法律法规，自觉以法治思维谋划和推进科技工作。</w:t>
      </w:r>
    </w:p>
    <w:p w14:paraId="3E279573">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（二）强化组织领导，压实主体责任。</w:t>
      </w:r>
      <w:r>
        <w:rPr>
          <w:rFonts w:hint="default" w:ascii="Times New Roman" w:hAnsi="Times New Roman" w:eastAsia="仿宋_GB2312" w:cs="Times New Roman"/>
          <w:color w:val="auto"/>
          <w:kern w:val="2"/>
          <w:sz w:val="32"/>
          <w:szCs w:val="32"/>
          <w:u w:val="none"/>
          <w:lang w:val="en-US" w:eastAsia="zh-CN" w:bidi="ar-SA"/>
        </w:rPr>
        <w:t>切实履行推进法治</w:t>
      </w:r>
      <w:r>
        <w:rPr>
          <w:rFonts w:hint="default" w:ascii="Times New Roman" w:hAnsi="Times New Roman" w:eastAsia="仿宋_GB2312" w:cs="Times New Roman"/>
          <w:b w:val="0"/>
          <w:bCs w:val="0"/>
          <w:color w:val="auto"/>
          <w:kern w:val="2"/>
          <w:sz w:val="32"/>
          <w:szCs w:val="32"/>
          <w:u w:val="none"/>
          <w:lang w:val="en-US" w:eastAsia="zh-CN" w:bidi="ar-SA"/>
        </w:rPr>
        <w:t>政府</w:t>
      </w:r>
      <w:r>
        <w:rPr>
          <w:rFonts w:hint="default" w:ascii="Times New Roman" w:hAnsi="Times New Roman" w:eastAsia="仿宋_GB2312" w:cs="Times New Roman"/>
          <w:color w:val="auto"/>
          <w:kern w:val="2"/>
          <w:sz w:val="32"/>
          <w:szCs w:val="32"/>
          <w:u w:val="none"/>
          <w:lang w:val="en-US" w:eastAsia="zh-CN" w:bidi="ar-SA"/>
        </w:rPr>
        <w:t>建设第一责任人职责，将法治政府建设成效纳入局内部年度目标责任考核体系，严格执行年终述法制度，对履职情况进行评议，确保法治政府建设各项任务落到实处。</w:t>
      </w:r>
    </w:p>
    <w:p w14:paraId="5799A642">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（三）健全决策机制，规范权力运行。</w:t>
      </w:r>
      <w:r>
        <w:rPr>
          <w:rFonts w:hint="default" w:ascii="Times New Roman" w:hAnsi="Times New Roman" w:eastAsia="仿宋_GB2312" w:cs="Times New Roman"/>
          <w:color w:val="auto"/>
          <w:kern w:val="2"/>
          <w:sz w:val="32"/>
          <w:szCs w:val="32"/>
          <w:highlight w:val="none"/>
          <w:u w:val="none"/>
          <w:lang w:val="en-US" w:eastAsia="zh-CN" w:bidi="ar-SA"/>
        </w:rPr>
        <w:t>聘请法律顾问1名，</w:t>
      </w:r>
      <w:r>
        <w:rPr>
          <w:rFonts w:hint="default" w:ascii="Times New Roman" w:hAnsi="Times New Roman" w:eastAsia="仿宋_GB2312" w:cs="Times New Roman"/>
          <w:color w:val="auto"/>
          <w:kern w:val="2"/>
          <w:sz w:val="32"/>
          <w:szCs w:val="32"/>
          <w:u w:val="none"/>
          <w:lang w:val="en-US" w:eastAsia="zh-CN" w:bidi="ar-SA"/>
        </w:rPr>
        <w:t>充分发挥法律顾问事前咨询论证、事中审查把关和事后监督作用，为依法行政提供智库保障。2025年度召开党组会24次，确保了“三重一大”事项集体讨论、科学决策、规范执行。将政府信息公开</w:t>
      </w:r>
      <w:r>
        <w:rPr>
          <w:rFonts w:hint="eastAsia" w:ascii="Times New Roman" w:hAnsi="Times New Roman" w:eastAsia="仿宋_GB2312" w:cs="Times New Roman"/>
          <w:color w:val="auto"/>
          <w:kern w:val="2"/>
          <w:sz w:val="32"/>
          <w:szCs w:val="32"/>
          <w:u w:val="none"/>
          <w:lang w:val="en-US" w:eastAsia="zh-CN" w:bidi="ar-SA"/>
        </w:rPr>
        <w:t>纳入年度重点工作</w:t>
      </w:r>
      <w:r>
        <w:rPr>
          <w:rFonts w:hint="default" w:ascii="Times New Roman" w:hAnsi="Times New Roman" w:eastAsia="仿宋_GB2312" w:cs="Times New Roman"/>
          <w:color w:val="auto"/>
          <w:kern w:val="2"/>
          <w:sz w:val="32"/>
          <w:szCs w:val="32"/>
          <w:u w:val="none"/>
          <w:lang w:val="en-US" w:eastAsia="zh-CN" w:bidi="ar-SA"/>
        </w:rPr>
        <w:t>，依法依规主动公开信息44条，精准覆盖科技管理核心领域。</w:t>
      </w:r>
      <w:bookmarkStart w:id="0" w:name="_GoBack"/>
      <w:bookmarkEnd w:id="0"/>
    </w:p>
    <w:p w14:paraId="48CF0DE8">
      <w:pPr>
        <w:pStyle w:val="4"/>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（四）自觉接受监督，促进依法行政。</w:t>
      </w:r>
      <w:r>
        <w:rPr>
          <w:rFonts w:hint="default" w:ascii="Times New Roman" w:hAnsi="Times New Roman" w:eastAsia="仿宋_GB2312" w:cs="Times New Roman"/>
          <w:color w:val="auto"/>
          <w:kern w:val="2"/>
          <w:sz w:val="32"/>
          <w:szCs w:val="32"/>
          <w:u w:val="none"/>
          <w:lang w:val="en-US" w:eastAsia="zh-CN" w:bidi="ar-SA"/>
        </w:rPr>
        <w:t>始终坚持依法履职、秉公用权，督促领导班子成员严守纪律规矩、依法依规行使职权。全年未发生领导干部干预司法活动、插手具体案件处理等情况。自觉主动接受人大、政协监督，2025年承办政协提案5件，严格按照时限要求规范办理、高质量答复，按时办结率、委员满意度均达到100%。坚持依法行政，提升科技管理工作法治化水平，全年未发生行政诉讼、行政复议案件，法治政府建设取得扎实成效。</w:t>
      </w:r>
    </w:p>
    <w:p w14:paraId="786EF79C">
      <w:pPr>
        <w:keepNext w:val="0"/>
        <w:keepLines w:val="0"/>
        <w:pageBreakBefore w:val="0"/>
        <w:widowControl w:val="0"/>
        <w:suppressLineNumbers w:val="0"/>
        <w:kinsoku/>
        <w:wordWrap/>
        <w:topLinePunct w:val="0"/>
        <w:autoSpaceDE/>
        <w:autoSpaceDN/>
        <w:bidi w:val="0"/>
        <w:adjustRightInd w:val="0"/>
        <w:snapToGrid w:val="0"/>
        <w:spacing w:line="560" w:lineRule="exact"/>
        <w:ind w:firstLine="640" w:firstLineChars="200"/>
        <w:jc w:val="both"/>
        <w:outlineLvl w:val="9"/>
        <w:rPr>
          <w:rFonts w:hint="default" w:ascii="Times New Roman" w:hAnsi="Times New Roman" w:eastAsia="黑体" w:cs="Times New Roman"/>
          <w:color w:val="auto"/>
          <w:kern w:val="0"/>
          <w:sz w:val="32"/>
          <w:szCs w:val="32"/>
          <w:u w:val="none"/>
          <w:lang w:val="en-US" w:eastAsia="zh-CN" w:bidi="ar"/>
        </w:rPr>
      </w:pPr>
      <w:r>
        <w:rPr>
          <w:rFonts w:hint="default" w:ascii="Times New Roman" w:hAnsi="Times New Roman" w:eastAsia="黑体" w:cs="Times New Roman"/>
          <w:color w:val="auto"/>
          <w:kern w:val="0"/>
          <w:sz w:val="32"/>
          <w:szCs w:val="32"/>
          <w:u w:val="none"/>
          <w:lang w:val="en-US" w:eastAsia="zh-CN" w:bidi="ar"/>
        </w:rPr>
        <w:t>二、推进法治政府建设的主要举措和成效</w:t>
      </w:r>
    </w:p>
    <w:p w14:paraId="2D4BE35B">
      <w:pPr>
        <w:keepNext w:val="0"/>
        <w:keepLines w:val="0"/>
        <w:pageBreakBefore w:val="0"/>
        <w:widowControl w:val="0"/>
        <w:suppressLineNumbers w:val="0"/>
        <w:kinsoku/>
        <w:wordWrap/>
        <w:topLinePunct w:val="0"/>
        <w:autoSpaceDE/>
        <w:autoSpaceDN/>
        <w:bidi w:val="0"/>
        <w:adjustRightInd w:val="0"/>
        <w:snapToGrid w:val="0"/>
        <w:spacing w:line="560" w:lineRule="exact"/>
        <w:ind w:firstLine="640" w:firstLineChars="200"/>
        <w:jc w:val="both"/>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lang w:val="en-US" w:eastAsia="zh-CN" w:bidi="ar-SA"/>
        </w:rPr>
        <w:t>（一）突出政治引领，厚植科技领域法治根基。</w:t>
      </w:r>
      <w:r>
        <w:rPr>
          <w:rFonts w:hint="default" w:ascii="Times New Roman" w:hAnsi="Times New Roman" w:eastAsia="仿宋_GB2312" w:cs="Times New Roman"/>
          <w:b/>
          <w:bCs/>
          <w:color w:val="auto"/>
          <w:kern w:val="2"/>
          <w:sz w:val="32"/>
          <w:szCs w:val="32"/>
          <w:u w:val="none"/>
          <w:lang w:val="en-US" w:eastAsia="zh-CN" w:bidi="ar-SA"/>
        </w:rPr>
        <w:t>一是加强组织领导。</w:t>
      </w:r>
      <w:r>
        <w:rPr>
          <w:rFonts w:hint="default" w:ascii="Times New Roman" w:hAnsi="Times New Roman" w:eastAsia="仿宋_GB2312" w:cs="Times New Roman"/>
          <w:b w:val="0"/>
          <w:bCs w:val="0"/>
          <w:color w:val="auto"/>
          <w:kern w:val="2"/>
          <w:sz w:val="32"/>
          <w:szCs w:val="32"/>
          <w:u w:val="none"/>
          <w:lang w:val="en-US" w:eastAsia="zh-CN" w:bidi="ar-SA"/>
        </w:rPr>
        <w:t>聚焦科技创新重点任务，全年召开党组专题会议2次，进行专题研究与统筹部署，确保法治政府建设与科技创新工作同部署、同推进、同考核。</w:t>
      </w:r>
      <w:r>
        <w:rPr>
          <w:rFonts w:hint="default" w:ascii="Times New Roman" w:hAnsi="Times New Roman" w:eastAsia="仿宋_GB2312" w:cs="Times New Roman"/>
          <w:b/>
          <w:bCs/>
          <w:color w:val="auto"/>
          <w:kern w:val="2"/>
          <w:sz w:val="32"/>
          <w:szCs w:val="32"/>
          <w:u w:val="none"/>
          <w:lang w:val="en-US" w:eastAsia="zh-CN" w:bidi="ar-SA"/>
        </w:rPr>
        <w:t>二是深化理论武装。</w:t>
      </w:r>
      <w:r>
        <w:rPr>
          <w:rFonts w:hint="default" w:ascii="Times New Roman" w:hAnsi="Times New Roman" w:eastAsia="仿宋_GB2312" w:cs="Times New Roman"/>
          <w:b w:val="0"/>
          <w:bCs w:val="0"/>
          <w:color w:val="auto"/>
          <w:kern w:val="2"/>
          <w:sz w:val="32"/>
          <w:szCs w:val="32"/>
          <w:u w:val="none"/>
          <w:lang w:val="en-US" w:eastAsia="zh-CN" w:bidi="ar-SA"/>
        </w:rPr>
        <w:t>严格执行“第一议题”制度，及时传达学习习近平总书记关于全面依法治国的重要论述和指示批示精神</w:t>
      </w:r>
      <w:r>
        <w:rPr>
          <w:rFonts w:hint="eastAsia" w:ascii="Times New Roman" w:hAnsi="Times New Roman" w:eastAsia="仿宋_GB2312" w:cs="Times New Roman"/>
          <w:b w:val="0"/>
          <w:bCs w:val="0"/>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将《习近平谈治国理政》第五卷列入年度学习重点，切实增强干部职工的政治自觉和法治素养。</w:t>
      </w:r>
      <w:r>
        <w:rPr>
          <w:rFonts w:hint="default" w:ascii="Times New Roman" w:hAnsi="Times New Roman" w:eastAsia="仿宋_GB2312" w:cs="Times New Roman"/>
          <w:b/>
          <w:bCs/>
          <w:color w:val="auto"/>
          <w:kern w:val="2"/>
          <w:sz w:val="32"/>
          <w:szCs w:val="32"/>
          <w:u w:val="none"/>
          <w:lang w:val="en-US" w:eastAsia="zh-CN" w:bidi="ar-SA"/>
        </w:rPr>
        <w:t>三是提升法治能力。</w:t>
      </w:r>
      <w:r>
        <w:rPr>
          <w:rFonts w:hint="default" w:ascii="Times New Roman" w:hAnsi="Times New Roman" w:eastAsia="仿宋_GB2312" w:cs="Times New Roman"/>
          <w:b w:val="0"/>
          <w:bCs w:val="0"/>
          <w:color w:val="auto"/>
          <w:kern w:val="2"/>
          <w:sz w:val="32"/>
          <w:szCs w:val="32"/>
          <w:u w:val="none"/>
          <w:lang w:val="en-US" w:eastAsia="zh-CN" w:bidi="ar-SA"/>
        </w:rPr>
        <w:t>将法律法规学习纳入2025年度党组理论学习中心组年度学习计划，重点加强《论坚持全面依法治国》《习近平关于全面依法治国论述摘编》等学习。</w:t>
      </w:r>
    </w:p>
    <w:p w14:paraId="63E69F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仿宋_GB2312" w:cs="Times New Roman"/>
          <w:b w:val="0"/>
          <w:bCs w:val="0"/>
          <w:i w:val="0"/>
          <w:iCs w:val="0"/>
          <w:caps w:val="0"/>
          <w:snapToGrid w:val="0"/>
          <w:color w:val="auto"/>
          <w:spacing w:val="0"/>
          <w:kern w:val="0"/>
          <w:sz w:val="32"/>
          <w:szCs w:val="32"/>
          <w:u w:val="none"/>
          <w:shd w:val="clear" w:fill="FFFFFF"/>
          <w:lang w:val="en-US" w:eastAsia="zh-CN"/>
        </w:rPr>
      </w:pPr>
      <w:r>
        <w:rPr>
          <w:rFonts w:hint="default" w:ascii="Times New Roman" w:hAnsi="Times New Roman" w:eastAsia="楷体_GB2312" w:cs="Times New Roman"/>
          <w:b w:val="0"/>
          <w:bCs w:val="0"/>
          <w:color w:val="auto"/>
          <w:kern w:val="0"/>
          <w:sz w:val="32"/>
          <w:szCs w:val="32"/>
          <w:highlight w:val="none"/>
          <w:u w:val="none"/>
          <w:lang w:val="en-US" w:eastAsia="zh-CN" w:bidi="ar-SA"/>
        </w:rPr>
        <w:t>（二）优化营商环境，激发创新主体活力。一</w:t>
      </w:r>
      <w:r>
        <w:rPr>
          <w:rFonts w:hint="default" w:ascii="Times New Roman" w:hAnsi="Times New Roman" w:eastAsia="仿宋_GB2312" w:cs="Times New Roman"/>
          <w:b/>
          <w:bCs/>
          <w:color w:val="auto"/>
          <w:kern w:val="2"/>
          <w:sz w:val="32"/>
          <w:szCs w:val="32"/>
          <w:u w:val="none"/>
          <w:lang w:val="en-US" w:eastAsia="zh-CN" w:bidi="ar-SA"/>
        </w:rPr>
        <w:t>是提升服务效能。</w:t>
      </w:r>
      <w:r>
        <w:rPr>
          <w:rFonts w:hint="default" w:ascii="Times New Roman" w:hAnsi="Times New Roman" w:eastAsia="仿宋_GB2312" w:cs="Times New Roman"/>
          <w:b w:val="0"/>
          <w:bCs w:val="0"/>
          <w:color w:val="auto"/>
          <w:kern w:val="2"/>
          <w:sz w:val="32"/>
          <w:szCs w:val="32"/>
          <w:u w:val="none"/>
          <w:lang w:val="en-US" w:eastAsia="zh-CN" w:bidi="ar-SA"/>
        </w:rPr>
        <w:t>持续优化技术合同认定登记、科技型中小企业评价、高新技术企业申报等服务的流程和时限，推动各项科技惠企政策直达快享，2025年科技型中小企业、高新技术企业分别达到97家和74家，科技创新主体不断壮大。</w:t>
      </w:r>
      <w:r>
        <w:rPr>
          <w:rFonts w:hint="default" w:ascii="Times New Roman" w:hAnsi="Times New Roman" w:eastAsia="仿宋_GB2312" w:cs="Times New Roman"/>
          <w:b/>
          <w:bCs/>
          <w:color w:val="auto"/>
          <w:kern w:val="2"/>
          <w:sz w:val="32"/>
          <w:szCs w:val="32"/>
          <w:u w:val="none"/>
          <w:lang w:val="en-US" w:eastAsia="zh-CN" w:bidi="ar-SA"/>
        </w:rPr>
        <w:t>二是加强科技金融</w:t>
      </w:r>
      <w:r>
        <w:rPr>
          <w:rFonts w:hint="eastAsia" w:ascii="Times New Roman" w:hAnsi="Times New Roman" w:eastAsia="仿宋_GB2312" w:cs="Times New Roman"/>
          <w:b/>
          <w:bCs/>
          <w:color w:val="auto"/>
          <w:kern w:val="2"/>
          <w:sz w:val="32"/>
          <w:szCs w:val="32"/>
          <w:u w:val="none"/>
          <w:lang w:val="en-US" w:eastAsia="zh-CN" w:bidi="ar-SA"/>
        </w:rPr>
        <w:t>赋能</w:t>
      </w:r>
      <w:r>
        <w:rPr>
          <w:rFonts w:hint="default" w:ascii="Times New Roman" w:hAnsi="Times New Roman" w:eastAsia="仿宋_GB2312" w:cs="Times New Roman"/>
          <w:b/>
          <w:bCs/>
          <w:color w:val="auto"/>
          <w:kern w:val="2"/>
          <w:sz w:val="32"/>
          <w:szCs w:val="32"/>
          <w:u w:val="none"/>
          <w:lang w:val="en-US" w:eastAsia="zh-CN" w:bidi="ar-SA"/>
        </w:rPr>
        <w:t>。</w:t>
      </w:r>
      <w:r>
        <w:rPr>
          <w:rFonts w:hint="default" w:ascii="Times New Roman" w:hAnsi="Times New Roman" w:eastAsia="仿宋_GB2312" w:cs="Times New Roman"/>
          <w:b w:val="0"/>
          <w:bCs w:val="0"/>
          <w:color w:val="auto"/>
          <w:kern w:val="2"/>
          <w:sz w:val="32"/>
          <w:szCs w:val="32"/>
          <w:u w:val="none"/>
          <w:lang w:val="en-US" w:eastAsia="zh-CN" w:bidi="ar-SA"/>
        </w:rPr>
        <w:t>积极对接上级科技金融政策，开展“科技金融·赋能伴企创新成长”专项行动，</w:t>
      </w:r>
      <w:r>
        <w:rPr>
          <w:rFonts w:hint="default" w:ascii="Times New Roman" w:hAnsi="Times New Roman" w:eastAsia="仿宋_GB2312" w:cs="Times New Roman"/>
          <w:b w:val="0"/>
          <w:bCs w:val="0"/>
          <w:i w:val="0"/>
          <w:iCs w:val="0"/>
          <w:caps w:val="0"/>
          <w:snapToGrid w:val="0"/>
          <w:color w:val="auto"/>
          <w:spacing w:val="0"/>
          <w:kern w:val="0"/>
          <w:sz w:val="32"/>
          <w:szCs w:val="32"/>
          <w:u w:val="none"/>
          <w:shd w:val="clear" w:fill="FFFFFF"/>
          <w:lang w:val="en-US" w:eastAsia="zh-CN"/>
        </w:rPr>
        <w:t>依托省</w:t>
      </w:r>
      <w:r>
        <w:rPr>
          <w:rFonts w:hint="default" w:ascii="Times New Roman" w:hAnsi="Times New Roman" w:cs="Times New Roman"/>
          <w:b w:val="0"/>
          <w:bCs w:val="0"/>
          <w:i w:val="0"/>
          <w:iCs w:val="0"/>
          <w:caps w:val="0"/>
          <w:snapToGrid w:val="0"/>
          <w:color w:val="auto"/>
          <w:spacing w:val="0"/>
          <w:kern w:val="0"/>
          <w:sz w:val="32"/>
          <w:szCs w:val="32"/>
          <w:u w:val="none"/>
          <w:shd w:val="clear" w:fill="FFFFFF"/>
          <w:lang w:val="en-US" w:eastAsia="zh-CN"/>
        </w:rPr>
        <w:t>“</w:t>
      </w:r>
      <w:r>
        <w:rPr>
          <w:rFonts w:hint="default" w:ascii="Times New Roman" w:hAnsi="Times New Roman" w:eastAsia="仿宋_GB2312" w:cs="Times New Roman"/>
          <w:b w:val="0"/>
          <w:bCs w:val="0"/>
          <w:i w:val="0"/>
          <w:iCs w:val="0"/>
          <w:caps w:val="0"/>
          <w:snapToGrid w:val="0"/>
          <w:color w:val="auto"/>
          <w:spacing w:val="0"/>
          <w:kern w:val="0"/>
          <w:sz w:val="32"/>
          <w:szCs w:val="32"/>
          <w:u w:val="none"/>
          <w:shd w:val="clear" w:fill="FFFFFF"/>
          <w:lang w:val="en-US" w:eastAsia="zh-CN"/>
        </w:rPr>
        <w:t>科融信</w:t>
      </w:r>
      <w:r>
        <w:rPr>
          <w:rFonts w:hint="default" w:ascii="Times New Roman" w:hAnsi="Times New Roman" w:cs="Times New Roman"/>
          <w:b w:val="0"/>
          <w:bCs w:val="0"/>
          <w:i w:val="0"/>
          <w:iCs w:val="0"/>
          <w:caps w:val="0"/>
          <w:snapToGrid w:val="0"/>
          <w:color w:val="auto"/>
          <w:spacing w:val="0"/>
          <w:kern w:val="0"/>
          <w:sz w:val="32"/>
          <w:szCs w:val="32"/>
          <w:u w:val="none"/>
          <w:shd w:val="clear" w:fill="FFFFFF"/>
          <w:lang w:val="en-US" w:eastAsia="zh-CN"/>
        </w:rPr>
        <w:t>”</w:t>
      </w:r>
      <w:r>
        <w:rPr>
          <w:rFonts w:hint="default" w:ascii="Times New Roman" w:hAnsi="Times New Roman" w:eastAsia="仿宋_GB2312" w:cs="Times New Roman"/>
          <w:b w:val="0"/>
          <w:bCs w:val="0"/>
          <w:i w:val="0"/>
          <w:iCs w:val="0"/>
          <w:caps w:val="0"/>
          <w:snapToGrid w:val="0"/>
          <w:color w:val="auto"/>
          <w:spacing w:val="0"/>
          <w:kern w:val="0"/>
          <w:sz w:val="32"/>
          <w:szCs w:val="32"/>
          <w:u w:val="none"/>
          <w:shd w:val="clear" w:fill="FFFFFF"/>
          <w:lang w:val="en-US" w:eastAsia="zh-CN"/>
        </w:rPr>
        <w:t>综合服务平台</w:t>
      </w:r>
      <w:r>
        <w:rPr>
          <w:rFonts w:hint="default" w:ascii="Times New Roman" w:hAnsi="Times New Roman" w:cs="Times New Roman"/>
          <w:b w:val="0"/>
          <w:bCs w:val="0"/>
          <w:i w:val="0"/>
          <w:iCs w:val="0"/>
          <w:caps w:val="0"/>
          <w:snapToGrid w:val="0"/>
          <w:color w:val="auto"/>
          <w:spacing w:val="0"/>
          <w:kern w:val="0"/>
          <w:sz w:val="32"/>
          <w:szCs w:val="32"/>
          <w:u w:val="none"/>
          <w:shd w:val="clear" w:fill="FFFFFF"/>
          <w:lang w:val="en-US" w:eastAsia="zh-CN"/>
        </w:rPr>
        <w:t>，</w:t>
      </w:r>
      <w:r>
        <w:rPr>
          <w:rFonts w:hint="default" w:ascii="Times New Roman" w:hAnsi="Times New Roman" w:eastAsia="仿宋_GB2312" w:cs="Times New Roman"/>
          <w:b w:val="0"/>
          <w:bCs w:val="0"/>
          <w:i w:val="0"/>
          <w:iCs w:val="0"/>
          <w:caps w:val="0"/>
          <w:snapToGrid w:val="0"/>
          <w:color w:val="auto"/>
          <w:spacing w:val="0"/>
          <w:kern w:val="0"/>
          <w:sz w:val="32"/>
          <w:szCs w:val="32"/>
          <w:u w:val="none"/>
          <w:shd w:val="clear" w:fill="FFFFFF"/>
          <w:lang w:val="en-US" w:eastAsia="zh-CN"/>
        </w:rPr>
        <w:t>累计为2</w:t>
      </w:r>
      <w:r>
        <w:rPr>
          <w:rFonts w:hint="default" w:ascii="Times New Roman" w:hAnsi="Times New Roman" w:cs="Times New Roman"/>
          <w:b w:val="0"/>
          <w:bCs w:val="0"/>
          <w:i w:val="0"/>
          <w:iCs w:val="0"/>
          <w:caps w:val="0"/>
          <w:snapToGrid w:val="0"/>
          <w:color w:val="auto"/>
          <w:spacing w:val="0"/>
          <w:kern w:val="0"/>
          <w:sz w:val="32"/>
          <w:szCs w:val="32"/>
          <w:u w:val="none"/>
          <w:shd w:val="clear" w:fill="FFFFFF"/>
          <w:lang w:val="en-US" w:eastAsia="zh-CN"/>
        </w:rPr>
        <w:t>8</w:t>
      </w:r>
      <w:r>
        <w:rPr>
          <w:rFonts w:hint="default" w:ascii="Times New Roman" w:hAnsi="Times New Roman" w:eastAsia="仿宋_GB2312" w:cs="Times New Roman"/>
          <w:b w:val="0"/>
          <w:bCs w:val="0"/>
          <w:i w:val="0"/>
          <w:iCs w:val="0"/>
          <w:caps w:val="0"/>
          <w:snapToGrid w:val="0"/>
          <w:color w:val="auto"/>
          <w:spacing w:val="0"/>
          <w:kern w:val="0"/>
          <w:sz w:val="32"/>
          <w:szCs w:val="32"/>
          <w:u w:val="none"/>
          <w:shd w:val="clear" w:fill="FFFFFF"/>
          <w:lang w:val="en-US" w:eastAsia="zh-CN"/>
        </w:rPr>
        <w:t>家企业落实省科技成果转化贷款</w:t>
      </w:r>
      <w:r>
        <w:rPr>
          <w:rFonts w:hint="default" w:ascii="Times New Roman" w:hAnsi="Times New Roman" w:cs="Times New Roman"/>
          <w:b w:val="0"/>
          <w:bCs w:val="0"/>
          <w:i w:val="0"/>
          <w:iCs w:val="0"/>
          <w:caps w:val="0"/>
          <w:snapToGrid w:val="0"/>
          <w:color w:val="auto"/>
          <w:spacing w:val="0"/>
          <w:kern w:val="0"/>
          <w:sz w:val="32"/>
          <w:szCs w:val="32"/>
          <w:u w:val="none"/>
          <w:shd w:val="clear" w:fill="FFFFFF"/>
          <w:lang w:val="en-US" w:eastAsia="zh-CN"/>
        </w:rPr>
        <w:t>3.15</w:t>
      </w:r>
      <w:r>
        <w:rPr>
          <w:rFonts w:hint="default" w:ascii="Times New Roman" w:hAnsi="Times New Roman" w:eastAsia="仿宋_GB2312" w:cs="Times New Roman"/>
          <w:b w:val="0"/>
          <w:bCs w:val="0"/>
          <w:i w:val="0"/>
          <w:iCs w:val="0"/>
          <w:caps w:val="0"/>
          <w:snapToGrid w:val="0"/>
          <w:color w:val="auto"/>
          <w:spacing w:val="0"/>
          <w:kern w:val="0"/>
          <w:sz w:val="32"/>
          <w:szCs w:val="32"/>
          <w:u w:val="none"/>
          <w:shd w:val="clear" w:fill="FFFFFF"/>
          <w:lang w:val="en-US" w:eastAsia="zh-CN"/>
        </w:rPr>
        <w:t>亿元，14家企业获省科技成果转化贷款贴息资金166.9万元。三</w:t>
      </w:r>
      <w:r>
        <w:rPr>
          <w:rFonts w:hint="default" w:ascii="Times New Roman" w:hAnsi="Times New Roman" w:eastAsia="仿宋_GB2312" w:cs="Times New Roman"/>
          <w:b/>
          <w:bCs/>
          <w:color w:val="auto"/>
          <w:kern w:val="2"/>
          <w:sz w:val="32"/>
          <w:szCs w:val="32"/>
          <w:u w:val="none"/>
          <w:lang w:val="en-US" w:eastAsia="zh-CN" w:bidi="ar-SA"/>
        </w:rPr>
        <w:t>是强化人才引育。</w:t>
      </w:r>
      <w:r>
        <w:rPr>
          <w:rFonts w:hint="default" w:ascii="Times New Roman" w:hAnsi="Times New Roman" w:eastAsia="仿宋_GB2312" w:cs="Times New Roman"/>
          <w:b w:val="0"/>
          <w:bCs w:val="0"/>
          <w:i w:val="0"/>
          <w:iCs w:val="0"/>
          <w:caps w:val="0"/>
          <w:snapToGrid w:val="0"/>
          <w:color w:val="auto"/>
          <w:spacing w:val="0"/>
          <w:kern w:val="0"/>
          <w:sz w:val="32"/>
          <w:szCs w:val="32"/>
          <w:u w:val="none"/>
          <w:shd w:val="clear" w:fill="FFFFFF"/>
          <w:lang w:val="en-US" w:eastAsia="zh-CN"/>
        </w:rPr>
        <w:t>上门开展“一对一”匹配指导，精准提升上报材料质量，申报省级以上人才项目21个；扎实推动“科技副总”选聘，全年选聘“科技副总”6名；推动泰山产业领军人才培育人选程宇豪博士的医用氟碳项目顺利落地并获社会性投资400万元。</w:t>
      </w:r>
    </w:p>
    <w:p w14:paraId="6B2E0BF2">
      <w:pPr>
        <w:pStyle w:val="16"/>
        <w:keepNext w:val="0"/>
        <w:keepLines w:val="0"/>
        <w:pageBreakBefore w:val="0"/>
        <w:widowControl w:val="0"/>
        <w:shd w:val="clear"/>
        <w:kinsoku/>
        <w:wordWrap/>
        <w:overflowPunct w:val="0"/>
        <w:topLinePunct w:val="0"/>
        <w:autoSpaceDE/>
        <w:autoSpaceDN/>
        <w:bidi w:val="0"/>
        <w:adjustRightInd w:val="0"/>
        <w:snapToGrid w:val="0"/>
        <w:spacing w:line="560" w:lineRule="exact"/>
        <w:ind w:left="0" w:firstLine="640" w:firstLineChars="200"/>
        <w:jc w:val="both"/>
        <w:textAlignment w:val="auto"/>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lang w:val="en-US" w:eastAsia="zh-CN" w:bidi="ar-SA"/>
        </w:rPr>
        <w:t>（三）健全决策机制，提升依法行政水平。</w:t>
      </w:r>
      <w:r>
        <w:rPr>
          <w:rFonts w:hint="default" w:ascii="Times New Roman" w:hAnsi="Times New Roman" w:eastAsia="仿宋_GB2312" w:cs="Times New Roman"/>
          <w:b/>
          <w:bCs/>
          <w:color w:val="auto"/>
          <w:kern w:val="2"/>
          <w:sz w:val="32"/>
          <w:szCs w:val="32"/>
          <w:u w:val="none"/>
          <w:lang w:val="en-US" w:eastAsia="zh-CN" w:bidi="ar-SA"/>
        </w:rPr>
        <w:t>一是完善依法决策程序。</w:t>
      </w:r>
      <w:r>
        <w:rPr>
          <w:rFonts w:hint="default" w:ascii="Times New Roman" w:hAnsi="Times New Roman" w:eastAsia="仿宋_GB2312" w:cs="Times New Roman"/>
          <w:b w:val="0"/>
          <w:bCs w:val="0"/>
          <w:color w:val="auto"/>
          <w:kern w:val="2"/>
          <w:sz w:val="32"/>
          <w:szCs w:val="32"/>
          <w:u w:val="none"/>
          <w:lang w:val="en-US" w:eastAsia="zh-CN" w:bidi="ar-SA"/>
        </w:rPr>
        <w:t>重大科技创新事项严格执行党组集体决策制度，依规开展合法性审查和公平竞争审查，切实保证决策的科学化、民主化。</w:t>
      </w:r>
      <w:r>
        <w:rPr>
          <w:rFonts w:hint="default" w:ascii="Times New Roman" w:hAnsi="Times New Roman" w:eastAsia="仿宋_GB2312" w:cs="Times New Roman"/>
          <w:b/>
          <w:bCs/>
          <w:color w:val="auto"/>
          <w:kern w:val="2"/>
          <w:sz w:val="32"/>
          <w:szCs w:val="32"/>
          <w:u w:val="none"/>
          <w:lang w:val="en-US" w:eastAsia="zh-CN" w:bidi="ar-SA"/>
        </w:rPr>
        <w:t>二是规范性文件与合同管理。</w:t>
      </w:r>
      <w:r>
        <w:rPr>
          <w:rFonts w:hint="default" w:ascii="Times New Roman" w:hAnsi="Times New Roman" w:eastAsia="仿宋_GB2312" w:cs="Times New Roman"/>
          <w:b w:val="0"/>
          <w:bCs w:val="0"/>
          <w:color w:val="auto"/>
          <w:kern w:val="2"/>
          <w:sz w:val="32"/>
          <w:szCs w:val="32"/>
          <w:u w:val="none"/>
          <w:lang w:val="en-US" w:eastAsia="zh-CN" w:bidi="ar-SA"/>
        </w:rPr>
        <w:t>严格遵循行政规范性文件起草、论证、审查、公布及备案全流程工作要求，全面落实合法性审核机制。持续加强合同规范化管理，完善审查工作流程，明确各环节管理责任，切实防范各类法律风险。</w:t>
      </w:r>
    </w:p>
    <w:p w14:paraId="232E2418">
      <w:pPr>
        <w:pStyle w:val="16"/>
        <w:keepNext w:val="0"/>
        <w:keepLines w:val="0"/>
        <w:pageBreakBefore w:val="0"/>
        <w:widowControl w:val="0"/>
        <w:shd w:val="clear"/>
        <w:kinsoku/>
        <w:wordWrap/>
        <w:overflowPunct w:val="0"/>
        <w:topLinePunct w:val="0"/>
        <w:autoSpaceDE/>
        <w:autoSpaceDN/>
        <w:bidi w:val="0"/>
        <w:adjustRightInd w:val="0"/>
        <w:snapToGrid w:val="0"/>
        <w:spacing w:line="560" w:lineRule="exact"/>
        <w:ind w:left="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0"/>
          <w:sz w:val="32"/>
          <w:szCs w:val="32"/>
          <w:u w:val="none"/>
          <w:lang w:val="en-US" w:eastAsia="zh-CN" w:bidi="ar-SA"/>
        </w:rPr>
        <w:t>（四）强化权力监督，规范行政权力运行。</w:t>
      </w:r>
      <w:r>
        <w:rPr>
          <w:rFonts w:hint="default" w:ascii="Times New Roman" w:hAnsi="Times New Roman" w:eastAsia="仿宋_GB2312" w:cs="Times New Roman"/>
          <w:b/>
          <w:bCs/>
          <w:color w:val="auto"/>
          <w:kern w:val="2"/>
          <w:sz w:val="32"/>
          <w:szCs w:val="32"/>
          <w:u w:val="none"/>
          <w:lang w:val="en-US" w:eastAsia="zh-CN" w:bidi="ar-SA"/>
        </w:rPr>
        <w:t>一是主动自觉接受多方监督。</w:t>
      </w:r>
      <w:r>
        <w:rPr>
          <w:rFonts w:hint="default" w:ascii="Times New Roman" w:hAnsi="Times New Roman" w:eastAsia="仿宋_GB2312" w:cs="Times New Roman"/>
          <w:b w:val="0"/>
          <w:bCs w:val="0"/>
          <w:color w:val="auto"/>
          <w:kern w:val="2"/>
          <w:sz w:val="32"/>
          <w:szCs w:val="32"/>
          <w:u w:val="none"/>
          <w:lang w:val="en-US" w:eastAsia="zh-CN" w:bidi="ar-SA"/>
        </w:rPr>
        <w:t>始终把接受监督作为规范行政行为、提升工作质效的重要抓手。</w:t>
      </w:r>
      <w:r>
        <w:rPr>
          <w:rFonts w:hint="default" w:ascii="Times New Roman" w:hAnsi="Times New Roman" w:eastAsia="仿宋_GB2312" w:cs="Times New Roman"/>
          <w:b/>
          <w:bCs/>
          <w:color w:val="auto"/>
          <w:kern w:val="2"/>
          <w:sz w:val="32"/>
          <w:szCs w:val="32"/>
          <w:u w:val="none"/>
          <w:lang w:val="en-US" w:eastAsia="zh-CN" w:bidi="ar-SA"/>
        </w:rPr>
        <w:t>二是从严恪守纪律规矩要求。</w:t>
      </w:r>
      <w:r>
        <w:rPr>
          <w:rFonts w:hint="default" w:ascii="Times New Roman" w:hAnsi="Times New Roman" w:eastAsia="仿宋_GB2312" w:cs="Times New Roman"/>
          <w:b w:val="0"/>
          <w:bCs w:val="0"/>
          <w:color w:val="auto"/>
          <w:kern w:val="2"/>
          <w:sz w:val="32"/>
          <w:szCs w:val="32"/>
          <w:u w:val="none"/>
          <w:lang w:val="en-US" w:eastAsia="zh-CN" w:bidi="ar-SA"/>
        </w:rPr>
        <w:t>强化纪律教育和日常监管，</w:t>
      </w:r>
      <w:r>
        <w:rPr>
          <w:rFonts w:hint="default" w:ascii="Times New Roman" w:hAnsi="Times New Roman" w:eastAsia="仿宋_GB2312" w:cs="Times New Roman"/>
          <w:b w:val="0"/>
          <w:bCs w:val="0"/>
          <w:color w:val="auto"/>
          <w:kern w:val="2"/>
          <w:sz w:val="32"/>
          <w:szCs w:val="32"/>
          <w:highlight w:val="none"/>
          <w:u w:val="none"/>
          <w:lang w:val="en-US" w:eastAsia="zh-CN" w:bidi="ar-SA"/>
        </w:rPr>
        <w:t>年内召开全面从严治党专题会2次，明确年度任务重点，常态化</w:t>
      </w:r>
      <w:r>
        <w:rPr>
          <w:rFonts w:hint="eastAsia" w:ascii="Times New Roman" w:hAnsi="Times New Roman" w:eastAsia="仿宋_GB2312" w:cs="Times New Roman"/>
          <w:b w:val="0"/>
          <w:bCs w:val="0"/>
          <w:color w:val="auto"/>
          <w:kern w:val="2"/>
          <w:sz w:val="32"/>
          <w:szCs w:val="32"/>
          <w:highlight w:val="none"/>
          <w:u w:val="none"/>
          <w:lang w:val="en-US" w:eastAsia="zh-CN" w:bidi="ar-SA"/>
        </w:rPr>
        <w:t>开展</w:t>
      </w:r>
      <w:r>
        <w:rPr>
          <w:rFonts w:hint="default" w:ascii="Times New Roman" w:hAnsi="Times New Roman" w:eastAsia="仿宋_GB2312" w:cs="Times New Roman"/>
          <w:b w:val="0"/>
          <w:bCs w:val="0"/>
          <w:color w:val="auto"/>
          <w:kern w:val="2"/>
          <w:sz w:val="32"/>
          <w:szCs w:val="32"/>
          <w:highlight w:val="none"/>
          <w:u w:val="none"/>
          <w:lang w:val="en-US" w:eastAsia="zh-CN" w:bidi="ar-SA"/>
        </w:rPr>
        <w:t>廉政教育与警示教育，推动各项责任层层落实。</w:t>
      </w:r>
    </w:p>
    <w:p w14:paraId="1B2C96A8">
      <w:pPr>
        <w:pStyle w:val="16"/>
        <w:keepNext w:val="0"/>
        <w:keepLines w:val="0"/>
        <w:pageBreakBefore w:val="0"/>
        <w:widowControl w:val="0"/>
        <w:shd w:val="clear"/>
        <w:kinsoku/>
        <w:wordWrap/>
        <w:overflowPunct w:val="0"/>
        <w:topLinePunct w:val="0"/>
        <w:autoSpaceDE/>
        <w:autoSpaceDN/>
        <w:bidi w:val="0"/>
        <w:adjustRightInd w:val="0"/>
        <w:snapToGrid w:val="0"/>
        <w:spacing w:line="560" w:lineRule="exact"/>
        <w:ind w:left="0" w:firstLine="640" w:firstLineChars="200"/>
        <w:jc w:val="both"/>
        <w:textAlignment w:val="auto"/>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0"/>
          <w:sz w:val="32"/>
          <w:szCs w:val="32"/>
          <w:u w:val="none"/>
          <w:lang w:val="en-US" w:eastAsia="zh-CN" w:bidi="ar-SA"/>
        </w:rPr>
        <w:t>（五）创新宣传方式，营造良好法治环境。</w:t>
      </w:r>
      <w:r>
        <w:rPr>
          <w:rFonts w:hint="default" w:ascii="Times New Roman" w:hAnsi="Times New Roman" w:eastAsia="仿宋_GB2312" w:cs="Times New Roman"/>
          <w:b/>
          <w:bCs/>
          <w:color w:val="auto"/>
          <w:kern w:val="2"/>
          <w:sz w:val="32"/>
          <w:szCs w:val="32"/>
          <w:u w:val="none"/>
          <w:lang w:val="en-US" w:eastAsia="zh-CN" w:bidi="ar-SA"/>
        </w:rPr>
        <w:t>一是拓展普法宣传广度。</w:t>
      </w:r>
      <w:r>
        <w:rPr>
          <w:rFonts w:hint="default" w:ascii="Times New Roman" w:hAnsi="Times New Roman" w:eastAsia="仿宋_GB2312" w:cs="Times New Roman"/>
          <w:b w:val="0"/>
          <w:bCs w:val="0"/>
          <w:color w:val="auto"/>
          <w:kern w:val="2"/>
          <w:sz w:val="32"/>
          <w:szCs w:val="32"/>
          <w:u w:val="none"/>
          <w:lang w:val="en-US" w:eastAsia="zh-CN" w:bidi="ar-SA"/>
        </w:rPr>
        <w:t>立足</w:t>
      </w:r>
      <w:r>
        <w:rPr>
          <w:rFonts w:hint="eastAsia" w:ascii="Times New Roman" w:hAnsi="Times New Roman" w:eastAsia="仿宋_GB2312" w:cs="Times New Roman"/>
          <w:b w:val="0"/>
          <w:bCs w:val="0"/>
          <w:color w:val="auto"/>
          <w:kern w:val="2"/>
          <w:sz w:val="32"/>
          <w:szCs w:val="32"/>
          <w:u w:val="none"/>
          <w:lang w:val="en-US" w:eastAsia="zh-CN" w:bidi="ar-SA"/>
        </w:rPr>
        <w:t>主责</w:t>
      </w:r>
      <w:r>
        <w:rPr>
          <w:rFonts w:hint="default" w:ascii="Times New Roman" w:hAnsi="Times New Roman" w:eastAsia="仿宋_GB2312" w:cs="Times New Roman"/>
          <w:b w:val="0"/>
          <w:bCs w:val="0"/>
          <w:color w:val="auto"/>
          <w:kern w:val="2"/>
          <w:sz w:val="32"/>
          <w:szCs w:val="32"/>
          <w:u w:val="none"/>
          <w:lang w:val="en-US" w:eastAsia="zh-CN" w:bidi="ar-SA"/>
        </w:rPr>
        <w:t>主业，</w:t>
      </w:r>
      <w:r>
        <w:rPr>
          <w:rFonts w:hint="default" w:ascii="Times New Roman" w:hAnsi="Times New Roman" w:eastAsia="仿宋_GB2312" w:cs="Times New Roman"/>
          <w:b w:val="0"/>
          <w:bCs w:val="0"/>
          <w:color w:val="auto"/>
          <w:kern w:val="2"/>
          <w:sz w:val="32"/>
          <w:szCs w:val="32"/>
          <w:highlight w:val="none"/>
          <w:u w:val="none"/>
          <w:lang w:val="en-US" w:eastAsia="zh-CN" w:bidi="ar-SA"/>
        </w:rPr>
        <w:t>为创新主体纾困解难，今年以来</w:t>
      </w:r>
      <w:r>
        <w:rPr>
          <w:rFonts w:hint="default" w:ascii="Times New Roman" w:hAnsi="Times New Roman" w:eastAsia="仿宋_GB2312" w:cs="Times New Roman"/>
          <w:color w:val="auto"/>
          <w:spacing w:val="0"/>
          <w:kern w:val="2"/>
          <w:sz w:val="32"/>
          <w:szCs w:val="32"/>
          <w:u w:val="none"/>
          <w:lang w:val="en-US" w:eastAsia="zh-CN" w:bidi="ar-SA"/>
        </w:rPr>
        <w:t>深入科技型企业</w:t>
      </w:r>
      <w:r>
        <w:rPr>
          <w:rFonts w:hint="default" w:ascii="Times New Roman" w:hAnsi="Times New Roman" w:eastAsia="仿宋_GB2312" w:cs="Times New Roman"/>
          <w:b w:val="0"/>
          <w:bCs w:val="0"/>
          <w:color w:val="auto"/>
          <w:kern w:val="2"/>
          <w:sz w:val="32"/>
          <w:szCs w:val="32"/>
          <w:highlight w:val="none"/>
          <w:u w:val="none"/>
          <w:lang w:val="en-US" w:eastAsia="zh-CN" w:bidi="ar-SA"/>
        </w:rPr>
        <w:t>举办科技政策与法律法规宣讲60余场次，</w:t>
      </w:r>
      <w:r>
        <w:rPr>
          <w:rFonts w:hint="default" w:ascii="Times New Roman" w:hAnsi="Times New Roman" w:eastAsia="仿宋_GB2312" w:cs="Times New Roman"/>
          <w:b w:val="0"/>
          <w:bCs w:val="0"/>
          <w:color w:val="auto"/>
          <w:kern w:val="2"/>
          <w:sz w:val="32"/>
          <w:szCs w:val="32"/>
          <w:u w:val="none"/>
          <w:lang w:val="en-US" w:eastAsia="zh-CN" w:bidi="ar-SA"/>
        </w:rPr>
        <w:t>构建全方位、立体化普法宣传格局，持续扩大法治宣传覆盖面与影响力。</w:t>
      </w:r>
      <w:r>
        <w:rPr>
          <w:rFonts w:hint="default" w:ascii="Times New Roman" w:hAnsi="Times New Roman" w:eastAsia="仿宋_GB2312" w:cs="Times New Roman"/>
          <w:b/>
          <w:bCs/>
          <w:color w:val="auto"/>
          <w:kern w:val="2"/>
          <w:sz w:val="32"/>
          <w:szCs w:val="32"/>
          <w:u w:val="none"/>
          <w:lang w:val="en-US" w:eastAsia="zh-CN" w:bidi="ar-SA"/>
        </w:rPr>
        <w:t>二是提升普法宣传实效。</w:t>
      </w:r>
      <w:r>
        <w:rPr>
          <w:rFonts w:hint="default" w:ascii="Times New Roman" w:hAnsi="Times New Roman" w:eastAsia="仿宋_GB2312" w:cs="Times New Roman"/>
          <w:b w:val="0"/>
          <w:bCs w:val="0"/>
          <w:color w:val="auto"/>
          <w:kern w:val="2"/>
          <w:sz w:val="32"/>
          <w:szCs w:val="32"/>
          <w:u w:val="none"/>
          <w:lang w:val="en-US" w:eastAsia="zh-CN" w:bidi="ar-SA"/>
        </w:rPr>
        <w:t>聚焦科技型企业法治需求，重点解读《科学技术普及法》《促进科技成果转化法》等法律法规，为企业提供精准法律支撑。</w:t>
      </w:r>
    </w:p>
    <w:p w14:paraId="33768B04">
      <w:pPr>
        <w:keepNext w:val="0"/>
        <w:keepLines w:val="0"/>
        <w:pageBreakBefore w:val="0"/>
        <w:widowControl w:val="0"/>
        <w:suppressLineNumbers w:val="0"/>
        <w:kinsoku/>
        <w:wordWrap/>
        <w:topLinePunct w:val="0"/>
        <w:autoSpaceDE/>
        <w:autoSpaceDN/>
        <w:bidi w:val="0"/>
        <w:adjustRightInd w:val="0"/>
        <w:snapToGrid w:val="0"/>
        <w:spacing w:line="560" w:lineRule="exact"/>
        <w:ind w:firstLine="640" w:firstLineChars="200"/>
        <w:jc w:val="both"/>
        <w:outlineLvl w:val="9"/>
        <w:rPr>
          <w:rFonts w:hint="default" w:ascii="Times New Roman" w:hAnsi="Times New Roman" w:eastAsia="黑体" w:cs="Times New Roman"/>
          <w:color w:val="auto"/>
          <w:kern w:val="0"/>
          <w:sz w:val="32"/>
          <w:szCs w:val="32"/>
          <w:u w:val="none"/>
          <w:lang w:val="en-US" w:eastAsia="zh-CN" w:bidi="ar"/>
        </w:rPr>
      </w:pPr>
      <w:r>
        <w:rPr>
          <w:rFonts w:hint="default" w:ascii="Times New Roman" w:hAnsi="Times New Roman" w:eastAsia="黑体" w:cs="Times New Roman"/>
          <w:color w:val="auto"/>
          <w:kern w:val="0"/>
          <w:sz w:val="32"/>
          <w:szCs w:val="32"/>
          <w:u w:val="none"/>
          <w:lang w:val="en-US" w:eastAsia="zh-CN" w:bidi="ar"/>
        </w:rPr>
        <w:t>三、推进法治政府建设存在的不足和原因</w:t>
      </w:r>
    </w:p>
    <w:p w14:paraId="2FD334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（一）法治宣传教育力度不足，法治理念树得不牢。</w:t>
      </w:r>
      <w:r>
        <w:rPr>
          <w:rFonts w:hint="default" w:ascii="Times New Roman" w:hAnsi="Times New Roman" w:eastAsia="仿宋_GB2312" w:cs="Times New Roman"/>
          <w:b w:val="0"/>
          <w:bCs w:val="0"/>
          <w:color w:val="auto"/>
          <w:kern w:val="2"/>
          <w:sz w:val="32"/>
          <w:szCs w:val="32"/>
          <w:u w:val="none"/>
          <w:lang w:val="en-US" w:eastAsia="zh-CN" w:bidi="ar-SA"/>
        </w:rPr>
        <w:t>部分党员干部对法治政府建设的极端重要性认识不够深刻、政治站位不高，未能充分认识到法治政府建设对科技工作高质量发展的保障作用。法治思维和依法行政理念根植不深，在实际工作中，运用法治思维谋划科技领域工作、破解发展瓶颈难题、规范日常行政行为的能力有待进一步提高，主动学法、自觉用法的意识需持续强化。</w:t>
      </w:r>
    </w:p>
    <w:p w14:paraId="6A9C2E3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（二）法治与业务工作融合不深，协同推进成效不佳。</w:t>
      </w:r>
      <w:r>
        <w:rPr>
          <w:rFonts w:hint="default" w:ascii="Times New Roman" w:hAnsi="Times New Roman" w:eastAsia="仿宋_GB2312" w:cs="Times New Roman"/>
          <w:b w:val="0"/>
          <w:bCs w:val="0"/>
          <w:color w:val="auto"/>
          <w:kern w:val="2"/>
          <w:sz w:val="32"/>
          <w:szCs w:val="32"/>
          <w:u w:val="none"/>
          <w:lang w:val="en-US" w:eastAsia="zh-CN" w:bidi="ar-SA"/>
        </w:rPr>
        <w:t>法治政府建设与科技创新核心业务工作融合度不够紧密，在深入企业开展调研走访、政策落实督导、需求收集反馈等工作过程中，未能将法治政府建设要求与企业科技创新发展需求、合规经营保障等内容深度结合。</w:t>
      </w:r>
    </w:p>
    <w:p w14:paraId="4DA120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（三）法治宣传形式较为单一，宣传实效有待提升。</w:t>
      </w:r>
      <w:r>
        <w:rPr>
          <w:rFonts w:hint="default" w:ascii="Times New Roman" w:hAnsi="Times New Roman" w:eastAsia="仿宋_GB2312" w:cs="Times New Roman"/>
          <w:b w:val="0"/>
          <w:bCs w:val="0"/>
          <w:color w:val="auto"/>
          <w:kern w:val="2"/>
          <w:sz w:val="32"/>
          <w:szCs w:val="32"/>
          <w:u w:val="none"/>
          <w:lang w:val="en-US" w:eastAsia="zh-CN" w:bidi="ar-SA"/>
        </w:rPr>
        <w:t>当前法治政府建设宣传形式缺乏创新性和吸引力，仍以传统模式为主。宣传工作主要依赖集中宣讲、发放宣传资料等传统方式，未能结合科技领域工作特点和企业实际需求，运用线上新媒体、案例教学、互动体验等喜闻乐见的形式开展宣传。</w:t>
      </w:r>
    </w:p>
    <w:p w14:paraId="53E1C782">
      <w:pPr>
        <w:keepNext w:val="0"/>
        <w:keepLines w:val="0"/>
        <w:pageBreakBefore w:val="0"/>
        <w:widowControl w:val="0"/>
        <w:suppressLineNumbers w:val="0"/>
        <w:kinsoku/>
        <w:wordWrap/>
        <w:topLinePunct w:val="0"/>
        <w:autoSpaceDE/>
        <w:autoSpaceDN/>
        <w:bidi w:val="0"/>
        <w:adjustRightInd w:val="0"/>
        <w:snapToGrid w:val="0"/>
        <w:spacing w:line="560" w:lineRule="exact"/>
        <w:ind w:firstLine="640" w:firstLineChars="200"/>
        <w:jc w:val="both"/>
        <w:outlineLvl w:val="9"/>
        <w:rPr>
          <w:rFonts w:hint="default" w:ascii="Times New Roman" w:hAnsi="Times New Roman" w:eastAsia="黑体" w:cs="Times New Roman"/>
          <w:color w:val="auto"/>
          <w:kern w:val="0"/>
          <w:sz w:val="32"/>
          <w:szCs w:val="32"/>
          <w:u w:val="none"/>
          <w:lang w:val="en-US" w:eastAsia="zh-CN" w:bidi="ar"/>
        </w:rPr>
      </w:pPr>
      <w:r>
        <w:rPr>
          <w:rFonts w:hint="default" w:ascii="Times New Roman" w:hAnsi="Times New Roman" w:eastAsia="黑体" w:cs="Times New Roman"/>
          <w:color w:val="auto"/>
          <w:kern w:val="0"/>
          <w:sz w:val="32"/>
          <w:szCs w:val="32"/>
          <w:u w:val="none"/>
          <w:lang w:val="en-US" w:eastAsia="zh-CN" w:bidi="ar"/>
        </w:rPr>
        <w:t>四、2026年推进法治政府建设的主要计划安排</w:t>
      </w:r>
    </w:p>
    <w:p w14:paraId="438D4F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（一）强化思想引领，深学细悟习近平法治思想。</w:t>
      </w:r>
      <w:r>
        <w:rPr>
          <w:rFonts w:hint="default" w:ascii="Times New Roman" w:hAnsi="Times New Roman" w:eastAsia="仿宋_GB2312" w:cs="Times New Roman"/>
          <w:b w:val="0"/>
          <w:bCs w:val="0"/>
          <w:color w:val="auto"/>
          <w:kern w:val="2"/>
          <w:sz w:val="32"/>
          <w:szCs w:val="32"/>
          <w:u w:val="none"/>
          <w:lang w:val="en-US" w:eastAsia="zh-CN" w:bidi="ar-SA"/>
        </w:rPr>
        <w:t>始终把学习贯彻习近平法治思想作为首要政治任务，持续完善局党组理论学习中心组学法制度，不断提升运用法治思维和法治方式推动治理的能力。制定2026年度法治政府建设工作要点与普法责任清单，引导党员干部不断增强遵规守纪、依法履职、担当作为的政治自觉、思想自觉和行动自觉。</w:t>
      </w:r>
    </w:p>
    <w:p w14:paraId="44955D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auto"/>
        <w:outlineLvl w:val="9"/>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（二）健全制度体系，全面推进依法行政。</w:t>
      </w:r>
      <w:r>
        <w:rPr>
          <w:rFonts w:hint="default" w:ascii="Times New Roman" w:hAnsi="Times New Roman" w:eastAsia="仿宋_GB2312" w:cs="Times New Roman"/>
          <w:b w:val="0"/>
          <w:bCs w:val="0"/>
          <w:color w:val="auto"/>
          <w:kern w:val="2"/>
          <w:sz w:val="32"/>
          <w:szCs w:val="32"/>
          <w:u w:val="none"/>
          <w:lang w:val="en-US" w:eastAsia="zh-CN" w:bidi="ar-SA"/>
        </w:rPr>
        <w:t>完善行政决策运行机制，严格执行“三重一大”集体决策制度，全面落实政府法律顾问制度，提升决策规范化、法治化水平。聚焦科技计划项目、高新技术企业认定、技术合同登记等关键环节，强化全流程监督管理，持续营造公平规范、风清气正的科技创新生态。</w:t>
      </w:r>
    </w:p>
    <w:p w14:paraId="2AA256C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60" w:lineRule="exact"/>
        <w:ind w:left="0" w:right="0" w:firstLine="640" w:firstLineChars="200"/>
        <w:jc w:val="both"/>
        <w:textAlignment w:val="baseline"/>
        <w:outlineLvl w:val="9"/>
        <w:rPr>
          <w:rFonts w:hint="default" w:ascii="Times New Roman" w:hAnsi="Times New Roman" w:eastAsia="楷体_GB2312" w:cs="Times New Roman"/>
          <w:b w:val="0"/>
          <w:bCs w:val="0"/>
          <w:color w:val="auto"/>
          <w:kern w:val="0"/>
          <w:sz w:val="32"/>
          <w:szCs w:val="32"/>
          <w:u w:val="none"/>
          <w:lang w:val="en-US" w:eastAsia="zh-CN" w:bidi="ar-SA"/>
        </w:rPr>
      </w:pPr>
      <w:r>
        <w:rPr>
          <w:rFonts w:hint="default" w:ascii="Times New Roman" w:hAnsi="Times New Roman" w:eastAsia="楷体_GB2312" w:cs="Times New Roman"/>
          <w:b w:val="0"/>
          <w:bCs w:val="0"/>
          <w:color w:val="auto"/>
          <w:kern w:val="2"/>
          <w:sz w:val="32"/>
          <w:szCs w:val="32"/>
          <w:u w:val="none"/>
          <w:lang w:val="en-US" w:eastAsia="zh-CN" w:bidi="ar-SA"/>
        </w:rPr>
        <w:t>（三）创新普法载体，提升法治服务保障效能。</w:t>
      </w:r>
      <w:r>
        <w:rPr>
          <w:rFonts w:hint="default" w:ascii="Times New Roman" w:hAnsi="Times New Roman" w:eastAsia="仿宋_GB2312" w:cs="Times New Roman"/>
          <w:b w:val="0"/>
          <w:bCs w:val="0"/>
          <w:color w:val="auto"/>
          <w:kern w:val="2"/>
          <w:sz w:val="32"/>
          <w:szCs w:val="32"/>
          <w:u w:val="none"/>
          <w:lang w:val="en-US" w:eastAsia="zh-CN" w:bidi="ar-SA"/>
        </w:rPr>
        <w:t>充分运用网络平台等线上渠道，丰富普法形式、拓展传播覆盖面。紧扣2026年度“科技活动周”“全国科普日”“宪法宣传周”等重要节点，面向科技型企业精准提供法律服务与政策指引。</w:t>
      </w:r>
      <w:r>
        <w:rPr>
          <w:rFonts w:hint="default" w:ascii="Times New Roman" w:hAnsi="Times New Roman" w:eastAsia="仿宋_GB2312" w:cs="Times New Roman"/>
          <w:i w:val="0"/>
          <w:iCs w:val="0"/>
          <w:caps w:val="0"/>
          <w:color w:val="auto"/>
          <w:spacing w:val="0"/>
          <w:sz w:val="32"/>
          <w:szCs w:val="32"/>
          <w:u w:val="none"/>
          <w:shd w:val="clear" w:fill="FFFFFF"/>
          <w:vertAlign w:val="baseline"/>
        </w:rPr>
        <w:t>依法高效办理人大代表建议、政协提案，确保办结率、满意度均保持</w:t>
      </w:r>
      <w:r>
        <w:rPr>
          <w:rFonts w:hint="default" w:ascii="Times New Roman" w:hAnsi="Times New Roman" w:eastAsia="Noto Sans SC" w:cs="Times New Roman"/>
          <w:i w:val="0"/>
          <w:iCs w:val="0"/>
          <w:caps w:val="0"/>
          <w:color w:val="auto"/>
          <w:spacing w:val="0"/>
          <w:sz w:val="32"/>
          <w:szCs w:val="32"/>
          <w:u w:val="none"/>
          <w:shd w:val="clear" w:fill="FFFFFF"/>
          <w:vertAlign w:val="baseline"/>
        </w:rPr>
        <w:t>100%</w:t>
      </w:r>
      <w:r>
        <w:rPr>
          <w:rFonts w:hint="default" w:ascii="Times New Roman" w:hAnsi="Times New Roman" w:eastAsia="仿宋_GB2312" w:cs="Times New Roman"/>
          <w:i w:val="0"/>
          <w:iCs w:val="0"/>
          <w:caps w:val="0"/>
          <w:color w:val="auto"/>
          <w:spacing w:val="0"/>
          <w:sz w:val="32"/>
          <w:szCs w:val="32"/>
          <w:u w:val="none"/>
          <w:shd w:val="clear" w:fill="FFFFFF"/>
          <w:vertAlign w:val="baseline"/>
        </w:rPr>
        <w:t>。</w:t>
      </w:r>
    </w:p>
    <w:sectPr>
      <w:footerReference r:id="rId3" w:type="default"/>
      <w:pgSz w:w="11906" w:h="16838"/>
      <w:pgMar w:top="1984" w:right="1474" w:bottom="187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8707">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01B6F">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701B6F">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9610">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7C9610">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5E529">
                          <w:pPr>
                            <w:pStyle w:val="7"/>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55E529">
                    <w:pPr>
                      <w:pStyle w:val="7"/>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YjhiMGJmZTAyYzU0Njk4Zjc4ZWNhMDBkYjA1ZTEifQ=="/>
  </w:docVars>
  <w:rsids>
    <w:rsidRoot w:val="00000000"/>
    <w:rsid w:val="000B6281"/>
    <w:rsid w:val="002B06D1"/>
    <w:rsid w:val="00732078"/>
    <w:rsid w:val="00847DE1"/>
    <w:rsid w:val="009A7605"/>
    <w:rsid w:val="00B52690"/>
    <w:rsid w:val="00DB20F7"/>
    <w:rsid w:val="00ED5986"/>
    <w:rsid w:val="012515C4"/>
    <w:rsid w:val="01C506B1"/>
    <w:rsid w:val="01CA3F1A"/>
    <w:rsid w:val="01CF32DE"/>
    <w:rsid w:val="01D84888"/>
    <w:rsid w:val="01DE5960"/>
    <w:rsid w:val="01EE5E5A"/>
    <w:rsid w:val="020531A4"/>
    <w:rsid w:val="020B07BA"/>
    <w:rsid w:val="022B0E5C"/>
    <w:rsid w:val="025832D3"/>
    <w:rsid w:val="025F28B4"/>
    <w:rsid w:val="02622B6B"/>
    <w:rsid w:val="026C4FD1"/>
    <w:rsid w:val="027619AC"/>
    <w:rsid w:val="02816CCE"/>
    <w:rsid w:val="028D7421"/>
    <w:rsid w:val="02E132C9"/>
    <w:rsid w:val="02EE59E6"/>
    <w:rsid w:val="02F2197A"/>
    <w:rsid w:val="030376E3"/>
    <w:rsid w:val="0313544C"/>
    <w:rsid w:val="03353615"/>
    <w:rsid w:val="035C5045"/>
    <w:rsid w:val="037800D1"/>
    <w:rsid w:val="03806F86"/>
    <w:rsid w:val="038F71C9"/>
    <w:rsid w:val="03B22EB7"/>
    <w:rsid w:val="03CC21CB"/>
    <w:rsid w:val="03CF5817"/>
    <w:rsid w:val="03D1158F"/>
    <w:rsid w:val="03F92894"/>
    <w:rsid w:val="040354C1"/>
    <w:rsid w:val="04137DFA"/>
    <w:rsid w:val="041E1604"/>
    <w:rsid w:val="042F4508"/>
    <w:rsid w:val="0430275A"/>
    <w:rsid w:val="04357D70"/>
    <w:rsid w:val="04402F82"/>
    <w:rsid w:val="049A5E25"/>
    <w:rsid w:val="04BF4664"/>
    <w:rsid w:val="04CD7FA9"/>
    <w:rsid w:val="04DD5D12"/>
    <w:rsid w:val="04F96FF0"/>
    <w:rsid w:val="05410997"/>
    <w:rsid w:val="05412745"/>
    <w:rsid w:val="05575AC4"/>
    <w:rsid w:val="056703FD"/>
    <w:rsid w:val="0599432F"/>
    <w:rsid w:val="059E7B97"/>
    <w:rsid w:val="05A05B06"/>
    <w:rsid w:val="05AA2098"/>
    <w:rsid w:val="05BB272D"/>
    <w:rsid w:val="05DB04A3"/>
    <w:rsid w:val="05F72E03"/>
    <w:rsid w:val="05FD666C"/>
    <w:rsid w:val="060D0B5B"/>
    <w:rsid w:val="06255E8C"/>
    <w:rsid w:val="062F65B0"/>
    <w:rsid w:val="06585F98"/>
    <w:rsid w:val="068723D9"/>
    <w:rsid w:val="068E19BA"/>
    <w:rsid w:val="06B3316B"/>
    <w:rsid w:val="06E23AB3"/>
    <w:rsid w:val="06F537E7"/>
    <w:rsid w:val="07034156"/>
    <w:rsid w:val="0717375D"/>
    <w:rsid w:val="0722474C"/>
    <w:rsid w:val="072D2F81"/>
    <w:rsid w:val="0733430F"/>
    <w:rsid w:val="073A744C"/>
    <w:rsid w:val="075E75DE"/>
    <w:rsid w:val="07837045"/>
    <w:rsid w:val="07972AF0"/>
    <w:rsid w:val="07996868"/>
    <w:rsid w:val="07A82607"/>
    <w:rsid w:val="07BA233A"/>
    <w:rsid w:val="07C733D5"/>
    <w:rsid w:val="07DE071F"/>
    <w:rsid w:val="08017F69"/>
    <w:rsid w:val="080261BB"/>
    <w:rsid w:val="08234384"/>
    <w:rsid w:val="08591B53"/>
    <w:rsid w:val="08640C24"/>
    <w:rsid w:val="086C5D2B"/>
    <w:rsid w:val="088E3EF3"/>
    <w:rsid w:val="08B576D2"/>
    <w:rsid w:val="08BB45BC"/>
    <w:rsid w:val="08C6543B"/>
    <w:rsid w:val="08CE42EF"/>
    <w:rsid w:val="08D51B22"/>
    <w:rsid w:val="08DD4532"/>
    <w:rsid w:val="0911242E"/>
    <w:rsid w:val="093323A4"/>
    <w:rsid w:val="093E76C7"/>
    <w:rsid w:val="09644C54"/>
    <w:rsid w:val="09A6526C"/>
    <w:rsid w:val="09B94F9F"/>
    <w:rsid w:val="09DA51A9"/>
    <w:rsid w:val="09E65669"/>
    <w:rsid w:val="09EB5F5D"/>
    <w:rsid w:val="09EC7123"/>
    <w:rsid w:val="0A2C39C3"/>
    <w:rsid w:val="0A402FCB"/>
    <w:rsid w:val="0A5922DF"/>
    <w:rsid w:val="0A6F565E"/>
    <w:rsid w:val="0ACB077D"/>
    <w:rsid w:val="0AE24082"/>
    <w:rsid w:val="0AED75B7"/>
    <w:rsid w:val="0AFD0EBC"/>
    <w:rsid w:val="0B183F48"/>
    <w:rsid w:val="0B2823DD"/>
    <w:rsid w:val="0B4B7E79"/>
    <w:rsid w:val="0B5807E8"/>
    <w:rsid w:val="0B6158EF"/>
    <w:rsid w:val="0B7F3FC7"/>
    <w:rsid w:val="0B882E7B"/>
    <w:rsid w:val="0BAD643E"/>
    <w:rsid w:val="0BE43E2A"/>
    <w:rsid w:val="0BE91440"/>
    <w:rsid w:val="0BF202F5"/>
    <w:rsid w:val="0BF7590B"/>
    <w:rsid w:val="0C120997"/>
    <w:rsid w:val="0C2D57D1"/>
    <w:rsid w:val="0C3B6140"/>
    <w:rsid w:val="0C4D5E73"/>
    <w:rsid w:val="0C57284E"/>
    <w:rsid w:val="0C6C62F9"/>
    <w:rsid w:val="0C71390F"/>
    <w:rsid w:val="0C762CD4"/>
    <w:rsid w:val="0C790A16"/>
    <w:rsid w:val="0C825B1D"/>
    <w:rsid w:val="0CA912FB"/>
    <w:rsid w:val="0CF307C8"/>
    <w:rsid w:val="0CFA1B57"/>
    <w:rsid w:val="0CFD51A3"/>
    <w:rsid w:val="0D662D48"/>
    <w:rsid w:val="0DA47D15"/>
    <w:rsid w:val="0DB241E0"/>
    <w:rsid w:val="0DC65EDD"/>
    <w:rsid w:val="0DFC36AD"/>
    <w:rsid w:val="0DFE7425"/>
    <w:rsid w:val="0E2B3F92"/>
    <w:rsid w:val="0E460DCC"/>
    <w:rsid w:val="0E4A4418"/>
    <w:rsid w:val="0E5928AD"/>
    <w:rsid w:val="0E5C414B"/>
    <w:rsid w:val="0E76345F"/>
    <w:rsid w:val="0E83792A"/>
    <w:rsid w:val="0EB67D00"/>
    <w:rsid w:val="0EDB32C2"/>
    <w:rsid w:val="0F061167"/>
    <w:rsid w:val="0F44355D"/>
    <w:rsid w:val="0F661726"/>
    <w:rsid w:val="0F824086"/>
    <w:rsid w:val="0F84395A"/>
    <w:rsid w:val="0F847DFE"/>
    <w:rsid w:val="0F9D4A1B"/>
    <w:rsid w:val="0FA43FFC"/>
    <w:rsid w:val="0FAB449B"/>
    <w:rsid w:val="0FFA1E6E"/>
    <w:rsid w:val="10030D22"/>
    <w:rsid w:val="10401F77"/>
    <w:rsid w:val="105C48D7"/>
    <w:rsid w:val="10B22749"/>
    <w:rsid w:val="10B4026F"/>
    <w:rsid w:val="10F42B76"/>
    <w:rsid w:val="1111121D"/>
    <w:rsid w:val="111C6430"/>
    <w:rsid w:val="113A4C18"/>
    <w:rsid w:val="115455AE"/>
    <w:rsid w:val="11673533"/>
    <w:rsid w:val="119C142F"/>
    <w:rsid w:val="12486EC1"/>
    <w:rsid w:val="12582E7C"/>
    <w:rsid w:val="12635AA8"/>
    <w:rsid w:val="12644569"/>
    <w:rsid w:val="128D0D77"/>
    <w:rsid w:val="1292638E"/>
    <w:rsid w:val="12DD452D"/>
    <w:rsid w:val="13385187"/>
    <w:rsid w:val="134358DA"/>
    <w:rsid w:val="13541895"/>
    <w:rsid w:val="13685340"/>
    <w:rsid w:val="136A10B9"/>
    <w:rsid w:val="136A2E67"/>
    <w:rsid w:val="137453AF"/>
    <w:rsid w:val="13873A19"/>
    <w:rsid w:val="139525D9"/>
    <w:rsid w:val="139A7BF0"/>
    <w:rsid w:val="13BD743A"/>
    <w:rsid w:val="13C702B9"/>
    <w:rsid w:val="13F6294C"/>
    <w:rsid w:val="140908D1"/>
    <w:rsid w:val="140B63F8"/>
    <w:rsid w:val="14123C2A"/>
    <w:rsid w:val="141F6347"/>
    <w:rsid w:val="143D057B"/>
    <w:rsid w:val="14635758"/>
    <w:rsid w:val="147541B9"/>
    <w:rsid w:val="14830684"/>
    <w:rsid w:val="14972381"/>
    <w:rsid w:val="14AA3E63"/>
    <w:rsid w:val="14BC76F2"/>
    <w:rsid w:val="14D25167"/>
    <w:rsid w:val="14E86739"/>
    <w:rsid w:val="14F11A91"/>
    <w:rsid w:val="14F1304B"/>
    <w:rsid w:val="14F450DE"/>
    <w:rsid w:val="14F50E56"/>
    <w:rsid w:val="15113EE2"/>
    <w:rsid w:val="15496788"/>
    <w:rsid w:val="157B57FF"/>
    <w:rsid w:val="159468C1"/>
    <w:rsid w:val="15CA5E3E"/>
    <w:rsid w:val="15CC7E09"/>
    <w:rsid w:val="15D171CD"/>
    <w:rsid w:val="15DB629E"/>
    <w:rsid w:val="15F335E7"/>
    <w:rsid w:val="15FD4466"/>
    <w:rsid w:val="15FF01DE"/>
    <w:rsid w:val="162E0AC3"/>
    <w:rsid w:val="16576B9D"/>
    <w:rsid w:val="167504A0"/>
    <w:rsid w:val="1683496B"/>
    <w:rsid w:val="16897AA8"/>
    <w:rsid w:val="16A62408"/>
    <w:rsid w:val="16D276A1"/>
    <w:rsid w:val="16D311B2"/>
    <w:rsid w:val="16F2564D"/>
    <w:rsid w:val="16F70EB5"/>
    <w:rsid w:val="172D48D7"/>
    <w:rsid w:val="17397720"/>
    <w:rsid w:val="17555BDC"/>
    <w:rsid w:val="176F3141"/>
    <w:rsid w:val="17740758"/>
    <w:rsid w:val="17936E30"/>
    <w:rsid w:val="179E7583"/>
    <w:rsid w:val="17C90AA4"/>
    <w:rsid w:val="17DF2075"/>
    <w:rsid w:val="17ED5276"/>
    <w:rsid w:val="17F453F5"/>
    <w:rsid w:val="17F83137"/>
    <w:rsid w:val="180C3847"/>
    <w:rsid w:val="18185587"/>
    <w:rsid w:val="1820443C"/>
    <w:rsid w:val="182757CA"/>
    <w:rsid w:val="182B350C"/>
    <w:rsid w:val="18695DE3"/>
    <w:rsid w:val="1881137E"/>
    <w:rsid w:val="188D1AD1"/>
    <w:rsid w:val="189C5C61"/>
    <w:rsid w:val="18DF7E53"/>
    <w:rsid w:val="18F2402A"/>
    <w:rsid w:val="1901601B"/>
    <w:rsid w:val="19067AD5"/>
    <w:rsid w:val="195720DF"/>
    <w:rsid w:val="19983BBA"/>
    <w:rsid w:val="19A74E14"/>
    <w:rsid w:val="19C72DC1"/>
    <w:rsid w:val="19CF75C4"/>
    <w:rsid w:val="19DB2D10"/>
    <w:rsid w:val="19E75211"/>
    <w:rsid w:val="1A09162B"/>
    <w:rsid w:val="1A2975D8"/>
    <w:rsid w:val="1A2C70C8"/>
    <w:rsid w:val="1A2E1092"/>
    <w:rsid w:val="1A3D6976"/>
    <w:rsid w:val="1A5B79AD"/>
    <w:rsid w:val="1A622AE9"/>
    <w:rsid w:val="1A69031C"/>
    <w:rsid w:val="1A6C5716"/>
    <w:rsid w:val="1A6E76E0"/>
    <w:rsid w:val="1A9A162C"/>
    <w:rsid w:val="1AA94BBC"/>
    <w:rsid w:val="1AB14B7C"/>
    <w:rsid w:val="1ACE63D1"/>
    <w:rsid w:val="1AE46325"/>
    <w:rsid w:val="1AE856E5"/>
    <w:rsid w:val="1AEE25CF"/>
    <w:rsid w:val="1AFF2A2E"/>
    <w:rsid w:val="1B2B3823"/>
    <w:rsid w:val="1B2B55D1"/>
    <w:rsid w:val="1B304996"/>
    <w:rsid w:val="1B5E1503"/>
    <w:rsid w:val="1B5E7755"/>
    <w:rsid w:val="1B707488"/>
    <w:rsid w:val="1B742AD4"/>
    <w:rsid w:val="1BB43819"/>
    <w:rsid w:val="1BDB6FF7"/>
    <w:rsid w:val="1BDD5CC2"/>
    <w:rsid w:val="1BFD51C0"/>
    <w:rsid w:val="1C0227D6"/>
    <w:rsid w:val="1C0C3FD1"/>
    <w:rsid w:val="1C116575"/>
    <w:rsid w:val="1C1222ED"/>
    <w:rsid w:val="1C3F7586"/>
    <w:rsid w:val="1C433BEB"/>
    <w:rsid w:val="1C5648D0"/>
    <w:rsid w:val="1C623275"/>
    <w:rsid w:val="1C694603"/>
    <w:rsid w:val="1C705992"/>
    <w:rsid w:val="1C7F7983"/>
    <w:rsid w:val="1C956181"/>
    <w:rsid w:val="1CA078F9"/>
    <w:rsid w:val="1CC23D13"/>
    <w:rsid w:val="1CD83537"/>
    <w:rsid w:val="1CE4012E"/>
    <w:rsid w:val="1D0B7468"/>
    <w:rsid w:val="1D216C8C"/>
    <w:rsid w:val="1D28626C"/>
    <w:rsid w:val="1D752B7B"/>
    <w:rsid w:val="1D76522A"/>
    <w:rsid w:val="1D7E40DE"/>
    <w:rsid w:val="1D834723"/>
    <w:rsid w:val="1D884F5D"/>
    <w:rsid w:val="1D91532B"/>
    <w:rsid w:val="1D927B8A"/>
    <w:rsid w:val="1DA17DCD"/>
    <w:rsid w:val="1DE71C83"/>
    <w:rsid w:val="1DF2772F"/>
    <w:rsid w:val="1E0C16EA"/>
    <w:rsid w:val="1E401394"/>
    <w:rsid w:val="1E43707C"/>
    <w:rsid w:val="1E5D0198"/>
    <w:rsid w:val="1E652BA8"/>
    <w:rsid w:val="1E8A260F"/>
    <w:rsid w:val="1E90231B"/>
    <w:rsid w:val="1EB06519"/>
    <w:rsid w:val="1EFF2FFD"/>
    <w:rsid w:val="1F130856"/>
    <w:rsid w:val="1F182311"/>
    <w:rsid w:val="1F3802BD"/>
    <w:rsid w:val="1F833C2E"/>
    <w:rsid w:val="1F9C6A9E"/>
    <w:rsid w:val="1FA15E62"/>
    <w:rsid w:val="1FC85AE5"/>
    <w:rsid w:val="1FD20711"/>
    <w:rsid w:val="1FD46237"/>
    <w:rsid w:val="1FE93744"/>
    <w:rsid w:val="20142AD8"/>
    <w:rsid w:val="20A200E4"/>
    <w:rsid w:val="20BF0C96"/>
    <w:rsid w:val="20C0056A"/>
    <w:rsid w:val="20F070A1"/>
    <w:rsid w:val="211014F1"/>
    <w:rsid w:val="215A39BD"/>
    <w:rsid w:val="21C36564"/>
    <w:rsid w:val="21C422DC"/>
    <w:rsid w:val="21F229A5"/>
    <w:rsid w:val="21FE759C"/>
    <w:rsid w:val="220152DE"/>
    <w:rsid w:val="220A4192"/>
    <w:rsid w:val="220B4D17"/>
    <w:rsid w:val="22225B67"/>
    <w:rsid w:val="22284619"/>
    <w:rsid w:val="22521696"/>
    <w:rsid w:val="22821F7B"/>
    <w:rsid w:val="228D0920"/>
    <w:rsid w:val="229B128E"/>
    <w:rsid w:val="22B91715"/>
    <w:rsid w:val="23076924"/>
    <w:rsid w:val="23403BE4"/>
    <w:rsid w:val="234A05BF"/>
    <w:rsid w:val="23507FD7"/>
    <w:rsid w:val="2355768F"/>
    <w:rsid w:val="235A4CA6"/>
    <w:rsid w:val="235D02F2"/>
    <w:rsid w:val="236E0751"/>
    <w:rsid w:val="23A44173"/>
    <w:rsid w:val="23A979DB"/>
    <w:rsid w:val="23C860B3"/>
    <w:rsid w:val="23CD5478"/>
    <w:rsid w:val="23E427C1"/>
    <w:rsid w:val="2406098A"/>
    <w:rsid w:val="24134E54"/>
    <w:rsid w:val="24286B52"/>
    <w:rsid w:val="244B0A92"/>
    <w:rsid w:val="24637B8A"/>
    <w:rsid w:val="246456B0"/>
    <w:rsid w:val="24861ACA"/>
    <w:rsid w:val="24F77403"/>
    <w:rsid w:val="252D79B9"/>
    <w:rsid w:val="253F23A5"/>
    <w:rsid w:val="25423C43"/>
    <w:rsid w:val="25726B1A"/>
    <w:rsid w:val="259F4BF2"/>
    <w:rsid w:val="25A75934"/>
    <w:rsid w:val="25AD37B3"/>
    <w:rsid w:val="25B508B9"/>
    <w:rsid w:val="25CB59E7"/>
    <w:rsid w:val="26190E48"/>
    <w:rsid w:val="26243349"/>
    <w:rsid w:val="26263565"/>
    <w:rsid w:val="26681488"/>
    <w:rsid w:val="26A36964"/>
    <w:rsid w:val="26E56F7C"/>
    <w:rsid w:val="26F92A28"/>
    <w:rsid w:val="273677D8"/>
    <w:rsid w:val="274F2647"/>
    <w:rsid w:val="27547C5E"/>
    <w:rsid w:val="27736336"/>
    <w:rsid w:val="277D71B5"/>
    <w:rsid w:val="27871DE1"/>
    <w:rsid w:val="27A04C51"/>
    <w:rsid w:val="27A504B9"/>
    <w:rsid w:val="27AC35F6"/>
    <w:rsid w:val="27B84691"/>
    <w:rsid w:val="27BB7CDD"/>
    <w:rsid w:val="27CE7A10"/>
    <w:rsid w:val="27EB05C2"/>
    <w:rsid w:val="280B2A12"/>
    <w:rsid w:val="280F640A"/>
    <w:rsid w:val="2810627B"/>
    <w:rsid w:val="28215D92"/>
    <w:rsid w:val="28884063"/>
    <w:rsid w:val="28887BBF"/>
    <w:rsid w:val="28A013AD"/>
    <w:rsid w:val="28D41056"/>
    <w:rsid w:val="28E35E14"/>
    <w:rsid w:val="29086F52"/>
    <w:rsid w:val="290A0F1C"/>
    <w:rsid w:val="291D0C4F"/>
    <w:rsid w:val="292673D8"/>
    <w:rsid w:val="29455AB0"/>
    <w:rsid w:val="294C5091"/>
    <w:rsid w:val="29567CBD"/>
    <w:rsid w:val="295E6B72"/>
    <w:rsid w:val="29693E94"/>
    <w:rsid w:val="296A19BB"/>
    <w:rsid w:val="297939AC"/>
    <w:rsid w:val="297B3BC8"/>
    <w:rsid w:val="29842A7C"/>
    <w:rsid w:val="29AF561F"/>
    <w:rsid w:val="29C015DB"/>
    <w:rsid w:val="29C42E79"/>
    <w:rsid w:val="29CC4423"/>
    <w:rsid w:val="2A842608"/>
    <w:rsid w:val="2A8645D2"/>
    <w:rsid w:val="2A8B3997"/>
    <w:rsid w:val="2A922F77"/>
    <w:rsid w:val="2A9F38E6"/>
    <w:rsid w:val="2AA414C5"/>
    <w:rsid w:val="2AB729DE"/>
    <w:rsid w:val="2AC1560A"/>
    <w:rsid w:val="2AC84BEB"/>
    <w:rsid w:val="2ACA03C4"/>
    <w:rsid w:val="2ADE61BC"/>
    <w:rsid w:val="2AE06B47"/>
    <w:rsid w:val="2AE9690F"/>
    <w:rsid w:val="2B0100FD"/>
    <w:rsid w:val="2B3758CC"/>
    <w:rsid w:val="2B74267D"/>
    <w:rsid w:val="2BAC62BA"/>
    <w:rsid w:val="2BBD4024"/>
    <w:rsid w:val="2BC8723A"/>
    <w:rsid w:val="2BF612E4"/>
    <w:rsid w:val="2C4958B7"/>
    <w:rsid w:val="2C90798A"/>
    <w:rsid w:val="2CB5119F"/>
    <w:rsid w:val="2CC6515A"/>
    <w:rsid w:val="2CD70EF7"/>
    <w:rsid w:val="2CDE06F5"/>
    <w:rsid w:val="2CE81574"/>
    <w:rsid w:val="2D2105E2"/>
    <w:rsid w:val="2D3447B9"/>
    <w:rsid w:val="2D35408E"/>
    <w:rsid w:val="2D355E3C"/>
    <w:rsid w:val="2D7B4196"/>
    <w:rsid w:val="2D8F19F0"/>
    <w:rsid w:val="2DC07DFB"/>
    <w:rsid w:val="2DCC49F2"/>
    <w:rsid w:val="2DCE076A"/>
    <w:rsid w:val="2DEA4E78"/>
    <w:rsid w:val="2E0028ED"/>
    <w:rsid w:val="2E0F48DF"/>
    <w:rsid w:val="2E162111"/>
    <w:rsid w:val="2E3031D3"/>
    <w:rsid w:val="2E344345"/>
    <w:rsid w:val="2E383E35"/>
    <w:rsid w:val="2E3A5DFF"/>
    <w:rsid w:val="2E516CA5"/>
    <w:rsid w:val="2E6E3081"/>
    <w:rsid w:val="2E921798"/>
    <w:rsid w:val="2E9A4AF0"/>
    <w:rsid w:val="2EC21951"/>
    <w:rsid w:val="2EC90F31"/>
    <w:rsid w:val="2EDA313F"/>
    <w:rsid w:val="2F324D29"/>
    <w:rsid w:val="2F34284F"/>
    <w:rsid w:val="2F3C5BA7"/>
    <w:rsid w:val="2F3E547B"/>
    <w:rsid w:val="2F601896"/>
    <w:rsid w:val="2F827A5E"/>
    <w:rsid w:val="2F923A19"/>
    <w:rsid w:val="2F9B0B20"/>
    <w:rsid w:val="2F9E416C"/>
    <w:rsid w:val="2FB83480"/>
    <w:rsid w:val="2FC75471"/>
    <w:rsid w:val="2FD037A6"/>
    <w:rsid w:val="2FD23E16"/>
    <w:rsid w:val="2FE34275"/>
    <w:rsid w:val="2FFC3712"/>
    <w:rsid w:val="3011493E"/>
    <w:rsid w:val="302503E9"/>
    <w:rsid w:val="30330D58"/>
    <w:rsid w:val="306A22A0"/>
    <w:rsid w:val="306B6744"/>
    <w:rsid w:val="30711881"/>
    <w:rsid w:val="3095731D"/>
    <w:rsid w:val="30B26121"/>
    <w:rsid w:val="30F304E8"/>
    <w:rsid w:val="30FA5034"/>
    <w:rsid w:val="31067002"/>
    <w:rsid w:val="311E5564"/>
    <w:rsid w:val="31244B45"/>
    <w:rsid w:val="3126266B"/>
    <w:rsid w:val="31434FCB"/>
    <w:rsid w:val="314B0324"/>
    <w:rsid w:val="31A0241D"/>
    <w:rsid w:val="31A17F44"/>
    <w:rsid w:val="31A737AC"/>
    <w:rsid w:val="31AF3D3F"/>
    <w:rsid w:val="31D200FD"/>
    <w:rsid w:val="32171FB4"/>
    <w:rsid w:val="32233775"/>
    <w:rsid w:val="3227669B"/>
    <w:rsid w:val="322C3CB1"/>
    <w:rsid w:val="32364B30"/>
    <w:rsid w:val="323963CE"/>
    <w:rsid w:val="324234D5"/>
    <w:rsid w:val="32476D3D"/>
    <w:rsid w:val="32494863"/>
    <w:rsid w:val="326571C3"/>
    <w:rsid w:val="327B2543"/>
    <w:rsid w:val="328A6C2A"/>
    <w:rsid w:val="32933D30"/>
    <w:rsid w:val="32FA5B5D"/>
    <w:rsid w:val="33064502"/>
    <w:rsid w:val="331F55C4"/>
    <w:rsid w:val="33305A23"/>
    <w:rsid w:val="334119DE"/>
    <w:rsid w:val="3343183F"/>
    <w:rsid w:val="335F3C12"/>
    <w:rsid w:val="338A5133"/>
    <w:rsid w:val="338E62A6"/>
    <w:rsid w:val="33E92BAA"/>
    <w:rsid w:val="34055EA2"/>
    <w:rsid w:val="34086058"/>
    <w:rsid w:val="340A0022"/>
    <w:rsid w:val="342A06C4"/>
    <w:rsid w:val="34480B4A"/>
    <w:rsid w:val="34714624"/>
    <w:rsid w:val="348567CD"/>
    <w:rsid w:val="34CC177B"/>
    <w:rsid w:val="35026F4B"/>
    <w:rsid w:val="351F7AFD"/>
    <w:rsid w:val="3529272A"/>
    <w:rsid w:val="35414894"/>
    <w:rsid w:val="354237EC"/>
    <w:rsid w:val="35A33DE5"/>
    <w:rsid w:val="35A65B28"/>
    <w:rsid w:val="35B2271F"/>
    <w:rsid w:val="35C80195"/>
    <w:rsid w:val="35F1149A"/>
    <w:rsid w:val="3608233F"/>
    <w:rsid w:val="3619454C"/>
    <w:rsid w:val="362730AB"/>
    <w:rsid w:val="3651018A"/>
    <w:rsid w:val="3659703F"/>
    <w:rsid w:val="367774C5"/>
    <w:rsid w:val="36B204FD"/>
    <w:rsid w:val="36DB7A54"/>
    <w:rsid w:val="36E508D2"/>
    <w:rsid w:val="36F70031"/>
    <w:rsid w:val="37256F21"/>
    <w:rsid w:val="37441A9D"/>
    <w:rsid w:val="37461371"/>
    <w:rsid w:val="375515B4"/>
    <w:rsid w:val="378400EB"/>
    <w:rsid w:val="379876F3"/>
    <w:rsid w:val="37A4078E"/>
    <w:rsid w:val="37B207B5"/>
    <w:rsid w:val="37BA3B0D"/>
    <w:rsid w:val="37FE39FA"/>
    <w:rsid w:val="38093155"/>
    <w:rsid w:val="386B4E07"/>
    <w:rsid w:val="3894435E"/>
    <w:rsid w:val="38E54BBA"/>
    <w:rsid w:val="390239BE"/>
    <w:rsid w:val="39225E0E"/>
    <w:rsid w:val="394E0C8C"/>
    <w:rsid w:val="395A55A8"/>
    <w:rsid w:val="395C1320"/>
    <w:rsid w:val="39BF18AF"/>
    <w:rsid w:val="39D23390"/>
    <w:rsid w:val="3A075898"/>
    <w:rsid w:val="3A555D6F"/>
    <w:rsid w:val="3A777A93"/>
    <w:rsid w:val="3A7E7074"/>
    <w:rsid w:val="3A9E7716"/>
    <w:rsid w:val="3AB224E9"/>
    <w:rsid w:val="3AD153F6"/>
    <w:rsid w:val="3ADD3CE7"/>
    <w:rsid w:val="3B07088A"/>
    <w:rsid w:val="3B0A4DAB"/>
    <w:rsid w:val="3B4C2CCE"/>
    <w:rsid w:val="3B6C15C2"/>
    <w:rsid w:val="3B710987"/>
    <w:rsid w:val="3BCB0097"/>
    <w:rsid w:val="3BD57167"/>
    <w:rsid w:val="3BEC625F"/>
    <w:rsid w:val="3BF33A92"/>
    <w:rsid w:val="3C1F6635"/>
    <w:rsid w:val="3C2E0BE1"/>
    <w:rsid w:val="3C3519B4"/>
    <w:rsid w:val="3C5938F5"/>
    <w:rsid w:val="3C7E335B"/>
    <w:rsid w:val="3C850B8E"/>
    <w:rsid w:val="3CB90837"/>
    <w:rsid w:val="3CC33439"/>
    <w:rsid w:val="3CD94A35"/>
    <w:rsid w:val="3D4E71D1"/>
    <w:rsid w:val="3D4F2F4A"/>
    <w:rsid w:val="3D891FB8"/>
    <w:rsid w:val="3D962926"/>
    <w:rsid w:val="3D9A2417"/>
    <w:rsid w:val="3DBA6615"/>
    <w:rsid w:val="3DE9514C"/>
    <w:rsid w:val="3E104487"/>
    <w:rsid w:val="3E1675C3"/>
    <w:rsid w:val="3E173A67"/>
    <w:rsid w:val="3E246184"/>
    <w:rsid w:val="3E391C30"/>
    <w:rsid w:val="3E412892"/>
    <w:rsid w:val="3E611186"/>
    <w:rsid w:val="3E66054B"/>
    <w:rsid w:val="3E80785E"/>
    <w:rsid w:val="3E9055C8"/>
    <w:rsid w:val="3E95498C"/>
    <w:rsid w:val="3ED731F7"/>
    <w:rsid w:val="3EF20030"/>
    <w:rsid w:val="3EF9316D"/>
    <w:rsid w:val="3F3643C1"/>
    <w:rsid w:val="3F536D21"/>
    <w:rsid w:val="40041DC9"/>
    <w:rsid w:val="40183AC7"/>
    <w:rsid w:val="4041301D"/>
    <w:rsid w:val="404B3E9C"/>
    <w:rsid w:val="4061546E"/>
    <w:rsid w:val="406960D0"/>
    <w:rsid w:val="407C22A8"/>
    <w:rsid w:val="4093139F"/>
    <w:rsid w:val="40C1415E"/>
    <w:rsid w:val="40FC6F44"/>
    <w:rsid w:val="4114603C"/>
    <w:rsid w:val="411C75E7"/>
    <w:rsid w:val="413C5593"/>
    <w:rsid w:val="417D62D7"/>
    <w:rsid w:val="41AE6491"/>
    <w:rsid w:val="41BF069E"/>
    <w:rsid w:val="41CF1196"/>
    <w:rsid w:val="41CF1D2F"/>
    <w:rsid w:val="41DF2AEE"/>
    <w:rsid w:val="41F8770C"/>
    <w:rsid w:val="42091919"/>
    <w:rsid w:val="421B164C"/>
    <w:rsid w:val="42366486"/>
    <w:rsid w:val="42446DF5"/>
    <w:rsid w:val="424C5CAA"/>
    <w:rsid w:val="426254CD"/>
    <w:rsid w:val="42884F34"/>
    <w:rsid w:val="42D27F5D"/>
    <w:rsid w:val="42F223AD"/>
    <w:rsid w:val="431542ED"/>
    <w:rsid w:val="43413334"/>
    <w:rsid w:val="43416572"/>
    <w:rsid w:val="43454BD3"/>
    <w:rsid w:val="4355293C"/>
    <w:rsid w:val="435C1F1C"/>
    <w:rsid w:val="436B215F"/>
    <w:rsid w:val="4396542E"/>
    <w:rsid w:val="4407632C"/>
    <w:rsid w:val="44337121"/>
    <w:rsid w:val="443A225E"/>
    <w:rsid w:val="44427364"/>
    <w:rsid w:val="446612A5"/>
    <w:rsid w:val="4488746D"/>
    <w:rsid w:val="44E4666D"/>
    <w:rsid w:val="44F468B0"/>
    <w:rsid w:val="4508235C"/>
    <w:rsid w:val="45091C30"/>
    <w:rsid w:val="4563643B"/>
    <w:rsid w:val="45763769"/>
    <w:rsid w:val="45927E77"/>
    <w:rsid w:val="459E05CA"/>
    <w:rsid w:val="459F0265"/>
    <w:rsid w:val="45D60E05"/>
    <w:rsid w:val="45E16709"/>
    <w:rsid w:val="45EF52CA"/>
    <w:rsid w:val="46130FB8"/>
    <w:rsid w:val="46647A66"/>
    <w:rsid w:val="46A2233C"/>
    <w:rsid w:val="46A61E2C"/>
    <w:rsid w:val="46B75DE7"/>
    <w:rsid w:val="46DD15C6"/>
    <w:rsid w:val="46F10BCE"/>
    <w:rsid w:val="46FC37FA"/>
    <w:rsid w:val="471E5E67"/>
    <w:rsid w:val="471F398D"/>
    <w:rsid w:val="47262F6D"/>
    <w:rsid w:val="4792415F"/>
    <w:rsid w:val="47946129"/>
    <w:rsid w:val="479E48B1"/>
    <w:rsid w:val="47E349BA"/>
    <w:rsid w:val="47FD3CCE"/>
    <w:rsid w:val="481728B6"/>
    <w:rsid w:val="481C1C7A"/>
    <w:rsid w:val="484D62D8"/>
    <w:rsid w:val="485E2293"/>
    <w:rsid w:val="48693111"/>
    <w:rsid w:val="4893018E"/>
    <w:rsid w:val="48C04CFB"/>
    <w:rsid w:val="48FB5D34"/>
    <w:rsid w:val="4905291E"/>
    <w:rsid w:val="49227764"/>
    <w:rsid w:val="492359B6"/>
    <w:rsid w:val="4929464F"/>
    <w:rsid w:val="49296D45"/>
    <w:rsid w:val="495518E8"/>
    <w:rsid w:val="496E6505"/>
    <w:rsid w:val="499046CE"/>
    <w:rsid w:val="499222AC"/>
    <w:rsid w:val="49BE7E39"/>
    <w:rsid w:val="49D57801"/>
    <w:rsid w:val="49F66C27"/>
    <w:rsid w:val="49F92273"/>
    <w:rsid w:val="49FC7FB5"/>
    <w:rsid w:val="4A003601"/>
    <w:rsid w:val="4A2C2648"/>
    <w:rsid w:val="4A314103"/>
    <w:rsid w:val="4A49536A"/>
    <w:rsid w:val="4A981C28"/>
    <w:rsid w:val="4AC07235"/>
    <w:rsid w:val="4B2C48CA"/>
    <w:rsid w:val="4B412124"/>
    <w:rsid w:val="4B5005B9"/>
    <w:rsid w:val="4B670FAD"/>
    <w:rsid w:val="4B7C13AE"/>
    <w:rsid w:val="4B7C315C"/>
    <w:rsid w:val="4BC66ACD"/>
    <w:rsid w:val="4BC93EC7"/>
    <w:rsid w:val="4C0B2731"/>
    <w:rsid w:val="4C0F2222"/>
    <w:rsid w:val="4C115F9A"/>
    <w:rsid w:val="4C5E4F57"/>
    <w:rsid w:val="4C675C4F"/>
    <w:rsid w:val="4C6C1422"/>
    <w:rsid w:val="4C717FCF"/>
    <w:rsid w:val="4CC0351C"/>
    <w:rsid w:val="4CD314A1"/>
    <w:rsid w:val="4CDD40CE"/>
    <w:rsid w:val="4D072EF9"/>
    <w:rsid w:val="4D302450"/>
    <w:rsid w:val="4D510618"/>
    <w:rsid w:val="4D602609"/>
    <w:rsid w:val="4D6B3488"/>
    <w:rsid w:val="4D812CAB"/>
    <w:rsid w:val="4D84279B"/>
    <w:rsid w:val="4D930C30"/>
    <w:rsid w:val="4DE65204"/>
    <w:rsid w:val="4DEF40B9"/>
    <w:rsid w:val="4DF27705"/>
    <w:rsid w:val="4DF74D1B"/>
    <w:rsid w:val="4E265601"/>
    <w:rsid w:val="4E3046D1"/>
    <w:rsid w:val="4E3C6BD2"/>
    <w:rsid w:val="4E4A0AB9"/>
    <w:rsid w:val="4E600B13"/>
    <w:rsid w:val="4E676345"/>
    <w:rsid w:val="4E7C16C5"/>
    <w:rsid w:val="4E7C6655"/>
    <w:rsid w:val="4E995BFE"/>
    <w:rsid w:val="4EA43238"/>
    <w:rsid w:val="4ECC43FA"/>
    <w:rsid w:val="4EE31744"/>
    <w:rsid w:val="4EEA2AD2"/>
    <w:rsid w:val="4F400944"/>
    <w:rsid w:val="4F5341B6"/>
    <w:rsid w:val="4F5D32A4"/>
    <w:rsid w:val="4F624D5E"/>
    <w:rsid w:val="4F960564"/>
    <w:rsid w:val="4F9C201E"/>
    <w:rsid w:val="4F9D5D96"/>
    <w:rsid w:val="4FA90297"/>
    <w:rsid w:val="4FAE1D52"/>
    <w:rsid w:val="4FB37368"/>
    <w:rsid w:val="4FCC21D8"/>
    <w:rsid w:val="4FD95020"/>
    <w:rsid w:val="501F0559"/>
    <w:rsid w:val="50200547"/>
    <w:rsid w:val="502543C2"/>
    <w:rsid w:val="50834F8C"/>
    <w:rsid w:val="50884351"/>
    <w:rsid w:val="5099030C"/>
    <w:rsid w:val="50A13664"/>
    <w:rsid w:val="50A82C45"/>
    <w:rsid w:val="50A849F3"/>
    <w:rsid w:val="50CD4459"/>
    <w:rsid w:val="50D37CC2"/>
    <w:rsid w:val="50E42FD1"/>
    <w:rsid w:val="50FD4D3F"/>
    <w:rsid w:val="5100482F"/>
    <w:rsid w:val="515D3A2F"/>
    <w:rsid w:val="51840FBC"/>
    <w:rsid w:val="51A84C0B"/>
    <w:rsid w:val="51D51818"/>
    <w:rsid w:val="51D6733E"/>
    <w:rsid w:val="52043EAB"/>
    <w:rsid w:val="52285DEB"/>
    <w:rsid w:val="522E717A"/>
    <w:rsid w:val="52326C6A"/>
    <w:rsid w:val="5257222D"/>
    <w:rsid w:val="525C45C6"/>
    <w:rsid w:val="526A6404"/>
    <w:rsid w:val="527038DF"/>
    <w:rsid w:val="52833022"/>
    <w:rsid w:val="52D970E6"/>
    <w:rsid w:val="5302488E"/>
    <w:rsid w:val="531719BC"/>
    <w:rsid w:val="5334431C"/>
    <w:rsid w:val="53397B84"/>
    <w:rsid w:val="536F17F8"/>
    <w:rsid w:val="53747271"/>
    <w:rsid w:val="53762B86"/>
    <w:rsid w:val="539B439B"/>
    <w:rsid w:val="53A9454A"/>
    <w:rsid w:val="53B84F4D"/>
    <w:rsid w:val="53BD2563"/>
    <w:rsid w:val="53C41B44"/>
    <w:rsid w:val="53D224B3"/>
    <w:rsid w:val="53D61A7C"/>
    <w:rsid w:val="53DF24DA"/>
    <w:rsid w:val="53E775E0"/>
    <w:rsid w:val="54471A18"/>
    <w:rsid w:val="54C85664"/>
    <w:rsid w:val="54D97871"/>
    <w:rsid w:val="54EA382C"/>
    <w:rsid w:val="5511460F"/>
    <w:rsid w:val="551E7032"/>
    <w:rsid w:val="55202DAA"/>
    <w:rsid w:val="553C395C"/>
    <w:rsid w:val="55515659"/>
    <w:rsid w:val="556C2493"/>
    <w:rsid w:val="557E3F74"/>
    <w:rsid w:val="55807CEC"/>
    <w:rsid w:val="55AA6B17"/>
    <w:rsid w:val="55C73B6D"/>
    <w:rsid w:val="56075D18"/>
    <w:rsid w:val="560C77D2"/>
    <w:rsid w:val="56310FE7"/>
    <w:rsid w:val="56372AA1"/>
    <w:rsid w:val="563D7616"/>
    <w:rsid w:val="566969D2"/>
    <w:rsid w:val="56723AD9"/>
    <w:rsid w:val="567809C3"/>
    <w:rsid w:val="56867584"/>
    <w:rsid w:val="56955A19"/>
    <w:rsid w:val="56AB0D99"/>
    <w:rsid w:val="56CB31E9"/>
    <w:rsid w:val="56CE4A87"/>
    <w:rsid w:val="56D9030D"/>
    <w:rsid w:val="56E854D2"/>
    <w:rsid w:val="56F73FDE"/>
    <w:rsid w:val="571F7091"/>
    <w:rsid w:val="57236B81"/>
    <w:rsid w:val="57256D9D"/>
    <w:rsid w:val="572C35BD"/>
    <w:rsid w:val="573E39BB"/>
    <w:rsid w:val="573F0049"/>
    <w:rsid w:val="57491CAE"/>
    <w:rsid w:val="57580F21"/>
    <w:rsid w:val="575E0F3C"/>
    <w:rsid w:val="57FB7AFE"/>
    <w:rsid w:val="58136BF6"/>
    <w:rsid w:val="5842572D"/>
    <w:rsid w:val="58661BD7"/>
    <w:rsid w:val="587D6765"/>
    <w:rsid w:val="588E44CE"/>
    <w:rsid w:val="589C308F"/>
    <w:rsid w:val="58DA3BB7"/>
    <w:rsid w:val="58DF2F7C"/>
    <w:rsid w:val="58F702C5"/>
    <w:rsid w:val="591C1F72"/>
    <w:rsid w:val="595474C6"/>
    <w:rsid w:val="595C281E"/>
    <w:rsid w:val="59941FB8"/>
    <w:rsid w:val="59981AA8"/>
    <w:rsid w:val="59A87812"/>
    <w:rsid w:val="59FD5DAF"/>
    <w:rsid w:val="5A24333C"/>
    <w:rsid w:val="5A3F0176"/>
    <w:rsid w:val="5A56726E"/>
    <w:rsid w:val="5A755946"/>
    <w:rsid w:val="5AD85ED5"/>
    <w:rsid w:val="5AE20B01"/>
    <w:rsid w:val="5AE44879"/>
    <w:rsid w:val="5AF80325"/>
    <w:rsid w:val="5B070568"/>
    <w:rsid w:val="5B1C04B7"/>
    <w:rsid w:val="5B1F1D55"/>
    <w:rsid w:val="5B1F3B03"/>
    <w:rsid w:val="5B1F58B2"/>
    <w:rsid w:val="5B37709F"/>
    <w:rsid w:val="5B435A44"/>
    <w:rsid w:val="5B4B48F9"/>
    <w:rsid w:val="5B61411C"/>
    <w:rsid w:val="5B9C6F02"/>
    <w:rsid w:val="5BB93F58"/>
    <w:rsid w:val="5BC546AB"/>
    <w:rsid w:val="5BD7618C"/>
    <w:rsid w:val="5BD91F04"/>
    <w:rsid w:val="5BDC37A3"/>
    <w:rsid w:val="5BEC096E"/>
    <w:rsid w:val="5BF154A0"/>
    <w:rsid w:val="5C17056B"/>
    <w:rsid w:val="5C245875"/>
    <w:rsid w:val="5C82259C"/>
    <w:rsid w:val="5C8C6F77"/>
    <w:rsid w:val="5CAB38A1"/>
    <w:rsid w:val="5CB564CD"/>
    <w:rsid w:val="5CD01559"/>
    <w:rsid w:val="5CD10E2D"/>
    <w:rsid w:val="5D2378DB"/>
    <w:rsid w:val="5D814602"/>
    <w:rsid w:val="5D83037A"/>
    <w:rsid w:val="5D8365CC"/>
    <w:rsid w:val="5D891708"/>
    <w:rsid w:val="5DA62009"/>
    <w:rsid w:val="5DBC7D30"/>
    <w:rsid w:val="5DF179D9"/>
    <w:rsid w:val="5DF254FF"/>
    <w:rsid w:val="5DF64FF0"/>
    <w:rsid w:val="5E127950"/>
    <w:rsid w:val="5E231B5D"/>
    <w:rsid w:val="5E4E6BDA"/>
    <w:rsid w:val="5E705DCB"/>
    <w:rsid w:val="5EAC3900"/>
    <w:rsid w:val="5EB44459"/>
    <w:rsid w:val="5EDF5A84"/>
    <w:rsid w:val="5EEC63F2"/>
    <w:rsid w:val="5EF07C91"/>
    <w:rsid w:val="5F0E6369"/>
    <w:rsid w:val="5F1020E1"/>
    <w:rsid w:val="5F2931A3"/>
    <w:rsid w:val="5F335DCF"/>
    <w:rsid w:val="5F4E53CB"/>
    <w:rsid w:val="5F6366B5"/>
    <w:rsid w:val="5F6661A5"/>
    <w:rsid w:val="5F667F53"/>
    <w:rsid w:val="5F785962"/>
    <w:rsid w:val="5F990328"/>
    <w:rsid w:val="5FC94813"/>
    <w:rsid w:val="5FDE3F8D"/>
    <w:rsid w:val="5FFC4413"/>
    <w:rsid w:val="602776E2"/>
    <w:rsid w:val="60432042"/>
    <w:rsid w:val="60B44CEE"/>
    <w:rsid w:val="60C818E6"/>
    <w:rsid w:val="60CA4511"/>
    <w:rsid w:val="60DA0BF8"/>
    <w:rsid w:val="60DF7FBD"/>
    <w:rsid w:val="60E92BEA"/>
    <w:rsid w:val="60F65306"/>
    <w:rsid w:val="61120392"/>
    <w:rsid w:val="61131A15"/>
    <w:rsid w:val="61355E2F"/>
    <w:rsid w:val="61496CA1"/>
    <w:rsid w:val="61D5327C"/>
    <w:rsid w:val="61F950AE"/>
    <w:rsid w:val="61FB0E26"/>
    <w:rsid w:val="626B762E"/>
    <w:rsid w:val="62774225"/>
    <w:rsid w:val="627961EF"/>
    <w:rsid w:val="628030DA"/>
    <w:rsid w:val="62CC631F"/>
    <w:rsid w:val="62D376AD"/>
    <w:rsid w:val="6300246C"/>
    <w:rsid w:val="631D301E"/>
    <w:rsid w:val="632919C3"/>
    <w:rsid w:val="637349EC"/>
    <w:rsid w:val="6379138E"/>
    <w:rsid w:val="63A70B3A"/>
    <w:rsid w:val="64A532CB"/>
    <w:rsid w:val="64B33C3A"/>
    <w:rsid w:val="64B60849"/>
    <w:rsid w:val="64C574CA"/>
    <w:rsid w:val="64D63485"/>
    <w:rsid w:val="64E21E2A"/>
    <w:rsid w:val="64E536C8"/>
    <w:rsid w:val="6502427A"/>
    <w:rsid w:val="65384140"/>
    <w:rsid w:val="653A1C66"/>
    <w:rsid w:val="65426D6C"/>
    <w:rsid w:val="654C7BEB"/>
    <w:rsid w:val="65670581"/>
    <w:rsid w:val="65736F26"/>
    <w:rsid w:val="65801643"/>
    <w:rsid w:val="65817895"/>
    <w:rsid w:val="65A25A5D"/>
    <w:rsid w:val="65A76BCF"/>
    <w:rsid w:val="65CB4FB4"/>
    <w:rsid w:val="65FF07B9"/>
    <w:rsid w:val="6626043C"/>
    <w:rsid w:val="662F0D91"/>
    <w:rsid w:val="66495ED8"/>
    <w:rsid w:val="666176C6"/>
    <w:rsid w:val="666B5E4F"/>
    <w:rsid w:val="6672542F"/>
    <w:rsid w:val="66BB5028"/>
    <w:rsid w:val="66F61BBC"/>
    <w:rsid w:val="672A7AB8"/>
    <w:rsid w:val="67340937"/>
    <w:rsid w:val="673B1CC5"/>
    <w:rsid w:val="675D7E8D"/>
    <w:rsid w:val="678E6299"/>
    <w:rsid w:val="67A41618"/>
    <w:rsid w:val="67D839B8"/>
    <w:rsid w:val="67DB0DB2"/>
    <w:rsid w:val="67FC76A6"/>
    <w:rsid w:val="680622D3"/>
    <w:rsid w:val="68093B71"/>
    <w:rsid w:val="68282249"/>
    <w:rsid w:val="68721717"/>
    <w:rsid w:val="68727968"/>
    <w:rsid w:val="68B27D65"/>
    <w:rsid w:val="68C87588"/>
    <w:rsid w:val="68EA74FF"/>
    <w:rsid w:val="69205616"/>
    <w:rsid w:val="69366BE8"/>
    <w:rsid w:val="695D4175"/>
    <w:rsid w:val="69690D6B"/>
    <w:rsid w:val="698931BC"/>
    <w:rsid w:val="69A82725"/>
    <w:rsid w:val="69C51D1A"/>
    <w:rsid w:val="69CF4947"/>
    <w:rsid w:val="69D00DEB"/>
    <w:rsid w:val="69F61166"/>
    <w:rsid w:val="6A1C070D"/>
    <w:rsid w:val="6A27724F"/>
    <w:rsid w:val="6A503CD9"/>
    <w:rsid w:val="6A5135AE"/>
    <w:rsid w:val="6A521800"/>
    <w:rsid w:val="6A615EE7"/>
    <w:rsid w:val="6A8753FD"/>
    <w:rsid w:val="6A986ED7"/>
    <w:rsid w:val="6AB37DC4"/>
    <w:rsid w:val="6AB853DB"/>
    <w:rsid w:val="6AFC79BD"/>
    <w:rsid w:val="6B513865"/>
    <w:rsid w:val="6B517DAC"/>
    <w:rsid w:val="6B6A0DCB"/>
    <w:rsid w:val="6B6F6C1F"/>
    <w:rsid w:val="6B757AC3"/>
    <w:rsid w:val="6BA02A3F"/>
    <w:rsid w:val="6BAE0CB8"/>
    <w:rsid w:val="6BB64010"/>
    <w:rsid w:val="6BBF2EC5"/>
    <w:rsid w:val="6C046B2A"/>
    <w:rsid w:val="6C180827"/>
    <w:rsid w:val="6C465394"/>
    <w:rsid w:val="6C731F01"/>
    <w:rsid w:val="6C757A27"/>
    <w:rsid w:val="6C89702F"/>
    <w:rsid w:val="6C8B0FF9"/>
    <w:rsid w:val="6C8B1F02"/>
    <w:rsid w:val="6CA87DFD"/>
    <w:rsid w:val="6CC664D5"/>
    <w:rsid w:val="6CC91B21"/>
    <w:rsid w:val="6CD3474E"/>
    <w:rsid w:val="6CD40BF2"/>
    <w:rsid w:val="6CFF5543"/>
    <w:rsid w:val="6D0D5EB2"/>
    <w:rsid w:val="6D286848"/>
    <w:rsid w:val="6D341690"/>
    <w:rsid w:val="6D5B09CB"/>
    <w:rsid w:val="6D7221B9"/>
    <w:rsid w:val="6DAF6F69"/>
    <w:rsid w:val="6DB30807"/>
    <w:rsid w:val="6E1B45FE"/>
    <w:rsid w:val="6E364F94"/>
    <w:rsid w:val="6E3C16E9"/>
    <w:rsid w:val="6E71421E"/>
    <w:rsid w:val="6E87306A"/>
    <w:rsid w:val="6E95615F"/>
    <w:rsid w:val="6E976C4F"/>
    <w:rsid w:val="6EA12D56"/>
    <w:rsid w:val="6EA77C40"/>
    <w:rsid w:val="6EA97E5C"/>
    <w:rsid w:val="6EE92007"/>
    <w:rsid w:val="6F0F5F11"/>
    <w:rsid w:val="6F1B2B08"/>
    <w:rsid w:val="6F343BCA"/>
    <w:rsid w:val="6F3E2352"/>
    <w:rsid w:val="6F712728"/>
    <w:rsid w:val="6F946416"/>
    <w:rsid w:val="6FB0019C"/>
    <w:rsid w:val="6FC0720B"/>
    <w:rsid w:val="6FED3D79"/>
    <w:rsid w:val="6FFD045F"/>
    <w:rsid w:val="700C06A3"/>
    <w:rsid w:val="700F745D"/>
    <w:rsid w:val="703B1710"/>
    <w:rsid w:val="703E6382"/>
    <w:rsid w:val="70433998"/>
    <w:rsid w:val="704F058F"/>
    <w:rsid w:val="705B5186"/>
    <w:rsid w:val="70657DB3"/>
    <w:rsid w:val="70730722"/>
    <w:rsid w:val="707B1384"/>
    <w:rsid w:val="709D754D"/>
    <w:rsid w:val="70B56644"/>
    <w:rsid w:val="70BA61FA"/>
    <w:rsid w:val="71023D91"/>
    <w:rsid w:val="71052712"/>
    <w:rsid w:val="717C3606"/>
    <w:rsid w:val="71804EA4"/>
    <w:rsid w:val="71D10A6E"/>
    <w:rsid w:val="71D46F9E"/>
    <w:rsid w:val="72181E6B"/>
    <w:rsid w:val="722515A8"/>
    <w:rsid w:val="725531A4"/>
    <w:rsid w:val="72606A84"/>
    <w:rsid w:val="72671BC0"/>
    <w:rsid w:val="729D55E2"/>
    <w:rsid w:val="72BE168B"/>
    <w:rsid w:val="72D51220"/>
    <w:rsid w:val="7317790A"/>
    <w:rsid w:val="73364EFA"/>
    <w:rsid w:val="733D0B73"/>
    <w:rsid w:val="73463ECB"/>
    <w:rsid w:val="73571880"/>
    <w:rsid w:val="737A5923"/>
    <w:rsid w:val="73966C01"/>
    <w:rsid w:val="73A256EB"/>
    <w:rsid w:val="73AF7CC3"/>
    <w:rsid w:val="73BB0416"/>
    <w:rsid w:val="73BE334D"/>
    <w:rsid w:val="73DC65DE"/>
    <w:rsid w:val="73E21E46"/>
    <w:rsid w:val="73F43927"/>
    <w:rsid w:val="74212243"/>
    <w:rsid w:val="74477EFB"/>
    <w:rsid w:val="744877CF"/>
    <w:rsid w:val="744B6DE7"/>
    <w:rsid w:val="74534AF2"/>
    <w:rsid w:val="74575C64"/>
    <w:rsid w:val="747131CA"/>
    <w:rsid w:val="74744A68"/>
    <w:rsid w:val="74BE7A92"/>
    <w:rsid w:val="74DF6386"/>
    <w:rsid w:val="74EC45FF"/>
    <w:rsid w:val="750556C0"/>
    <w:rsid w:val="75182E06"/>
    <w:rsid w:val="7521699E"/>
    <w:rsid w:val="753D4E5A"/>
    <w:rsid w:val="754D1541"/>
    <w:rsid w:val="75504B8E"/>
    <w:rsid w:val="755A1EB0"/>
    <w:rsid w:val="757E5B9F"/>
    <w:rsid w:val="75AD0232"/>
    <w:rsid w:val="75D77306"/>
    <w:rsid w:val="75DE03EB"/>
    <w:rsid w:val="75FE0A8D"/>
    <w:rsid w:val="75FE283B"/>
    <w:rsid w:val="760065B4"/>
    <w:rsid w:val="760359A4"/>
    <w:rsid w:val="76326989"/>
    <w:rsid w:val="76AA29C3"/>
    <w:rsid w:val="76BD44A5"/>
    <w:rsid w:val="76C11E7D"/>
    <w:rsid w:val="76EC4D8A"/>
    <w:rsid w:val="76FB4FCD"/>
    <w:rsid w:val="772A140E"/>
    <w:rsid w:val="77470212"/>
    <w:rsid w:val="776D5ECB"/>
    <w:rsid w:val="776E1C43"/>
    <w:rsid w:val="77822FF8"/>
    <w:rsid w:val="77976AA4"/>
    <w:rsid w:val="77B51620"/>
    <w:rsid w:val="77C81353"/>
    <w:rsid w:val="77DA1086"/>
    <w:rsid w:val="77DA2E34"/>
    <w:rsid w:val="77DC095A"/>
    <w:rsid w:val="77F31118"/>
    <w:rsid w:val="782B3690"/>
    <w:rsid w:val="782E04C1"/>
    <w:rsid w:val="784C3D32"/>
    <w:rsid w:val="7874667D"/>
    <w:rsid w:val="788D434B"/>
    <w:rsid w:val="78CC4E73"/>
    <w:rsid w:val="78EE6B97"/>
    <w:rsid w:val="791505C8"/>
    <w:rsid w:val="792627D5"/>
    <w:rsid w:val="792C3B64"/>
    <w:rsid w:val="794E424D"/>
    <w:rsid w:val="797C5CDA"/>
    <w:rsid w:val="79853BED"/>
    <w:rsid w:val="7A462A03"/>
    <w:rsid w:val="7A4D3D91"/>
    <w:rsid w:val="7A540C7C"/>
    <w:rsid w:val="7A5549F4"/>
    <w:rsid w:val="7A721A4A"/>
    <w:rsid w:val="7A722550"/>
    <w:rsid w:val="7A97500D"/>
    <w:rsid w:val="7A9814B1"/>
    <w:rsid w:val="7A995229"/>
    <w:rsid w:val="7AA137B0"/>
    <w:rsid w:val="7AED2E7F"/>
    <w:rsid w:val="7B007056"/>
    <w:rsid w:val="7B187EFC"/>
    <w:rsid w:val="7B3265FA"/>
    <w:rsid w:val="7B426863"/>
    <w:rsid w:val="7B673C6A"/>
    <w:rsid w:val="7B75534E"/>
    <w:rsid w:val="7BC40083"/>
    <w:rsid w:val="7BD81D81"/>
    <w:rsid w:val="7C0641F8"/>
    <w:rsid w:val="7C246D74"/>
    <w:rsid w:val="7C431044"/>
    <w:rsid w:val="7C482A62"/>
    <w:rsid w:val="7C4F3DF1"/>
    <w:rsid w:val="7C63789C"/>
    <w:rsid w:val="7C703D67"/>
    <w:rsid w:val="7C8039E2"/>
    <w:rsid w:val="7C896BD7"/>
    <w:rsid w:val="7C961A20"/>
    <w:rsid w:val="7CEF7382"/>
    <w:rsid w:val="7CF14EA8"/>
    <w:rsid w:val="7CF6426C"/>
    <w:rsid w:val="7D012C11"/>
    <w:rsid w:val="7D11554A"/>
    <w:rsid w:val="7D1B0177"/>
    <w:rsid w:val="7D31799A"/>
    <w:rsid w:val="7D3D1E9B"/>
    <w:rsid w:val="7D9046C1"/>
    <w:rsid w:val="7DFC1D56"/>
    <w:rsid w:val="7E062BD5"/>
    <w:rsid w:val="7E117254"/>
    <w:rsid w:val="7E3F7E95"/>
    <w:rsid w:val="7E617E0B"/>
    <w:rsid w:val="7E6F077A"/>
    <w:rsid w:val="7E816FDA"/>
    <w:rsid w:val="7E8458A8"/>
    <w:rsid w:val="7E851D4C"/>
    <w:rsid w:val="7E927FC5"/>
    <w:rsid w:val="7EA36676"/>
    <w:rsid w:val="7EBC14E6"/>
    <w:rsid w:val="7ECE72ED"/>
    <w:rsid w:val="7F1E5CFC"/>
    <w:rsid w:val="7FA73F44"/>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jc w:val="center"/>
    </w:pPr>
    <w:rPr>
      <w:rFonts w:ascii="宋体" w:hAnsi="Times New Roman" w:eastAsia="宋体" w:cs="Times New Roman"/>
      <w:sz w:val="44"/>
    </w:rPr>
  </w:style>
  <w:style w:type="paragraph" w:styleId="6">
    <w:name w:val="Body Text Indent"/>
    <w:basedOn w:val="1"/>
    <w:next w:val="4"/>
    <w:unhideWhenUsed/>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99"/>
    <w:pPr>
      <w:jc w:val="left"/>
    </w:pPr>
    <w:rPr>
      <w:kern w:val="0"/>
      <w:sz w:val="24"/>
      <w:szCs w:val="24"/>
    </w:rPr>
  </w:style>
  <w:style w:type="paragraph" w:styleId="11">
    <w:name w:val="Body Text First Indent 2"/>
    <w:basedOn w:val="6"/>
    <w:next w:val="1"/>
    <w:unhideWhenUsed/>
    <w:qFormat/>
    <w:uiPriority w:val="0"/>
    <w:pPr>
      <w:adjustRightInd w:val="0"/>
      <w:snapToGrid w:val="0"/>
      <w:spacing w:before="100" w:beforeAutospacing="1" w:after="100" w:afterAutospacing="1" w:line="360" w:lineRule="auto"/>
      <w:ind w:firstLine="420" w:firstLineChars="200"/>
    </w:pPr>
    <w:rPr>
      <w:sz w:val="24"/>
    </w:rPr>
  </w:style>
  <w:style w:type="character" w:styleId="14">
    <w:name w:val="Strong"/>
    <w:basedOn w:val="13"/>
    <w:qFormat/>
    <w:uiPriority w:val="0"/>
    <w:rPr>
      <w:b/>
    </w:rPr>
  </w:style>
  <w:style w:type="character" w:styleId="15">
    <w:name w:val="Emphasis"/>
    <w:basedOn w:val="13"/>
    <w:qFormat/>
    <w:uiPriority w:val="0"/>
    <w:rPr>
      <w:i/>
    </w:rPr>
  </w:style>
  <w:style w:type="paragraph" w:customStyle="1" w:styleId="16">
    <w:name w:val="Default"/>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2848</Words>
  <Characters>2912</Characters>
  <Lines>0</Lines>
  <Paragraphs>0</Paragraphs>
  <TotalTime>26</TotalTime>
  <ScaleCrop>false</ScaleCrop>
  <LinksUpToDate>false</LinksUpToDate>
  <CharactersWithSpaces>2913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2023-12-04T05:33:00Z</dcterms:created>
  <dc:creator>Administrator</dc:creator>
  <cp:lastModifiedBy>九月天</cp:lastModifiedBy>
  <cp:lastPrinted>2025-11-12T23:41:00Z</cp:lastPrinted>
  <dcterms:modified xsi:type="dcterms:W3CDTF">2026-02-06T03:04:40Z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EEA532EDDD4A43ECBE04C6E18779D6AD_13</vt:lpwstr>
  </property>
  <property fmtid="{D5CDD505-2E9C-101B-9397-08002B2CF9AE}" pid="4" name="KSOTemplateDocerSaveRecord">
    <vt:lpwstr>eyJoZGlkIjoiMzdkMzU5YmE1YjczNWFhYTE0ZjQ1YWJmMjliOGMzMzgiLCJ1c2VySWQiOiI5OTM1NTM5NzYifQ==</vt:lpwstr>
  </property>
</Properties>
</file>