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高青县芦湖街道2020年政府信息公开工作年度报告</w:t>
      </w:r>
    </w:p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本报告根据《中华人民共和国政府信息公开条例》（国务院令第711号，以下简称《条例》）要求，由高青县</w:t>
      </w:r>
      <w:r>
        <w:rPr>
          <w:rFonts w:hint="eastAsia" w:ascii="仿宋_GB2312"/>
          <w:sz w:val="32"/>
          <w:szCs w:val="32"/>
          <w:lang w:val="en-US" w:eastAsia="zh-CN"/>
        </w:rPr>
        <w:t>芦湖街道党政</w:t>
      </w:r>
      <w:r>
        <w:rPr>
          <w:rFonts w:hint="eastAsia" w:ascii="仿宋_GB2312" w:eastAsia="仿宋_GB2312"/>
          <w:sz w:val="32"/>
          <w:szCs w:val="32"/>
        </w:rPr>
        <w:t>办公室综合本单位政府信息公开工作情况编制。</w:t>
      </w:r>
    </w:p>
    <w:p>
      <w:pPr>
        <w:spacing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报告全文由总体情况、主动公开政府信息情况、收到和处理政府信息公开申请情况、政府信息公开行政复议行政诉讼情况、存在的主要问题及改进情况、其他需要报告的事项6个部分组成。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报告中所列数据统计期限自2020年1月1日始，至2020年12月31日止。报告电子版可在高青县人民政府门户网站（www.gaoqing.gov.cn）查阅和下载。如对报告内容有疑问，请与高青县</w:t>
      </w:r>
      <w:r>
        <w:rPr>
          <w:rFonts w:hint="eastAsia" w:ascii="仿宋_GB2312"/>
          <w:sz w:val="32"/>
          <w:szCs w:val="32"/>
          <w:lang w:val="en-US" w:eastAsia="zh-CN"/>
        </w:rPr>
        <w:t>芦湖街道党政</w:t>
      </w:r>
      <w:r>
        <w:rPr>
          <w:rFonts w:hint="eastAsia" w:ascii="仿宋_GB2312" w:eastAsia="仿宋_GB2312"/>
          <w:sz w:val="32"/>
          <w:szCs w:val="32"/>
        </w:rPr>
        <w:t>办公室联系（地址：高青县城</w:t>
      </w:r>
      <w:r>
        <w:rPr>
          <w:rFonts w:hint="eastAsia" w:ascii="仿宋_GB2312"/>
          <w:sz w:val="32"/>
          <w:szCs w:val="32"/>
          <w:lang w:val="en-US" w:eastAsia="zh-CN"/>
        </w:rPr>
        <w:t>清河</w:t>
      </w:r>
      <w:r>
        <w:rPr>
          <w:rFonts w:hint="eastAsia" w:ascii="仿宋_GB2312" w:eastAsia="仿宋_GB2312"/>
          <w:sz w:val="32"/>
          <w:szCs w:val="32"/>
        </w:rPr>
        <w:t>路</w:t>
      </w:r>
      <w:r>
        <w:rPr>
          <w:rFonts w:hint="eastAsia" w:ascii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号；邮编：</w:t>
      </w:r>
      <w:r>
        <w:rPr>
          <w:rFonts w:hint="eastAsia" w:ascii="仿宋_GB2312"/>
          <w:sz w:val="32"/>
          <w:szCs w:val="32"/>
          <w:lang w:val="en-US" w:eastAsia="zh-CN"/>
        </w:rPr>
        <w:t>256300</w:t>
      </w:r>
      <w:r>
        <w:rPr>
          <w:rFonts w:hint="eastAsia" w:ascii="仿宋_GB2312" w:eastAsia="仿宋_GB2312"/>
          <w:sz w:val="32"/>
          <w:szCs w:val="32"/>
        </w:rPr>
        <w:t>；电话：0533-</w:t>
      </w:r>
      <w:r>
        <w:rPr>
          <w:rFonts w:hint="eastAsia" w:ascii="仿宋_GB2312"/>
          <w:sz w:val="32"/>
          <w:szCs w:val="32"/>
          <w:lang w:val="en-US" w:eastAsia="zh-CN"/>
        </w:rPr>
        <w:t>6951755</w:t>
      </w:r>
      <w:r>
        <w:rPr>
          <w:rFonts w:hint="eastAsia" w:ascii="仿宋_GB2312" w:eastAsia="仿宋_GB2312"/>
          <w:sz w:val="32"/>
          <w:szCs w:val="32"/>
        </w:rPr>
        <w:t>；传真：0533-</w:t>
      </w:r>
      <w:r>
        <w:rPr>
          <w:rFonts w:hint="eastAsia" w:ascii="仿宋_GB2312"/>
          <w:sz w:val="32"/>
          <w:szCs w:val="32"/>
          <w:lang w:val="en-US" w:eastAsia="zh-CN"/>
        </w:rPr>
        <w:t>6951755</w:t>
      </w:r>
      <w:r>
        <w:rPr>
          <w:rFonts w:hint="eastAsia" w:ascii="仿宋_GB2312" w:eastAsia="仿宋_GB2312"/>
          <w:sz w:val="32"/>
          <w:szCs w:val="32"/>
        </w:rPr>
        <w:t>）。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eastAsia"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（一）体制机制建设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楷体_GB2312" w:eastAsia="楷体_GB2312"/>
          <w:b w:val="0"/>
          <w:bCs/>
          <w:sz w:val="32"/>
          <w:szCs w:val="32"/>
        </w:rPr>
        <w:t>加强</w:t>
      </w:r>
      <w:r>
        <w:rPr>
          <w:rFonts w:hint="eastAsia" w:ascii="楷体_GB2312" w:eastAsia="楷体_GB2312"/>
          <w:b w:val="0"/>
          <w:bCs/>
          <w:sz w:val="32"/>
          <w:szCs w:val="32"/>
          <w:lang w:eastAsia="zh-CN"/>
        </w:rPr>
        <w:t>组织</w:t>
      </w:r>
      <w:r>
        <w:rPr>
          <w:rFonts w:hint="eastAsia" w:ascii="楷体_GB2312" w:eastAsia="楷体_GB2312"/>
          <w:b w:val="0"/>
          <w:bCs/>
          <w:sz w:val="32"/>
          <w:szCs w:val="32"/>
        </w:rPr>
        <w:t>领导</w:t>
      </w:r>
      <w:r>
        <w:rPr>
          <w:rFonts w:hint="eastAsia" w:ascii="楷体_GB2312" w:eastAsia="楷体_GB2312"/>
          <w:b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eastAsia="zh-CN"/>
        </w:rPr>
        <w:t>街道</w:t>
      </w:r>
      <w:r>
        <w:rPr>
          <w:rFonts w:hint="eastAsia" w:ascii="仿宋_GB2312" w:hAnsi="仿宋" w:eastAsia="仿宋_GB2312" w:cs="仿宋"/>
          <w:sz w:val="32"/>
          <w:szCs w:val="32"/>
        </w:rPr>
        <w:t>把政务公开工作列入重要议事日程，切实做到“</w:t>
      </w:r>
      <w:r>
        <w:rPr>
          <w:rFonts w:hint="eastAsia" w:ascii="仿宋_GB2312" w:hAnsi="仿宋" w:cs="仿宋"/>
          <w:sz w:val="32"/>
          <w:szCs w:val="32"/>
          <w:lang w:val="en-US" w:eastAsia="zh-CN"/>
        </w:rPr>
        <w:t>四</w:t>
      </w:r>
      <w:r>
        <w:rPr>
          <w:rFonts w:hint="eastAsia" w:ascii="仿宋_GB2312" w:hAnsi="仿宋" w:eastAsia="仿宋_GB2312" w:cs="仿宋"/>
          <w:sz w:val="32"/>
          <w:szCs w:val="32"/>
        </w:rPr>
        <w:t>个落实”，即落实分管领导、落实专门机构、落实工作人员、落实工作制度，分管领导具体负责，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设置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2名专人和</w:t>
      </w:r>
      <w:r>
        <w:rPr>
          <w:rFonts w:hint="eastAsia" w:ascii="仿宋_GB2312" w:hAnsi="仿宋" w:cs="仿宋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 w:cs="仿宋"/>
          <w:sz w:val="32"/>
          <w:szCs w:val="32"/>
        </w:rPr>
        <w:t>名兼职人员，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及时发布公开各</w:t>
      </w:r>
      <w:r>
        <w:rPr>
          <w:rFonts w:hint="eastAsia" w:ascii="仿宋_GB2312" w:hAnsi="仿宋" w:cs="仿宋"/>
          <w:sz w:val="32"/>
          <w:szCs w:val="32"/>
          <w:lang w:val="en-US" w:eastAsia="zh-CN"/>
        </w:rPr>
        <w:t>部门</w:t>
      </w:r>
      <w:r>
        <w:rPr>
          <w:rFonts w:hint="eastAsia" w:ascii="仿宋_GB2312" w:hAnsi="仿宋" w:eastAsia="仿宋_GB2312" w:cs="仿宋"/>
          <w:sz w:val="32"/>
          <w:szCs w:val="32"/>
        </w:rPr>
        <w:t>政务信息，形成</w:t>
      </w:r>
      <w:r>
        <w:rPr>
          <w:rFonts w:hint="eastAsia" w:ascii="仿宋_GB2312" w:hAnsi="仿宋" w:cs="仿宋"/>
          <w:sz w:val="32"/>
          <w:szCs w:val="32"/>
          <w:lang w:val="en-US" w:eastAsia="zh-CN"/>
        </w:rPr>
        <w:t>党政</w:t>
      </w:r>
      <w:r>
        <w:rPr>
          <w:rFonts w:hint="eastAsia" w:ascii="仿宋_GB2312" w:hAnsi="仿宋" w:eastAsia="仿宋_GB2312" w:cs="仿宋"/>
          <w:sz w:val="32"/>
          <w:szCs w:val="32"/>
        </w:rPr>
        <w:t>办公室牵头，各科室配合的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良性</w:t>
      </w:r>
      <w:r>
        <w:rPr>
          <w:rFonts w:hint="eastAsia" w:ascii="仿宋_GB2312" w:hAnsi="仿宋" w:eastAsia="仿宋_GB2312" w:cs="仿宋"/>
          <w:sz w:val="32"/>
          <w:szCs w:val="32"/>
        </w:rPr>
        <w:t>工作机制。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</w:t>
      </w:r>
      <w:r>
        <w:rPr>
          <w:rFonts w:hint="eastAsia" w:ascii="楷体_GB2312" w:eastAsia="楷体_GB2312"/>
          <w:b w:val="0"/>
          <w:bCs/>
          <w:sz w:val="32"/>
          <w:szCs w:val="32"/>
        </w:rPr>
        <w:t>完善工作机制</w:t>
      </w:r>
      <w:r>
        <w:rPr>
          <w:rFonts w:hint="eastAsia" w:ascii="仿宋_GB2312" w:eastAsia="仿宋_GB2312"/>
          <w:sz w:val="32"/>
          <w:szCs w:val="32"/>
        </w:rPr>
        <w:t>。为规范政府信息公开的程序，方便群众查阅，相继建立了主动公开工作制度、依申请公开工作制度、保密审查制度、工作台账制度、责任追究制度等政府信息公开工作制度。要求各科室主动报送可公开的总结、规划、制度、政务动态等材料，充实政府信息公开专栏的内容。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/>
          <w:sz w:val="32"/>
          <w:szCs w:val="32"/>
          <w:lang w:val="en-US" w:eastAsia="zh-CN"/>
        </w:rPr>
        <w:t>3.</w:t>
      </w:r>
      <w:r>
        <w:rPr>
          <w:rFonts w:hint="eastAsia" w:ascii="楷体_GB2312" w:eastAsia="楷体_GB2312"/>
          <w:b w:val="0"/>
          <w:bCs/>
          <w:sz w:val="32"/>
          <w:szCs w:val="32"/>
        </w:rPr>
        <w:t>完善信息发布渠道</w:t>
      </w:r>
      <w:r>
        <w:rPr>
          <w:rStyle w:val="6"/>
          <w:rFonts w:ascii="仿宋_GB2312" w:hAnsi="微软雅黑" w:eastAsia="仿宋_GB2312" w:cs="仿宋_GB2312"/>
          <w:b/>
          <w:i w:val="0"/>
          <w:caps w:val="0"/>
          <w:color w:val="454545"/>
          <w:spacing w:val="0"/>
          <w:sz w:val="31"/>
          <w:szCs w:val="31"/>
        </w:rPr>
        <w:t>。</w:t>
      </w:r>
      <w:r>
        <w:rPr>
          <w:rFonts w:hint="eastAsia" w:ascii="仿宋_GB2312" w:hAnsi="宋体" w:eastAsia="仿宋_GB2312" w:cs="仿宋_GB2312"/>
          <w:i w:val="0"/>
          <w:caps w:val="0"/>
          <w:color w:val="454545"/>
          <w:spacing w:val="0"/>
          <w:sz w:val="31"/>
          <w:szCs w:val="31"/>
        </w:rPr>
        <w:t>进一步完善</w:t>
      </w:r>
      <w:r>
        <w:rPr>
          <w:rFonts w:hint="eastAsia" w:ascii="仿宋_GB2312" w:hAnsi="宋体" w:cs="仿宋_GB2312"/>
          <w:i w:val="0"/>
          <w:caps w:val="0"/>
          <w:color w:val="454545"/>
          <w:spacing w:val="0"/>
          <w:sz w:val="31"/>
          <w:szCs w:val="31"/>
          <w:lang w:val="en-US" w:eastAsia="zh-CN"/>
        </w:rPr>
        <w:t>芦湖街道</w:t>
      </w:r>
      <w:r>
        <w:rPr>
          <w:rFonts w:hint="eastAsia" w:ascii="仿宋_GB2312" w:hAnsi="宋体" w:eastAsia="仿宋_GB2312" w:cs="仿宋_GB2312"/>
          <w:i w:val="0"/>
          <w:caps w:val="0"/>
          <w:color w:val="454545"/>
          <w:spacing w:val="0"/>
          <w:sz w:val="31"/>
          <w:szCs w:val="31"/>
        </w:rPr>
        <w:t>前沿门户网站建设，并落实专人负责网站日常运行和管理，确保及时更新和公布各类信息，充分发挥前沿网站作为政府信息公开第一平台的作用，并利用</w:t>
      </w:r>
      <w:r>
        <w:rPr>
          <w:rFonts w:hint="eastAsia" w:ascii="仿宋_GB2312" w:hAnsi="宋体" w:cs="仿宋_GB2312"/>
          <w:i w:val="0"/>
          <w:caps w:val="0"/>
          <w:color w:val="454545"/>
          <w:spacing w:val="0"/>
          <w:sz w:val="31"/>
          <w:szCs w:val="31"/>
          <w:lang w:val="en-US" w:eastAsia="zh-CN"/>
        </w:rPr>
        <w:t>微信公众号</w:t>
      </w:r>
      <w:r>
        <w:rPr>
          <w:rFonts w:hint="eastAsia" w:ascii="仿宋_GB2312" w:hAnsi="宋体" w:eastAsia="仿宋_GB2312" w:cs="仿宋_GB2312"/>
          <w:i w:val="0"/>
          <w:caps w:val="0"/>
          <w:color w:val="454545"/>
          <w:spacing w:val="0"/>
          <w:sz w:val="31"/>
          <w:szCs w:val="31"/>
        </w:rPr>
        <w:t>等</w:t>
      </w:r>
      <w:r>
        <w:rPr>
          <w:rFonts w:hint="eastAsia" w:ascii="仿宋_GB2312" w:hAnsi="宋体" w:cs="仿宋_GB2312"/>
          <w:i w:val="0"/>
          <w:caps w:val="0"/>
          <w:color w:val="454545"/>
          <w:spacing w:val="0"/>
          <w:sz w:val="31"/>
          <w:szCs w:val="31"/>
          <w:lang w:val="en-US" w:eastAsia="zh-CN"/>
        </w:rPr>
        <w:t>新媒体</w:t>
      </w:r>
      <w:r>
        <w:rPr>
          <w:rFonts w:hint="eastAsia" w:ascii="仿宋_GB2312" w:hAnsi="宋体" w:eastAsia="仿宋_GB2312" w:cs="仿宋_GB2312"/>
          <w:i w:val="0"/>
          <w:caps w:val="0"/>
          <w:color w:val="454545"/>
          <w:spacing w:val="0"/>
          <w:sz w:val="31"/>
          <w:szCs w:val="31"/>
        </w:rPr>
        <w:t>扩大公开范围。建设好政府信息公开专栏，集中发布主动公开的政府信息。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主动公开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hAnsiTheme="minorAscii" w:cstheme="minorBidi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/>
          <w:sz w:val="32"/>
          <w:szCs w:val="32"/>
        </w:rPr>
        <w:t>今年以来，</w:t>
      </w:r>
      <w:r>
        <w:rPr>
          <w:rFonts w:hint="eastAsia" w:ascii="仿宋_GB2312" w:eastAsia="仿宋_GB2312"/>
          <w:sz w:val="32"/>
          <w:szCs w:val="32"/>
          <w:lang w:eastAsia="zh-CN"/>
        </w:rPr>
        <w:t>街道</w:t>
      </w:r>
      <w:r>
        <w:rPr>
          <w:rFonts w:hint="eastAsia" w:ascii="仿宋_GB2312" w:hAnsi="仿宋" w:eastAsia="仿宋_GB2312" w:cs="仿宋"/>
          <w:sz w:val="32"/>
          <w:szCs w:val="32"/>
        </w:rPr>
        <w:t>坚持把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围绕推进治理能力现代化加强用权公开</w:t>
      </w:r>
      <w:r>
        <w:rPr>
          <w:rFonts w:hint="eastAsia" w:ascii="仿宋_GB2312" w:hAnsi="仿宋" w:cs="仿宋"/>
          <w:sz w:val="32"/>
          <w:szCs w:val="32"/>
          <w:lang w:eastAsia="zh-CN"/>
        </w:rPr>
        <w:t>，</w:t>
      </w:r>
      <w:r>
        <w:rPr>
          <w:rFonts w:hint="eastAsia" w:ascii="仿宋_GB2312" w:hAnsi="仿宋" w:cs="仿宋"/>
          <w:sz w:val="32"/>
          <w:szCs w:val="32"/>
          <w:lang w:val="en-US" w:eastAsia="zh-CN"/>
        </w:rPr>
        <w:t>在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加强政务信息公开和落实《条例》等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上级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有关部门确定的政府信息公开内容的基础上，结合实际，把群众最关心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与群众关系最密切的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“</w:t>
      </w:r>
      <w:r>
        <w:rPr>
          <w:rFonts w:hint="eastAsia" w:ascii="仿宋_GB2312" w:hAnsi="仿宋" w:eastAsia="仿宋_GB2312" w:cs="仿宋"/>
          <w:sz w:val="32"/>
          <w:szCs w:val="32"/>
        </w:rPr>
        <w:t>事权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”</w:t>
      </w:r>
      <w:r>
        <w:rPr>
          <w:rFonts w:hint="eastAsia" w:ascii="仿宋_GB2312" w:hAnsi="仿宋" w:eastAsia="仿宋_GB2312" w:cs="仿宋"/>
          <w:sz w:val="32"/>
          <w:szCs w:val="32"/>
        </w:rPr>
        <w:t>、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“</w:t>
      </w:r>
      <w:r>
        <w:rPr>
          <w:rFonts w:hint="eastAsia" w:ascii="仿宋_GB2312" w:hAnsi="仿宋" w:eastAsia="仿宋_GB2312" w:cs="仿宋"/>
          <w:sz w:val="32"/>
          <w:szCs w:val="32"/>
        </w:rPr>
        <w:t>财权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”、“用人权”等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工作作为政府信息公开的重点，做到及时公开政府工作办事结果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做到信息公开和便民服务两手抓，</w:t>
      </w:r>
      <w:r>
        <w:rPr>
          <w:rFonts w:hint="eastAsia" w:ascii="仿宋_GB2312" w:hAnsi="仿宋" w:cs="仿宋"/>
          <w:sz w:val="32"/>
          <w:szCs w:val="32"/>
          <w:lang w:val="en-US" w:eastAsia="zh-CN"/>
        </w:rPr>
        <w:t>公开信息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涉及工作机构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班子成员信息、工作动态、财政预决算、总结计划、公告通告、办事指南、通知方案等各方面内容，进一步的</w:t>
      </w:r>
      <w:r>
        <w:rPr>
          <w:rFonts w:hint="eastAsia" w:ascii="仿宋_GB2312" w:eastAsia="仿宋_GB2312"/>
          <w:sz w:val="32"/>
          <w:szCs w:val="32"/>
        </w:rPr>
        <w:t>丰富主动公开的内容。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hAnsiTheme="minorAscii" w:cstheme="minorBidi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hAnsiTheme="minorAscii" w:cstheme="minorBidi"/>
          <w:kern w:val="0"/>
          <w:sz w:val="32"/>
          <w:szCs w:val="32"/>
          <w:lang w:val="en-US" w:eastAsia="zh-CN" w:bidi="ar"/>
        </w:rPr>
        <w:t>2020年，芦湖街道共主动公开政府信息304条，主动公开的政府信息中：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hAnsiTheme="minorAscii" w:cstheme="minorBidi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hAnsiTheme="minorAscii" w:cstheme="minorBidi"/>
          <w:kern w:val="0"/>
          <w:sz w:val="32"/>
          <w:szCs w:val="32"/>
          <w:lang w:val="en-US" w:eastAsia="zh-CN" w:bidi="ar"/>
        </w:rPr>
        <w:t>政府网站公开信息107条，占35.2%；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2775585</wp:posOffset>
                </wp:positionH>
                <wp:positionV relativeFrom="paragraph">
                  <wp:posOffset>1567815</wp:posOffset>
                </wp:positionV>
                <wp:extent cx="400050" cy="257175"/>
                <wp:effectExtent l="0" t="0" r="0" b="952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37660" y="7644765"/>
                          <a:ext cx="400050" cy="25717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firstLine="0" w:firstLineChars="0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0"/>
                                <w:szCs w:val="20"/>
                                <w:lang w:val="en-US" w:eastAsia="zh-CN"/>
                              </w:rPr>
                              <w:t>107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8.55pt;margin-top:123.45pt;height:20.25pt;width:31.5pt;z-index:251660288;mso-width-relative:page;mso-height-relative:page;" fillcolor="#5B9BD5 [3204]" filled="t" stroked="f" coordsize="21600,21600" o:gfxdata="UEsDBAoAAAAAAIdO4kAAAAAAAAAAAAAAAAAEAAAAZHJzL1BLAwQUAAAACACHTuJAijLOd9sAAAAL&#10;AQAADwAAAGRycy9kb3ducmV2LnhtbE2PTVODMBCG7874HzLrjDebQLEfSOihWsdTteAPSEkKWLKh&#10;JG3x37ue9LjvPvPus9lqtB27mMG3DiVEEwHMYOV0i7WEz3LzsADmg0KtOodGwrfxsMpvbzKVanfF&#10;nbkUoWZUgj5VEpoQ+pRzXzXGKj9xvUHaHdxgVaBxqLke1JXKbcdjIWbcqhbpQqN6s25MdSzOVsLL&#10;8WtzWn68Ht6K7TTZvT+X4zYupby/i8QTsGDG8AfDrz6pQ05Oe3dG7VknIZnOI0IlxMlsCYyIRyEo&#10;2VOymCfA84z//yH/AVBLAwQUAAAACACHTuJA5GZEH1sCAACaBAAADgAAAGRycy9lMm9Eb2MueG1s&#10;rVTNbhMxEL4j8Q6W73Q3aX5o1E2VHxUhVbRSQJwdrzdryfYY28lueQB4g564cOe5+hyMvZu2FA49&#10;cHHGntlv5vtmJucXrVbkIJyXYAo6OMkpEYZDKc2uoJ8+Xr55S4kPzJRMgREFvRWeXsxfvzpv7EwM&#10;oQZVCkcQxPhZYwtah2BnWeZ5LTTzJ2CFQWcFTrOAV7fLSscaRNcqG+b5JGvAldYBF97j67pz0h7R&#10;vQQQqkpysQa+18KEDtUJxQJS8rW0ns5TtVUleLiuKi8CUQVFpiGdmATtbTyz+Tmb7RyzteR9Cewl&#10;JTzjpJk0mPQBas0CI3sn/4LSkjvwUIUTDjrriCRFkMUgf6bNpmZWJC4otbcPovv/B8s/HG4ckSVO&#10;AiWGaWz4/d33+x+/7n9+I4MoT2P9DKM2FuNCu4Q2hvbvHh8j67ZyOv4iH4L+0eB0OpmgxLcFnU5G&#10;o+lk3Akt2kB4DMjzfIx+jgHD8XQwTf7sEcg6H94J0CQaBXXYxyQvO1z5gMkx9BgS83pQsryUSqWL&#10;221XypEDw56Pl2fL9RH9jzBlSFPQySnWEb8yEL/voJXBDJF3xy9aod22PektlLeohYNumLzllxKr&#10;vGI+3DCH04PEcL/CNR6VAkwCvUVJDe7rv95jPDYVvZQ0OI0F9V/2zAlK1HuD7T4bjEYIG9JlNJ4O&#10;8eKeerZPPWavV4DksaVYXTJjfFBHs3KgP+MaLmJWdDHDMXdBw9FchW5HcI25WCxSEA6sZeHKbCyP&#10;0J1oi32ASqaWRJk6bXr1cGRTp/r1ijvx9J6iHv9S5r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ijLOd9sAAAALAQAADwAAAAAAAAABACAAAAAiAAAAZHJzL2Rvd25yZXYueG1sUEsBAhQAFAAAAAgA&#10;h07iQORmRB9bAgAAmgQAAA4AAAAAAAAAAQAgAAAAKgEAAGRycy9lMm9Eb2MueG1sUEsFBgAAAAAG&#10;AAYAWQEAAPc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firstLine="0" w:firstLineChars="0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0"/>
                          <w:szCs w:val="20"/>
                          <w:lang w:val="en-US" w:eastAsia="zh-CN"/>
                        </w:rPr>
                        <w:t>107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eastAsia="仿宋_GB2312" w:hAnsiTheme="minorAscii" w:cstheme="minorBidi"/>
          <w:kern w:val="0"/>
          <w:sz w:val="32"/>
          <w:szCs w:val="32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147320</wp:posOffset>
            </wp:positionH>
            <wp:positionV relativeFrom="paragraph">
              <wp:posOffset>528955</wp:posOffset>
            </wp:positionV>
            <wp:extent cx="4395470" cy="2782570"/>
            <wp:effectExtent l="4445" t="5080" r="19685" b="12700"/>
            <wp:wrapTopAndBottom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1784985</wp:posOffset>
                </wp:positionH>
                <wp:positionV relativeFrom="paragraph">
                  <wp:posOffset>2358390</wp:posOffset>
                </wp:positionV>
                <wp:extent cx="439420" cy="285750"/>
                <wp:effectExtent l="0" t="0" r="1778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80335" y="8654415"/>
                          <a:ext cx="439420" cy="28575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firstLine="0" w:firstLineChars="0"/>
                              <w:textAlignment w:val="auto"/>
                              <w:rPr>
                                <w:rFonts w:hint="default" w:eastAsia="仿宋_GB2312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197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0.55pt;margin-top:185.7pt;height:22.5pt;width:34.6pt;z-index:251661312;mso-width-relative:page;mso-height-relative:page;" fillcolor="#ED7D31 [3205]" filled="t" stroked="f" coordsize="21600,21600" o:gfxdata="UEsDBAoAAAAAAIdO4kAAAAAAAAAAAAAAAAAEAAAAZHJzL1BLAwQUAAAACACHTuJAv5ukNtsAAAAL&#10;AQAADwAAAGRycy9kb3ducmV2LnhtbE2PwU7DMBBE70j8g7VIXCpqu07aKMTpAYHUC0IEql7d2CQW&#10;8TqK3ab8PeZEj6t5mnlbbS9uIGczBetRAl8yIAZbry12Ej4/Xh4KICEq1GrwaCT8mADb+vamUqX2&#10;M76bcxM7kkowlEpCH+NYUhra3jgVln40mLIvPzkV0zl1VE9qTuVuoCvG1tQpi2mhV6N56k373Zyc&#10;hALn3aEJi82bXeTCPu9fd7nQUt7fcfYIJJpL/IfhTz+pQ52cjv6EOpBBwqrgPKESxIZnQBIhciaA&#10;HCVkfJ0BrSt6/UP9C1BLAwQUAAAACACHTuJAIC59PF8CAACaBAAADgAAAGRycy9lMm9Eb2MueG1s&#10;rVTBbhMxEL0j8Q+W72STzSZNo26qkFCEVNFKBXF2vN6sJdtjbCe75QPgDzhx4c539TsYe5O2FA49&#10;cNmMPc8z897M5Oy804rshfMSTElHgyElwnCopNmW9OOHi1czSnxgpmIKjCjprfD0fPHyxVlr5yKH&#10;BlQlHMEgxs9bW9ImBDvPMs8boZkfgBUGnTU4zQIe3TarHGsxulZZPhxOsxZcZR1w4T3ernsnPUR0&#10;zwkIdS25WAPfaWFCH9UJxQJS8o20ni5StXUteLiqay8CUSVFpiF9MQnam/jNFmdsvnXMNpIfSmDP&#10;KeEJJ82kwaT3odYsMLJz8q9QWnIHHuow4KCznkhSBFmMhk+0uWmYFYkLSu3tvej+/4Xl7/fXjsiq&#10;pDklhmls+N33b3c/ft39/EryKE9r/RxRNxZxoXsNHQ7N8d7jZWTd1U7HX+RD0J9PZ8PxeELJbUln&#10;00lRjCa90KILhCOgGJ8WObaAIyCfTU4mqRHZQyDrfHgrQJNolNRhH5O8bH/pAxaF0CMk5vWgZHUh&#10;lUoHt92slCN7hj1/sz5Zj1O9+OQPmDKkLel0jLnjKwPxfR9aGcwQeff8ohW6TXcQYwPVLWrhoB8m&#10;b/mFxCovmQ/XzOH0IDHcr3CFn1oBJoGDRUkD7su/7iMem4peSlqcxpL6zzvmBCXqncF2n46KIo5v&#10;OhSTkyiee+zZPPaYnV4Bkh/hJluezIgP6mjWDvQnXMNlzIouZjjmLmk4mqvQ7wiuMRfLZQLhwFoW&#10;Ls2N5TF0L9pyF6CWqSVRpl6bg3o4sqlTh/WKO/H4nFAPfym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L+bpDbbAAAACwEAAA8AAAAAAAAAAQAgAAAAIgAAAGRycy9kb3ducmV2LnhtbFBLAQIUABQA&#10;AAAIAIdO4kAgLn08XwIAAJoEAAAOAAAAAAAAAAEAIAAAACoBAABkcnMvZTJvRG9jLnhtbFBLBQYA&#10;AAAABgAGAFkBAAD7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firstLine="0" w:firstLineChars="0"/>
                        <w:textAlignment w:val="auto"/>
                        <w:rPr>
                          <w:rFonts w:hint="default" w:eastAsia="仿宋_GB2312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197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eastAsia="仿宋_GB2312" w:hAnsiTheme="minorAscii" w:cstheme="minorBidi"/>
          <w:kern w:val="0"/>
          <w:sz w:val="32"/>
          <w:szCs w:val="32"/>
          <w:lang w:val="en-US" w:eastAsia="zh-CN" w:bidi="ar"/>
        </w:rPr>
        <w:t>政务微信公开信息197条，占64.8%；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sz w:val="32"/>
          <w:szCs w:val="32"/>
        </w:rPr>
        <w:t>建议提案办理结果公开情况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/>
          <w:sz w:val="32"/>
          <w:szCs w:val="32"/>
          <w:lang w:val="en-US" w:eastAsia="zh-CN"/>
        </w:rPr>
        <w:t>2020</w:t>
      </w:r>
      <w:r>
        <w:rPr>
          <w:rFonts w:hint="eastAsia" w:ascii="仿宋_GB2312" w:eastAsia="仿宋_GB2312"/>
          <w:sz w:val="32"/>
          <w:szCs w:val="32"/>
        </w:rPr>
        <w:t>年主动公开县政府承办3件</w:t>
      </w:r>
      <w:r>
        <w:rPr>
          <w:rFonts w:hint="eastAsia" w:ascii="仿宋_GB2312"/>
          <w:sz w:val="32"/>
          <w:szCs w:val="32"/>
          <w:lang w:val="en-US" w:eastAsia="zh-CN"/>
        </w:rPr>
        <w:t>人大</w:t>
      </w:r>
      <w:r>
        <w:rPr>
          <w:rFonts w:hint="eastAsia" w:ascii="仿宋_GB2312" w:eastAsia="仿宋_GB2312"/>
          <w:sz w:val="32"/>
          <w:szCs w:val="32"/>
        </w:rPr>
        <w:t>代表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建议</w:t>
      </w:r>
      <w:r>
        <w:rPr>
          <w:rFonts w:hint="eastAsia" w:ascii="仿宋_GB2312"/>
          <w:sz w:val="32"/>
          <w:szCs w:val="32"/>
          <w:lang w:val="en-US" w:eastAsia="zh-CN"/>
        </w:rPr>
        <w:t>和</w:t>
      </w:r>
      <w:r>
        <w:rPr>
          <w:rFonts w:hint="eastAsia" w:ascii="仿宋_GB2312" w:eastAsia="仿宋_GB2312"/>
          <w:sz w:val="32"/>
          <w:szCs w:val="32"/>
        </w:rPr>
        <w:t>2件政协委员提案</w:t>
      </w:r>
      <w:r>
        <w:rPr>
          <w:rFonts w:hint="eastAsia" w:ascii="仿宋_GB2312"/>
          <w:sz w:val="32"/>
          <w:szCs w:val="32"/>
          <w:lang w:val="en-US" w:eastAsia="zh-CN"/>
        </w:rPr>
        <w:t>建议</w:t>
      </w:r>
      <w:r>
        <w:rPr>
          <w:rFonts w:hint="eastAsia" w:ascii="仿宋_GB2312" w:eastAsia="仿宋_GB2312"/>
          <w:sz w:val="32"/>
          <w:szCs w:val="32"/>
        </w:rPr>
        <w:t>，对涉及公共利益、公众权益、社会关切及需要社会广泛知晓的建议和提案办理复文全文予以公开。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2.其他事项公开情况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2020年主动公开更新机构职能1条；发布政策文件12条，解读文件1条；发布规划计划3条；公开重要部署执行情况7条，其中政府工作报告任务执行情况3条，年度重点工作任务完成情况1条，民生实事工作进展情况3条；防范化解重大风险6条；其他工作动态38条，涉及扶贫、城乡环境大整治、垃圾分类等民生热点工作。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（三）依申请公开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1.收到和处理政府信息公开申请情况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2020年，我单位共收到政府信息公开申请</w:t>
      </w:r>
      <w:r>
        <w:rPr>
          <w:rFonts w:hint="eastAsia" w:ascii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件，按时办结数</w:t>
      </w:r>
      <w:r>
        <w:rPr>
          <w:rFonts w:hint="eastAsia" w:ascii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件。在办结的申请中：</w:t>
      </w:r>
      <w:r>
        <w:rPr>
          <w:rFonts w:ascii="仿宋_GB2312" w:eastAsia="仿宋_GB2312"/>
          <w:sz w:val="32"/>
          <w:szCs w:val="32"/>
        </w:rPr>
        <w:t>予以公开</w:t>
      </w:r>
      <w:r>
        <w:rPr>
          <w:rFonts w:hint="eastAsia" w:ascii="仿宋_GB2312"/>
          <w:sz w:val="32"/>
          <w:szCs w:val="32"/>
          <w:lang w:val="en-US" w:eastAsia="zh-CN"/>
        </w:rPr>
        <w:t>0</w:t>
      </w:r>
      <w:r>
        <w:rPr>
          <w:rFonts w:ascii="仿宋_GB2312" w:eastAsia="仿宋_GB2312"/>
          <w:sz w:val="32"/>
          <w:szCs w:val="32"/>
        </w:rPr>
        <w:t>件，部分公开</w:t>
      </w:r>
      <w:r>
        <w:rPr>
          <w:rFonts w:hint="eastAsia" w:ascii="仿宋_GB2312"/>
          <w:sz w:val="32"/>
          <w:szCs w:val="32"/>
          <w:lang w:val="en-US" w:eastAsia="zh-CN"/>
        </w:rPr>
        <w:t>0</w:t>
      </w:r>
      <w:r>
        <w:rPr>
          <w:rFonts w:ascii="仿宋_GB2312" w:eastAsia="仿宋_GB2312"/>
          <w:sz w:val="32"/>
          <w:szCs w:val="32"/>
        </w:rPr>
        <w:t>件，不予公开</w:t>
      </w:r>
      <w:r>
        <w:rPr>
          <w:rFonts w:hint="eastAsia" w:ascii="仿宋_GB2312"/>
          <w:sz w:val="32"/>
          <w:szCs w:val="32"/>
          <w:lang w:val="en-US" w:eastAsia="zh-CN"/>
        </w:rPr>
        <w:t>0</w:t>
      </w:r>
      <w:r>
        <w:rPr>
          <w:rFonts w:ascii="仿宋_GB2312" w:eastAsia="仿宋_GB2312"/>
          <w:sz w:val="32"/>
          <w:szCs w:val="32"/>
        </w:rPr>
        <w:t>件，无法提供</w:t>
      </w:r>
      <w:r>
        <w:rPr>
          <w:rFonts w:hint="eastAsia" w:ascii="仿宋_GB2312"/>
          <w:sz w:val="32"/>
          <w:szCs w:val="32"/>
          <w:lang w:val="en-US" w:eastAsia="zh-CN"/>
        </w:rPr>
        <w:t>4</w:t>
      </w:r>
      <w:r>
        <w:rPr>
          <w:rFonts w:ascii="仿宋_GB2312" w:eastAsia="仿宋_GB2312"/>
          <w:sz w:val="32"/>
          <w:szCs w:val="32"/>
        </w:rPr>
        <w:t>件，不予处理</w:t>
      </w:r>
      <w:r>
        <w:rPr>
          <w:rFonts w:hint="eastAsia" w:ascii="仿宋_GB2312"/>
          <w:sz w:val="32"/>
          <w:szCs w:val="32"/>
          <w:lang w:val="en-US" w:eastAsia="zh-CN"/>
        </w:rPr>
        <w:t>0</w:t>
      </w:r>
      <w:r>
        <w:rPr>
          <w:rFonts w:ascii="仿宋_GB2312" w:eastAsia="仿宋_GB2312"/>
          <w:sz w:val="32"/>
          <w:szCs w:val="32"/>
        </w:rPr>
        <w:t>件，其他处理</w:t>
      </w:r>
      <w:r>
        <w:rPr>
          <w:rFonts w:hint="eastAsia" w:ascii="仿宋_GB2312"/>
          <w:sz w:val="32"/>
          <w:szCs w:val="32"/>
          <w:lang w:val="en-US" w:eastAsia="zh-CN"/>
        </w:rPr>
        <w:t>0</w:t>
      </w:r>
      <w:r>
        <w:rPr>
          <w:rFonts w:ascii="仿宋_GB2312" w:eastAsia="仿宋_GB2312"/>
          <w:sz w:val="32"/>
          <w:szCs w:val="32"/>
        </w:rPr>
        <w:t>件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2.收费和减免情况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2020年，我单位在政府信息公开申请办理过程中，未收取任何费用。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3.政府信息公开行政复议、行政诉讼情况</w:t>
      </w:r>
    </w:p>
    <w:p>
      <w:pPr>
        <w:spacing w:line="560" w:lineRule="exact"/>
        <w:ind w:firstLine="640" w:firstLineChars="200"/>
        <w:rPr>
          <w:rStyle w:val="7"/>
          <w:color w:val="FF0000"/>
        </w:rPr>
      </w:pPr>
      <w:r>
        <w:rPr>
          <w:rFonts w:hint="eastAsia" w:ascii="仿宋_GB2312" w:eastAsia="仿宋_GB2312"/>
          <w:sz w:val="32"/>
          <w:szCs w:val="32"/>
        </w:rPr>
        <w:t>2020年，本单位因政府信息公开被申请行政复议</w:t>
      </w:r>
      <w:r>
        <w:rPr>
          <w:rFonts w:hint="eastAsia" w:ascii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件。其中，未经复议直接起诉</w:t>
      </w:r>
      <w:r>
        <w:rPr>
          <w:rFonts w:hint="eastAsia" w:ascii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件，复议后起诉</w:t>
      </w:r>
      <w:r>
        <w:rPr>
          <w:rFonts w:hint="eastAsia" w:ascii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件。在行政诉讼案件中，结果维持数</w:t>
      </w:r>
      <w:r>
        <w:rPr>
          <w:rFonts w:hint="eastAsia" w:ascii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件，结果纠正数</w:t>
      </w:r>
      <w:r>
        <w:rPr>
          <w:rFonts w:hint="eastAsia" w:ascii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件，尚未审结数</w:t>
      </w:r>
      <w:r>
        <w:rPr>
          <w:rFonts w:hint="eastAsia" w:ascii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件，其他结果数</w:t>
      </w:r>
      <w:r>
        <w:rPr>
          <w:rFonts w:hint="eastAsia" w:ascii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件。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（四）政府信息管理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依据《中华人民共和国政府信息公开条例》要求，要求按照“谁发布、谁审核、谁负责”的原则，严格履行采集、审核、报送等程序，确保涉密信息不上网，上网信息不涉密。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（五）平台建设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积极利用信息化手段丰富信息公开形式，拓宽信息公开渠道，丰富公开内容和内涵，以政务信息网络平台和街道</w:t>
      </w:r>
      <w:r>
        <w:rPr>
          <w:rFonts w:hint="eastAsia" w:ascii="仿宋_GB2312"/>
          <w:sz w:val="32"/>
          <w:szCs w:val="32"/>
          <w:lang w:val="en-US" w:eastAsia="zh-CN"/>
        </w:rPr>
        <w:t>微信公众号</w:t>
      </w:r>
      <w:r>
        <w:rPr>
          <w:rFonts w:hint="eastAsia" w:ascii="仿宋_GB2312" w:eastAsia="仿宋_GB2312"/>
          <w:sz w:val="32"/>
          <w:szCs w:val="32"/>
        </w:rPr>
        <w:t>新媒体为载体，加大宣传力度，营造良好氛围，确保政府信息公开工作依法有序开展。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（六）监督保障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/>
          <w:sz w:val="32"/>
          <w:szCs w:val="32"/>
          <w:lang w:val="en-US" w:eastAsia="zh-CN"/>
        </w:rPr>
        <w:t>街道</w:t>
      </w:r>
      <w:r>
        <w:rPr>
          <w:rFonts w:hint="eastAsia" w:ascii="仿宋_GB2312" w:eastAsia="仿宋_GB2312"/>
          <w:sz w:val="32"/>
          <w:szCs w:val="32"/>
        </w:rPr>
        <w:t>建立政务公开监督机制，加强组织领导，明确工作机构，配齐工作人员，严格执行政府重大决策议事规则，主动作为、认真履职，及时处理有关政务公开方面的来信来访，确保件件有着落，事事有回音。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tbl>
      <w:tblPr>
        <w:tblStyle w:val="4"/>
        <w:tblpPr w:leftFromText="180" w:rightFromText="180" w:vertAnchor="text" w:horzAnchor="page" w:tblpX="1755" w:tblpY="96"/>
        <w:tblOverlap w:val="never"/>
        <w:tblW w:w="870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2"/>
        <w:gridCol w:w="1984"/>
        <w:gridCol w:w="1985"/>
        <w:gridCol w:w="19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7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333333"/>
                <w:kern w:val="0"/>
                <w:sz w:val="24"/>
                <w:szCs w:val="24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本年新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>制作数量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本年新</w:t>
            </w: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  <w:t>公开数量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对外公开总数量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规章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333333"/>
                <w:kern w:val="0"/>
                <w:sz w:val="24"/>
                <w:szCs w:val="24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其他对外管理服务事项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7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333333"/>
                <w:kern w:val="0"/>
                <w:sz w:val="24"/>
                <w:szCs w:val="24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7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333333"/>
                <w:kern w:val="0"/>
                <w:sz w:val="24"/>
                <w:szCs w:val="24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本年增/减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7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333333"/>
                <w:kern w:val="0"/>
                <w:sz w:val="24"/>
                <w:szCs w:val="24"/>
              </w:rPr>
              <w:t>第二十条第（九）项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采购项目数量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采购总金额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2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政府集中采购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2"/>
        </w:num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收到和处理政府信息公开申请情况</w:t>
      </w:r>
    </w:p>
    <w:tbl>
      <w:tblPr>
        <w:tblStyle w:val="4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855"/>
        <w:gridCol w:w="2130"/>
        <w:gridCol w:w="825"/>
        <w:gridCol w:w="765"/>
        <w:gridCol w:w="765"/>
        <w:gridCol w:w="825"/>
        <w:gridCol w:w="990"/>
        <w:gridCol w:w="720"/>
        <w:gridCol w:w="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47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559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自然人</w:t>
            </w:r>
          </w:p>
        </w:tc>
        <w:tc>
          <w:tcPr>
            <w:tcW w:w="40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法人或其他组织</w:t>
            </w:r>
          </w:p>
        </w:tc>
        <w:tc>
          <w:tcPr>
            <w:tcW w:w="70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商业企业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科研机构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社会公益组织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法律服务机构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其他</w:t>
            </w:r>
          </w:p>
        </w:tc>
        <w:tc>
          <w:tcPr>
            <w:tcW w:w="70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3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3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49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三、本年度办理结果</w:t>
            </w:r>
          </w:p>
        </w:tc>
        <w:tc>
          <w:tcPr>
            <w:tcW w:w="2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sz w:val="21"/>
                <w:szCs w:val="21"/>
              </w:rPr>
              <w:t>（一）予以公开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sz w:val="21"/>
                <w:szCs w:val="21"/>
              </w:rPr>
              <w:t>（三）不予公开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sz w:val="21"/>
                <w:szCs w:val="21"/>
              </w:rPr>
              <w:t>1.属于国家秘密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sz w:val="21"/>
                <w:szCs w:val="21"/>
              </w:rPr>
              <w:t>2.其他法律行政法规禁止公开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sz w:val="21"/>
                <w:szCs w:val="21"/>
              </w:rPr>
              <w:t>3.危及“三安全一稳定”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sz w:val="21"/>
                <w:szCs w:val="21"/>
              </w:rPr>
              <w:t>4.保护第三方合法权益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sz w:val="21"/>
                <w:szCs w:val="21"/>
              </w:rPr>
              <w:t>5.属于三类内部事务信息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sz w:val="21"/>
                <w:szCs w:val="21"/>
              </w:rPr>
              <w:t>6.属于四类过程性信息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sz w:val="21"/>
                <w:szCs w:val="21"/>
              </w:rPr>
              <w:t>7.属于行政执法案卷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sz w:val="21"/>
                <w:szCs w:val="21"/>
              </w:rPr>
              <w:t>8.属于行政查询事项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sz w:val="21"/>
                <w:szCs w:val="21"/>
              </w:rPr>
              <w:t>（四）无法提供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sz w:val="21"/>
                <w:szCs w:val="21"/>
              </w:rPr>
              <w:t>1.本机关不掌握相关政府信息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sz w:val="21"/>
                <w:szCs w:val="21"/>
              </w:rPr>
              <w:t>2.没有现成信息需要另行制作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sz w:val="21"/>
                <w:szCs w:val="21"/>
              </w:rPr>
              <w:t>3.补正后申请内容仍不明确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sz w:val="21"/>
                <w:szCs w:val="21"/>
              </w:rPr>
              <w:t>（五）不予处理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sz w:val="21"/>
                <w:szCs w:val="21"/>
              </w:rPr>
              <w:t>1.信访举报投诉类申请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sz w:val="21"/>
                <w:szCs w:val="21"/>
              </w:rPr>
              <w:t>2.重复申请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sz w:val="21"/>
                <w:szCs w:val="21"/>
              </w:rPr>
              <w:t>3.要求提供公开出版物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sz w:val="21"/>
                <w:szCs w:val="21"/>
              </w:rPr>
              <w:t>4.无正当理由大量反复申请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sz w:val="21"/>
                <w:szCs w:val="21"/>
              </w:rPr>
              <w:t>（六）其他处理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2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333333"/>
                <w:sz w:val="21"/>
                <w:szCs w:val="21"/>
              </w:rPr>
              <w:t>（七）总计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四、结转下年度继续办理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四、政府信息公开行政复议、行政诉讼情况</w:t>
      </w:r>
    </w:p>
    <w:tbl>
      <w:tblPr>
        <w:tblStyle w:val="4"/>
        <w:tblW w:w="10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707"/>
        <w:gridCol w:w="707"/>
        <w:gridCol w:w="707"/>
        <w:gridCol w:w="566"/>
        <w:gridCol w:w="707"/>
        <w:gridCol w:w="706"/>
        <w:gridCol w:w="755"/>
        <w:gridCol w:w="659"/>
        <w:gridCol w:w="548"/>
        <w:gridCol w:w="725"/>
        <w:gridCol w:w="699"/>
        <w:gridCol w:w="714"/>
        <w:gridCol w:w="708"/>
        <w:gridCol w:w="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</w:rPr>
              <w:t>行政复议</w:t>
            </w:r>
          </w:p>
        </w:tc>
        <w:tc>
          <w:tcPr>
            <w:tcW w:w="662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73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</w:rPr>
              <w:t>结果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</w:rPr>
              <w:t>维持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</w:rPr>
              <w:t>结果纠正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</w:rPr>
              <w:t>其他结果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</w:rPr>
              <w:t>尚未审结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</w:rPr>
              <w:t>总计</w:t>
            </w:r>
          </w:p>
        </w:tc>
        <w:tc>
          <w:tcPr>
            <w:tcW w:w="338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</w:rPr>
              <w:t>未经复议直接起诉</w:t>
            </w:r>
          </w:p>
        </w:tc>
        <w:tc>
          <w:tcPr>
            <w:tcW w:w="32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</w:rPr>
              <w:t>结果维持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</w:rPr>
              <w:t>结果纠正</w:t>
            </w:r>
          </w:p>
        </w:tc>
        <w:tc>
          <w:tcPr>
            <w:tcW w:w="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</w:rPr>
              <w:t>其他结果</w:t>
            </w: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</w:rPr>
              <w:t>尚未审结</w:t>
            </w: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</w:rPr>
              <w:t>结果维持</w:t>
            </w:r>
          </w:p>
        </w:tc>
        <w:tc>
          <w:tcPr>
            <w:tcW w:w="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</w:rPr>
              <w:t>结果纠正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</w:rPr>
              <w:t>尚未审结</w:t>
            </w:r>
          </w:p>
        </w:tc>
        <w:tc>
          <w:tcPr>
            <w:tcW w:w="3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</w:rPr>
              <w:t> </w:t>
            </w: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80"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>
      <w:pPr>
        <w:spacing w:line="560" w:lineRule="exact"/>
        <w:ind w:firstLine="640" w:firstLineChars="200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（一）主要问题</w:t>
      </w:r>
    </w:p>
    <w:p>
      <w:pPr>
        <w:spacing w:line="560" w:lineRule="exact"/>
        <w:ind w:firstLine="640" w:firstLineChars="200"/>
        <w:rPr>
          <w:rFonts w:hint="default" w:ascii="Calibri" w:hAnsi="Calibri" w:cs="Calibri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Calibri" w:hAnsi="Calibri" w:eastAsia="仿宋_GB2312" w:cs="Calibri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一是政府信息公开主动性不够强、及时性不够，对一些公开的内容存在遗漏现象；二是信息公开部分栏目公开事项较少，如：工作动态较多，其他公开重视程度还不够，导致公开内容较少。三是公开的内容和形式还不够丰富。</w:t>
      </w:r>
      <w:r>
        <w:rPr>
          <w:rFonts w:hint="default" w:ascii="Calibri" w:hAnsi="Calibri" w:eastAsia="仿宋_GB2312" w:cs="Calibri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textWrapping"/>
      </w:r>
      <w:r>
        <w:rPr>
          <w:rFonts w:ascii="仿宋" w:hAnsi="仿宋" w:eastAsia="仿宋" w:cs="仿宋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vertAlign w:val="subscript"/>
          <w:lang w:val="en-US" w:eastAsia="zh-CN" w:bidi="ar"/>
        </w:rPr>
        <w:t>　　</w:t>
      </w:r>
      <w:r>
        <w:rPr>
          <w:rFonts w:hint="eastAsia" w:ascii="楷体_GB2312" w:hAnsi="黑体" w:eastAsia="楷体_GB2312"/>
          <w:sz w:val="32"/>
          <w:szCs w:val="32"/>
        </w:rPr>
        <w:t>（二）改进措施</w:t>
      </w:r>
    </w:p>
    <w:p>
      <w:pPr>
        <w:spacing w:line="560" w:lineRule="exact"/>
        <w:ind w:firstLine="640" w:firstLineChars="200"/>
        <w:rPr>
          <w:rFonts w:hint="eastAsia" w:ascii="Calibri" w:hAnsi="Calibri" w:eastAsia="仿宋_GB2312" w:cs="Calibri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Calibri" w:hAnsi="Calibri" w:eastAsia="仿宋_GB2312" w:cs="Calibri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一是注重落实政务公开工作的实效，要把政务公开的重点、难点、社会群众关心的热点问题，作为政务公开的主要内容，通过多种形式让干部群众参与，该向社会公开的要向社会公开，全面落实政务公开实效。二是深入宣传政府信息公开工作。通过多渠道、多形式向社会和广大群众深入宣传政府信息公开工作，同时，进一步细化信息公开工作流程，拓宽公开渠道。三是加强业务学习培训。街道将不断组织专题培训活动，不断提高政务信息公开工作的业务水平，确保政务信息合法、及时、准确上传，做到“谁提供，谁审核，谁负责”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default" w:ascii="楷体_GB2312" w:hAnsi="黑体" w:eastAsia="楷体_GB2312"/>
          <w:sz w:val="32"/>
          <w:szCs w:val="32"/>
          <w:lang w:val="en-US" w:eastAsia="zh-CN"/>
        </w:rPr>
      </w:pPr>
      <w:r>
        <w:rPr>
          <w:rFonts w:hint="eastAsia" w:ascii="楷体_GB2312" w:hAnsi="黑体" w:eastAsia="楷体_GB2312"/>
          <w:sz w:val="32"/>
          <w:szCs w:val="32"/>
          <w:lang w:val="en-US" w:eastAsia="zh-CN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4C95D1"/>
    <w:multiLevelType w:val="singleLevel"/>
    <w:tmpl w:val="094C95D1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69036AC"/>
    <w:multiLevelType w:val="singleLevel"/>
    <w:tmpl w:val="269036AC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0NDljNmFiMzFkY2ZjZmQ4N2MzMDQyM2Q3NzlkMzMifQ=="/>
  </w:docVars>
  <w:rsids>
    <w:rsidRoot w:val="69EE5E5E"/>
    <w:rsid w:val="02265903"/>
    <w:rsid w:val="03685FF6"/>
    <w:rsid w:val="1E8019ED"/>
    <w:rsid w:val="2FEC06A0"/>
    <w:rsid w:val="3A2D378A"/>
    <w:rsid w:val="4ED7506D"/>
    <w:rsid w:val="55922AF8"/>
    <w:rsid w:val="5AA4175C"/>
    <w:rsid w:val="64611571"/>
    <w:rsid w:val="69EE5E5E"/>
    <w:rsid w:val="702B497C"/>
    <w:rsid w:val="7C1A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  <w:rPr>
      <w:b/>
      <w:color w:val="FF000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annotation reference"/>
    <w:basedOn w:val="5"/>
    <w:semiHidden/>
    <w:unhideWhenUsed/>
    <w:qFormat/>
    <w:uiPriority w:val="99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数量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elete val="1"/>
          </c:dLbls>
          <c:cat>
            <c:strRef>
              <c:f>Sheet1!$A$2:$A$3</c:f>
              <c:strCache>
                <c:ptCount val="2"/>
                <c:pt idx="0">
                  <c:v>政府网站</c:v>
                </c:pt>
                <c:pt idx="1">
                  <c:v>政务微信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107</c:v>
                </c:pt>
                <c:pt idx="1">
                  <c:v>197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2982</Words>
  <Characters>3097</Characters>
  <Lines>0</Lines>
  <Paragraphs>0</Paragraphs>
  <TotalTime>623</TotalTime>
  <ScaleCrop>false</ScaleCrop>
  <LinksUpToDate>false</LinksUpToDate>
  <CharactersWithSpaces>3172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2021-01-21T05:59:00Z</dcterms:created>
  <dc:creator>lenovo</dc:creator>
  <cp:lastModifiedBy>Administrator</cp:lastModifiedBy>
  <cp:lastPrinted>2021-01-23T13:07:00Z</cp:lastPrinted>
  <dcterms:modified xsi:type="dcterms:W3CDTF">2023-05-15T05:47:57Z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1DED0D62A6C147388E02481C9B6901B3_12</vt:lpwstr>
  </property>
</Properties>
</file>