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ascii="宋体" w:hAnsi="宋体"/>
          <w:b/>
          <w:sz w:val="44"/>
          <w:szCs w:val="44"/>
        </w:rPr>
        <w:t>2017</w:t>
      </w:r>
      <w:r>
        <w:rPr>
          <w:rFonts w:hint="eastAsia" w:ascii="宋体" w:hAnsi="宋体"/>
          <w:b/>
          <w:sz w:val="44"/>
          <w:szCs w:val="44"/>
        </w:rPr>
        <w:t>年政府信息公开工作</w:t>
      </w:r>
    </w:p>
    <w:p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年度报告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spacing w:line="54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报告中所列数据统计期限自2017年1月1日始，至2017年12月31日止。报告电子版可在高青县人民政府门户网站（www.gaoqing.gov.cn）查阅和下载。如对报告内容有疑问，请与高青县政府信息中心联系（地址：高青县城黄河路81号；邮编：256300；电话：0533-6967090；传真：0533-6967065）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一、概述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（一）加强组织领导，优化队伍建设。</w:t>
      </w:r>
      <w:r>
        <w:rPr>
          <w:rFonts w:hint="eastAsia" w:ascii="仿宋_GB2312" w:eastAsia="仿宋_GB2312"/>
          <w:sz w:val="32"/>
          <w:szCs w:val="32"/>
        </w:rPr>
        <w:t>政府信息公开工作列入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芦湖</w:t>
      </w:r>
      <w:r>
        <w:rPr>
          <w:rFonts w:hint="eastAsia" w:ascii="仿宋_GB2312" w:eastAsia="仿宋_GB2312"/>
          <w:sz w:val="32"/>
          <w:szCs w:val="32"/>
        </w:rPr>
        <w:t>街道领导分工，并向社会公布，明确了政府信息公开专门工作机构和专职工作人员，切实做到机构到位、责任到位、人员到位、经费到位，政府信息公开工作队伍建设进一步加强。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完善制度机制，强力部署推进。国办发〔2017〕24号文件、鲁政办发〔2017〕39号文件和淄政办发〔2017〕17号文件下发后，我单位高度重视，出台了《2017年高青县政务公开工作要点》，进一步明确重点领域、公开事项、公开方式、责任单位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spacing w:line="540" w:lineRule="exact"/>
        <w:ind w:firstLine="648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（三）加强平台建设，拓展公开渠道。充分发挥政府网站作为政务公开第一平台作用，按时维护更新政府信息公开目录、政府信息依申请公开、政府信息公开监督信箱等栏目。</w:t>
      </w:r>
    </w:p>
    <w:p>
      <w:pPr>
        <w:spacing w:line="540" w:lineRule="exact"/>
        <w:ind w:firstLine="648"/>
        <w:rPr>
          <w:rFonts w:hint="eastAsia"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二、主动公开政府信息情况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2017年，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芦湖街道</w:t>
      </w:r>
      <w:r>
        <w:rPr>
          <w:rFonts w:hint="eastAsia" w:ascii="仿宋_GB2312" w:hAnsi="Times New Roman" w:eastAsia="仿宋_GB2312"/>
          <w:sz w:val="32"/>
          <w:szCs w:val="32"/>
        </w:rPr>
        <w:t>共主动公开政府信息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Times New Roman" w:eastAsia="仿宋_GB2312"/>
          <w:sz w:val="32"/>
          <w:szCs w:val="32"/>
        </w:rPr>
        <w:t>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主动公开的政府信息中：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政府网站公开信息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b w:val="0"/>
          <w:bCs/>
          <w:sz w:val="32"/>
          <w:szCs w:val="32"/>
        </w:rPr>
        <w:t>条，占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12.8</w:t>
      </w:r>
      <w:r>
        <w:rPr>
          <w:rFonts w:hint="eastAsia" w:ascii="楷体_GB2312" w:eastAsia="楷体_GB2312"/>
          <w:b w:val="0"/>
          <w:bCs/>
          <w:sz w:val="32"/>
          <w:szCs w:val="32"/>
        </w:rPr>
        <w:t>%；</w:t>
      </w:r>
    </w:p>
    <w:p>
      <w:pPr>
        <w:spacing w:line="560" w:lineRule="exact"/>
        <w:ind w:firstLine="640" w:firstLineChars="200"/>
        <w:rPr>
          <w:rFonts w:hint="eastAsia" w:ascii="楷体_GB2312" w:eastAsia="楷体_GB2312"/>
          <w:b w:val="0"/>
          <w:bCs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政务微信公开信息68条，占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87.2</w:t>
      </w:r>
      <w:r>
        <w:rPr>
          <w:rFonts w:hint="eastAsia" w:ascii="楷体_GB2312" w:eastAsia="楷体_GB2312"/>
          <w:b w:val="0"/>
          <w:bCs/>
          <w:sz w:val="32"/>
          <w:szCs w:val="32"/>
        </w:rPr>
        <w:t>%；</w:t>
      </w:r>
    </w:p>
    <w:p>
      <w:pPr>
        <w:spacing w:line="240" w:lineRule="auto"/>
        <w:ind w:firstLine="0" w:firstLineChars="0"/>
        <w:rPr>
          <w:rFonts w:hint="eastAsia" w:ascii="楷体_GB2312" w:eastAsia="楷体_GB2312"/>
          <w:b w:val="0"/>
          <w:bCs/>
          <w:sz w:val="32"/>
          <w:szCs w:val="32"/>
        </w:rPr>
      </w:pPr>
      <w:r>
        <w:drawing>
          <wp:inline distT="0" distB="0" distL="114300" distR="114300">
            <wp:extent cx="4591050" cy="3076575"/>
            <wp:effectExtent l="5080" t="4445" r="13970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540" w:lineRule="exact"/>
        <w:ind w:firstLine="648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三、依申请公开政府信息情况</w:t>
      </w:r>
    </w:p>
    <w:p>
      <w:pPr>
        <w:spacing w:line="540" w:lineRule="exact"/>
        <w:ind w:firstLine="648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（一）依申请公开处理情况</w:t>
      </w:r>
    </w:p>
    <w:p>
      <w:pPr>
        <w:spacing w:line="540" w:lineRule="exact"/>
        <w:ind w:firstLine="648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2017年,我单位未有公民、法人或其他组织提出政府信息公开申请。</w:t>
      </w:r>
    </w:p>
    <w:p>
      <w:pPr>
        <w:spacing w:line="540" w:lineRule="exact"/>
        <w:ind w:firstLine="648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（二）收费及减免情况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本年度，全县各级各部门在政府信息公开申请办理过程中，未收取任何费用。</w:t>
      </w:r>
    </w:p>
    <w:p>
      <w:pPr>
        <w:spacing w:line="540" w:lineRule="exact"/>
        <w:ind w:firstLine="648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四、政府信息公开复议诉讼和举报情况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2017年,我单位未发生政府信息公开行政诉讼,未收到政府信息公开工作群众举报。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五、政府信息公开工作机构和人员情况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（一）机构情况</w:t>
      </w:r>
    </w:p>
    <w:p>
      <w:pPr>
        <w:widowControl/>
        <w:spacing w:line="560" w:lineRule="exact"/>
        <w:ind w:firstLine="64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芦湖</w:t>
      </w:r>
      <w:r>
        <w:rPr>
          <w:rFonts w:hint="eastAsia" w:ascii="仿宋_GB2312" w:eastAsia="仿宋_GB2312"/>
          <w:sz w:val="32"/>
          <w:szCs w:val="32"/>
        </w:rPr>
        <w:t>街道党政办公室为政府信息公开机构。</w:t>
      </w:r>
    </w:p>
    <w:p>
      <w:pPr>
        <w:widowControl/>
        <w:spacing w:line="560" w:lineRule="exact"/>
        <w:ind w:firstLine="646"/>
        <w:rPr>
          <w:rFonts w:ascii="楷体_GB2312" w:hAnsi="仿宋" w:eastAsia="楷体_GB2312" w:cs="宋体"/>
          <w:bCs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bCs/>
          <w:kern w:val="0"/>
          <w:sz w:val="32"/>
          <w:szCs w:val="32"/>
        </w:rPr>
        <w:t>（二）人员情况</w:t>
      </w:r>
    </w:p>
    <w:p>
      <w:pPr>
        <w:widowControl/>
        <w:spacing w:line="560" w:lineRule="exact"/>
        <w:ind w:firstLine="64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年底，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芦湖</w:t>
      </w:r>
      <w:r>
        <w:rPr>
          <w:rFonts w:hint="eastAsia" w:ascii="仿宋_GB2312" w:eastAsia="仿宋_GB2312"/>
          <w:sz w:val="32"/>
          <w:szCs w:val="32"/>
        </w:rPr>
        <w:t>街道政府信息公开工作人员数量为4人，其中，专职工作人员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人，兼职工作人员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540" w:lineRule="exact"/>
        <w:ind w:firstLine="648"/>
        <w:rPr>
          <w:rFonts w:ascii="黑体" w:hAnsi="黑体" w:eastAsia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六、存在的不足及改进措施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街道政府信息公开工作虽然取得了一定的成效，但离县政府的要求还有一定的差距，与社会公众的需求相比仍有不足，比如信息公开还不够及时、公开方式仍有待更加便捷高效、与工作结合不够等。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附：2017年度政府信息公开工作情况统计表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default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高青县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芦湖街道办事处</w:t>
      </w: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2018年2月27日</w:t>
      </w: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  <w:bookmarkStart w:id="0" w:name="_GoBack"/>
      <w:bookmarkEnd w:id="0"/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附件1</w:t>
      </w:r>
    </w:p>
    <w:p>
      <w:pPr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芦湖街道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8"/>
        <w:tblW w:w="9458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23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10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400" w:firstLineChars="200"/>
              <w:rPr>
                <w:color w:val="000000"/>
                <w:highlight w:val="yellow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t>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0</w:t>
            </w:r>
          </w:p>
        </w:tc>
      </w:tr>
    </w:tbl>
    <w:p>
      <w:pPr>
        <w:rPr>
          <w:rFonts w:ascii="黑体" w:hAnsi="宋体" w:eastAsia="黑体"/>
          <w:szCs w:val="32"/>
        </w:rPr>
      </w:pPr>
    </w:p>
    <w:p>
      <w:pPr>
        <w:widowControl/>
        <w:jc w:val="left"/>
        <w:rPr>
          <w:rFonts w:hint="eastAsia" w:ascii="黑体" w:hAnsi="宋体" w:eastAsia="黑体"/>
          <w:szCs w:val="32"/>
        </w:rPr>
      </w:pPr>
    </w:p>
    <w:p>
      <w:pPr>
        <w:widowControl/>
        <w:jc w:val="left"/>
      </w:pPr>
      <w:r>
        <w:t xml:space="preserve"> </w:t>
      </w: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0DC3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40EAB"/>
    <w:rsid w:val="00345FC5"/>
    <w:rsid w:val="00351598"/>
    <w:rsid w:val="003920FB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51CA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A36B9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7F7F19"/>
    <w:rsid w:val="00804D1F"/>
    <w:rsid w:val="008213BF"/>
    <w:rsid w:val="00821EBB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5726"/>
    <w:rsid w:val="008E78DC"/>
    <w:rsid w:val="008F2FBD"/>
    <w:rsid w:val="008F7395"/>
    <w:rsid w:val="00906475"/>
    <w:rsid w:val="009120BF"/>
    <w:rsid w:val="0092232A"/>
    <w:rsid w:val="00937B03"/>
    <w:rsid w:val="009532C4"/>
    <w:rsid w:val="00956891"/>
    <w:rsid w:val="009831D3"/>
    <w:rsid w:val="009840BD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42055"/>
    <w:rsid w:val="00A4303E"/>
    <w:rsid w:val="00A635B9"/>
    <w:rsid w:val="00A65AE4"/>
    <w:rsid w:val="00A67831"/>
    <w:rsid w:val="00A853F1"/>
    <w:rsid w:val="00A85A88"/>
    <w:rsid w:val="00A91AF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F0FF1"/>
    <w:rsid w:val="00AF3A05"/>
    <w:rsid w:val="00B02501"/>
    <w:rsid w:val="00B025FB"/>
    <w:rsid w:val="00B0742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37EDA"/>
    <w:rsid w:val="00C53D16"/>
    <w:rsid w:val="00C75D0E"/>
    <w:rsid w:val="00CB311F"/>
    <w:rsid w:val="00CC0157"/>
    <w:rsid w:val="00CD77B9"/>
    <w:rsid w:val="00CF1312"/>
    <w:rsid w:val="00CF4319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61DFB"/>
    <w:rsid w:val="00F63275"/>
    <w:rsid w:val="00F65CD9"/>
    <w:rsid w:val="00F65E3D"/>
    <w:rsid w:val="00F73683"/>
    <w:rsid w:val="00F73F65"/>
    <w:rsid w:val="00F811EC"/>
    <w:rsid w:val="00F90738"/>
    <w:rsid w:val="00F96A41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0FF5B66"/>
    <w:rsid w:val="15FC0F0D"/>
    <w:rsid w:val="18056ED1"/>
    <w:rsid w:val="20FB5496"/>
    <w:rsid w:val="322F41E2"/>
    <w:rsid w:val="559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99"/>
    <w:rPr>
      <w:rFonts w:ascii="宋体" w:hAnsi="Courier New" w:cs="楷体_GB2312"/>
      <w:szCs w:val="21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iPriority w:val="0"/>
    <w:pPr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cs="Times New Roman"/>
      <w:b/>
    </w:rPr>
  </w:style>
  <w:style w:type="character" w:customStyle="1" w:styleId="11">
    <w:name w:val="页眉 Char"/>
    <w:link w:val="6"/>
    <w:locked/>
    <w:uiPriority w:val="99"/>
    <w:rPr>
      <w:sz w:val="18"/>
    </w:rPr>
  </w:style>
  <w:style w:type="character" w:customStyle="1" w:styleId="12">
    <w:name w:val="页脚 Char"/>
    <w:link w:val="5"/>
    <w:locked/>
    <w:uiPriority w:val="99"/>
    <w:rPr>
      <w:sz w:val="18"/>
    </w:rPr>
  </w:style>
  <w:style w:type="character" w:customStyle="1" w:styleId="13">
    <w:name w:val="批注框文本 Char"/>
    <w:link w:val="4"/>
    <w:semiHidden/>
    <w:locked/>
    <w:uiPriority w:val="99"/>
    <w:rPr>
      <w:sz w:val="18"/>
    </w:rPr>
  </w:style>
  <w:style w:type="character" w:customStyle="1" w:styleId="14">
    <w:name w:val="纯文本 Char"/>
    <w:link w:val="2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日期 Char"/>
    <w:link w:val="3"/>
    <w:semiHidden/>
    <w:qFormat/>
    <w:uiPriority w:val="99"/>
    <w:rPr>
      <w:kern w:val="2"/>
      <w:sz w:val="21"/>
      <w:szCs w:val="22"/>
    </w:rPr>
  </w:style>
  <w:style w:type="paragraph" w:customStyle="1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[工作簿1]Sheet1!$A$2:$B$2</c:f>
              <c:strCache>
                <c:ptCount val="2"/>
                <c:pt idx="0">
                  <c:v>政府网站公开信息</c:v>
                </c:pt>
                <c:pt idx="1">
                  <c:v>政务微信公开信息</c:v>
                </c:pt>
              </c:strCache>
            </c:strRef>
          </c:cat>
          <c:val>
            <c:numRef>
              <c:f>[工作簿1]Sheet1!$A$3:$B$3</c:f>
              <c:numCache>
                <c:formatCode>General</c:formatCode>
                <c:ptCount val="2"/>
                <c:pt idx="0">
                  <c:v>10</c:v>
                </c:pt>
                <c:pt idx="1">
                  <c:v>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468</Words>
  <Characters>2673</Characters>
  <Lines>22</Lines>
  <Paragraphs>6</Paragraphs>
  <TotalTime>16</TotalTime>
  <ScaleCrop>false</ScaleCrop>
  <LinksUpToDate>false</LinksUpToDate>
  <CharactersWithSpaces>3135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MMDD</cp:lastModifiedBy>
  <cp:lastPrinted>2017-03-24T01:56:00Z</cp:lastPrinted>
  <dcterms:modified xsi:type="dcterms:W3CDTF">2020-06-29T11:34:13Z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