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DC048">
      <w:pPr>
        <w:spacing w:line="560" w:lineRule="exact"/>
        <w:ind w:firstLine="0"/>
        <w:jc w:val="center"/>
        <w:rPr>
          <w:rFonts w:eastAsia="方正小标宋简体"/>
          <w:sz w:val="44"/>
          <w:szCs w:val="44"/>
        </w:rPr>
      </w:pPr>
      <w:r>
        <w:rPr>
          <w:rFonts w:eastAsia="方正小标宋简体"/>
          <w:sz w:val="44"/>
          <w:szCs w:val="44"/>
        </w:rPr>
        <w:t>高青县木李镇人民政府</w:t>
      </w:r>
    </w:p>
    <w:p w14:paraId="794651B6">
      <w:pPr>
        <w:spacing w:line="560" w:lineRule="exact"/>
        <w:ind w:firstLine="0"/>
        <w:jc w:val="center"/>
        <w:rPr>
          <w:rFonts w:eastAsia="仿宋_GB2312"/>
          <w:szCs w:val="32"/>
        </w:rPr>
      </w:pPr>
      <w:r>
        <w:rPr>
          <w:rFonts w:eastAsia="方正小标宋简体"/>
          <w:sz w:val="44"/>
          <w:szCs w:val="44"/>
        </w:rPr>
        <w:t>202</w:t>
      </w:r>
      <w:r>
        <w:rPr>
          <w:rFonts w:hint="eastAsia" w:eastAsia="方正小标宋简体"/>
          <w:sz w:val="44"/>
          <w:szCs w:val="44"/>
        </w:rPr>
        <w:t>5</w:t>
      </w:r>
      <w:r>
        <w:rPr>
          <w:rFonts w:eastAsia="方正小标宋简体"/>
          <w:sz w:val="44"/>
          <w:szCs w:val="44"/>
        </w:rPr>
        <w:t>年政府信息公开工作年度报告</w:t>
      </w:r>
    </w:p>
    <w:p w14:paraId="19B9B5DF">
      <w:pPr>
        <w:spacing w:line="600" w:lineRule="exact"/>
        <w:ind w:firstLine="640" w:firstLineChars="200"/>
        <w:rPr>
          <w:rFonts w:ascii="仿宋_GB2312" w:eastAsia="仿宋_GB2312"/>
        </w:rPr>
      </w:pPr>
    </w:p>
    <w:p w14:paraId="0482DE25">
      <w:pPr>
        <w:spacing w:line="600" w:lineRule="exact"/>
        <w:ind w:firstLine="640" w:firstLineChars="200"/>
        <w:rPr>
          <w:rFonts w:ascii="仿宋_GB2312" w:eastAsia="仿宋_GB2312"/>
        </w:rPr>
      </w:pPr>
      <w:r>
        <w:rPr>
          <w:rFonts w:hint="eastAsia" w:ascii="仿宋_GB2312" w:eastAsia="仿宋_GB2312"/>
        </w:rPr>
        <w:t>本报告根据《中华人民共和国政府信息公开条例》（国务院令第711号，以下简称《条例》）</w:t>
      </w:r>
      <w:r>
        <w:rPr>
          <w:rFonts w:hint="eastAsia" w:ascii="仿宋_GB2312" w:eastAsia="仿宋_GB2312"/>
          <w:szCs w:val="32"/>
        </w:rPr>
        <w:t>和《国务院办公厅政府信息与政务公开办公室关于印发&lt;中华人民共和国政府信息公开工作年度报告格式&gt;的通知》（国办公开办函〔</w:t>
      </w:r>
      <w:r>
        <w:rPr>
          <w:rFonts w:ascii="仿宋_GB2312" w:eastAsia="仿宋_GB2312"/>
          <w:szCs w:val="32"/>
        </w:rPr>
        <w:t>2021〕30号</w:t>
      </w:r>
      <w:r>
        <w:rPr>
          <w:rFonts w:hint="eastAsia" w:ascii="仿宋_GB2312" w:eastAsia="仿宋_GB2312"/>
          <w:szCs w:val="32"/>
        </w:rPr>
        <w:t>）相关要求编制</w:t>
      </w:r>
      <w:r>
        <w:rPr>
          <w:rFonts w:hint="eastAsia" w:ascii="仿宋_GB2312" w:eastAsia="仿宋_GB2312"/>
        </w:rPr>
        <w:t>。报告全文分总体情况、主动公开政府信息情况、收到和处理政府信息公开申请情况、政府信息公开行政复议和行政诉讼情况、存在的主要问题及改进情况、其他需要报告的事项六个部分。</w:t>
      </w:r>
    </w:p>
    <w:p w14:paraId="2B90D269">
      <w:pPr>
        <w:spacing w:line="600" w:lineRule="exact"/>
        <w:ind w:firstLine="640" w:firstLineChars="200"/>
        <w:rPr>
          <w:rFonts w:ascii="仿宋_GB2312" w:eastAsia="仿宋_GB2312"/>
        </w:rPr>
      </w:pPr>
      <w:r>
        <w:rPr>
          <w:rFonts w:hint="eastAsia" w:ascii="仿宋_GB2312" w:eastAsia="仿宋_GB2312"/>
        </w:rPr>
        <w:t>报告中所列数据统计期限自2025年1月1日始，至2025年12月31日止。报告电子版可在高青县人民政府门户网站（www.gaoqing.gov.cn）查阅和下载。如对报告内容有疑问，</w:t>
      </w:r>
      <w:r>
        <w:rPr>
          <w:rFonts w:eastAsia="仿宋_GB2312"/>
          <w:szCs w:val="32"/>
        </w:rPr>
        <w:t>请与高青县木李镇人民政府党政办公室联系（地址：山东省淄博市高青县庆淄路256号；邮编：256300；电话：0533-6715617；传真：0533-6715001；邮箱：</w:t>
      </w:r>
      <w:r>
        <w:fldChar w:fldCharType="begin"/>
      </w:r>
      <w:r>
        <w:instrText xml:space="preserve"> HYPERLINK "mailto:gqxmlzdzb@zb.shandong.cn）。" </w:instrText>
      </w:r>
      <w:r>
        <w:fldChar w:fldCharType="separate"/>
      </w:r>
      <w:r>
        <w:t>gqxmlzdzb@zb.shandong.cn）。</w:t>
      </w:r>
      <w:r>
        <w:fldChar w:fldCharType="end"/>
      </w:r>
    </w:p>
    <w:p w14:paraId="6DE4DCFC">
      <w:pPr>
        <w:spacing w:line="600" w:lineRule="exact"/>
        <w:ind w:firstLine="640" w:firstLineChars="200"/>
        <w:rPr>
          <w:rFonts w:hint="eastAsia" w:ascii="黑体" w:hAnsi="黑体" w:eastAsia="黑体"/>
          <w:szCs w:val="32"/>
        </w:rPr>
      </w:pPr>
      <w:r>
        <w:rPr>
          <w:rFonts w:hint="eastAsia" w:ascii="黑体" w:hAnsi="黑体" w:eastAsia="黑体"/>
          <w:szCs w:val="32"/>
        </w:rPr>
        <w:t>一、总体情况</w:t>
      </w:r>
    </w:p>
    <w:p w14:paraId="7FFE9D63">
      <w:pPr>
        <w:spacing w:line="600" w:lineRule="exact"/>
        <w:ind w:firstLine="640" w:firstLineChars="200"/>
        <w:rPr>
          <w:rFonts w:ascii="仿宋_GB2312" w:eastAsia="仿宋_GB2312"/>
          <w:szCs w:val="32"/>
        </w:rPr>
      </w:pPr>
      <w:r>
        <w:rPr>
          <w:rFonts w:hint="eastAsia" w:ascii="仿宋_GB2312" w:eastAsia="仿宋_GB2312"/>
          <w:szCs w:val="32"/>
        </w:rPr>
        <w:t>2025年，高青县木李镇始终坚持以习近平新时代中国特色社会主义思想为指导，认真遵照国家及省、市、县政务公开工作统一部署，持续完善政府信息公开制度机制，明确职责划分，构建起协同联动、齐抓共管的政务公开工作新格局。</w:t>
      </w:r>
    </w:p>
    <w:p w14:paraId="65E8EA41">
      <w:pPr>
        <w:spacing w:line="600" w:lineRule="exact"/>
        <w:jc w:val="left"/>
        <w:rPr>
          <w:rFonts w:ascii="楷体_GB2312" w:eastAsia="楷体_GB2312"/>
        </w:rPr>
      </w:pPr>
      <w:r>
        <w:rPr>
          <w:rFonts w:hint="eastAsia" w:ascii="楷体_GB2312" w:eastAsia="楷体_GB2312"/>
        </w:rPr>
        <w:t>（一）主动公开</w:t>
      </w:r>
    </w:p>
    <w:p w14:paraId="2A59527E">
      <w:pPr>
        <w:spacing w:line="560" w:lineRule="exact"/>
        <w:ind w:firstLine="640" w:firstLineChars="200"/>
        <w:rPr>
          <w:rFonts w:eastAsia="仿宋_GB2312"/>
          <w:color w:val="000000"/>
          <w:szCs w:val="32"/>
        </w:rPr>
      </w:pPr>
      <w:r>
        <w:rPr>
          <w:rFonts w:hint="eastAsia" w:eastAsia="仿宋_GB2312"/>
          <w:color w:val="000000"/>
          <w:szCs w:val="32"/>
        </w:rPr>
        <w:t>制定《高青县木李镇2025年政务公开工作实施方案》，完善政务公开制度建设，</w:t>
      </w:r>
      <w:r>
        <w:rPr>
          <w:rFonts w:hint="eastAsia" w:eastAsia="仿宋_GB2312"/>
          <w:color w:val="auto"/>
          <w:szCs w:val="32"/>
        </w:rPr>
        <w:t>推行“月调度、季通报”制度</w:t>
      </w:r>
      <w:r>
        <w:rPr>
          <w:rFonts w:hint="eastAsia" w:eastAsia="仿宋_GB2312"/>
          <w:color w:val="auto"/>
          <w:szCs w:val="32"/>
          <w:lang w:eastAsia="zh-CN"/>
        </w:rPr>
        <w:t>，确保各项公开任务落地见效</w:t>
      </w:r>
      <w:r>
        <w:rPr>
          <w:rFonts w:hint="eastAsia" w:eastAsia="仿宋_GB2312"/>
          <w:color w:val="auto"/>
          <w:szCs w:val="32"/>
        </w:rPr>
        <w:t>。</w:t>
      </w:r>
      <w:r>
        <w:rPr>
          <w:rFonts w:eastAsia="仿宋_GB2312"/>
          <w:color w:val="auto"/>
          <w:szCs w:val="32"/>
        </w:rPr>
        <w:t>202</w:t>
      </w:r>
      <w:r>
        <w:rPr>
          <w:rFonts w:hint="eastAsia" w:eastAsia="仿宋_GB2312"/>
          <w:color w:val="auto"/>
          <w:szCs w:val="32"/>
          <w:lang w:val="en-US" w:eastAsia="zh-CN"/>
        </w:rPr>
        <w:t>5</w:t>
      </w:r>
      <w:r>
        <w:rPr>
          <w:rFonts w:eastAsia="仿宋_GB2312"/>
          <w:color w:val="auto"/>
          <w:szCs w:val="32"/>
        </w:rPr>
        <w:t>年累计公开信息</w:t>
      </w:r>
      <w:r>
        <w:rPr>
          <w:rFonts w:hint="eastAsia" w:eastAsia="仿宋_GB2312"/>
          <w:color w:val="auto"/>
          <w:szCs w:val="32"/>
          <w:lang w:val="en-US" w:eastAsia="zh-CN"/>
        </w:rPr>
        <w:t>950</w:t>
      </w:r>
      <w:r>
        <w:rPr>
          <w:rFonts w:eastAsia="仿宋_GB2312"/>
          <w:color w:val="auto"/>
          <w:szCs w:val="32"/>
        </w:rPr>
        <w:t>余条，</w:t>
      </w:r>
      <w:r>
        <w:rPr>
          <w:rFonts w:hint="eastAsia" w:eastAsia="仿宋_GB2312"/>
          <w:color w:val="auto"/>
          <w:szCs w:val="32"/>
          <w:lang w:val="en-US" w:eastAsia="zh-CN"/>
        </w:rPr>
        <w:t>较</w:t>
      </w:r>
      <w:r>
        <w:rPr>
          <w:rFonts w:eastAsia="仿宋_GB2312"/>
          <w:color w:val="auto"/>
          <w:szCs w:val="32"/>
        </w:rPr>
        <w:t>去年增加</w:t>
      </w:r>
      <w:r>
        <w:rPr>
          <w:rFonts w:hint="eastAsia" w:eastAsia="仿宋_GB2312"/>
          <w:color w:val="auto"/>
          <w:szCs w:val="32"/>
          <w:lang w:val="en-US" w:eastAsia="zh-CN"/>
        </w:rPr>
        <w:t>50</w:t>
      </w:r>
      <w:r>
        <w:rPr>
          <w:rFonts w:eastAsia="仿宋_GB2312"/>
          <w:color w:val="auto"/>
          <w:szCs w:val="32"/>
        </w:rPr>
        <w:t>余条</w:t>
      </w:r>
      <w:r>
        <w:rPr>
          <w:rFonts w:hint="eastAsia" w:eastAsia="仿宋_GB2312"/>
          <w:color w:val="auto"/>
          <w:szCs w:val="32"/>
          <w:lang w:eastAsia="zh-CN"/>
        </w:rPr>
        <w:t>，</w:t>
      </w:r>
      <w:r>
        <w:rPr>
          <w:rFonts w:hint="eastAsia" w:eastAsia="仿宋_GB2312"/>
          <w:color w:val="auto"/>
          <w:szCs w:val="32"/>
          <w:lang w:val="en-US" w:eastAsia="zh-CN"/>
        </w:rPr>
        <w:t>同比增长达到6%。</w:t>
      </w:r>
      <w:r>
        <w:rPr>
          <w:rFonts w:hint="eastAsia" w:eastAsia="仿宋_GB2312"/>
          <w:color w:val="000000"/>
          <w:szCs w:val="32"/>
        </w:rPr>
        <w:t>政策解读稳步推进，坚持政策文件与解读材料“同步审签、同步发布”。丰富解读形式，结合“田间会”“院落会”开展现场解读3场，针对老年人等特殊群体提供“一对一”上门解读服务。回应关切高效及时，办理政府信箱留言63件，办结率100%，</w:t>
      </w:r>
      <w:r>
        <w:rPr>
          <w:rFonts w:hint="eastAsia" w:eastAsia="仿宋_GB2312"/>
          <w:color w:val="000000"/>
          <w:szCs w:val="32"/>
          <w:lang w:eastAsia="zh-CN"/>
        </w:rPr>
        <w:t>办理</w:t>
      </w:r>
      <w:r>
        <w:rPr>
          <w:rFonts w:hint="eastAsia" w:eastAsia="仿宋_GB2312"/>
          <w:color w:val="000000"/>
          <w:szCs w:val="32"/>
        </w:rPr>
        <w:t>12345热线775件（满意率 98%），开展政府开放日3次，收集并落实群众意见建议31条。</w:t>
      </w:r>
      <w:r>
        <w:rPr>
          <w:rFonts w:eastAsia="仿宋_GB2312"/>
          <w:szCs w:val="32"/>
        </w:rPr>
        <w:t>重点领域</w:t>
      </w:r>
      <w:r>
        <w:rPr>
          <w:rFonts w:hint="eastAsia" w:eastAsia="仿宋_GB2312"/>
          <w:szCs w:val="32"/>
        </w:rPr>
        <w:t>信息</w:t>
      </w:r>
      <w:r>
        <w:rPr>
          <w:rFonts w:eastAsia="仿宋_GB2312"/>
          <w:szCs w:val="32"/>
        </w:rPr>
        <w:t>公开</w:t>
      </w:r>
      <w:r>
        <w:rPr>
          <w:rFonts w:hint="eastAsia" w:eastAsia="仿宋_GB2312"/>
          <w:szCs w:val="32"/>
        </w:rPr>
        <w:t>及时</w:t>
      </w:r>
      <w:r>
        <w:rPr>
          <w:rFonts w:eastAsia="仿宋_GB2312"/>
          <w:szCs w:val="32"/>
        </w:rPr>
        <w:t>，公开“硒旺田源”乡村振兴示范片区、中药材种植两大联村共富项目的建设推进情况。</w:t>
      </w:r>
    </w:p>
    <w:p w14:paraId="6C9EE931">
      <w:pPr>
        <w:spacing w:line="560" w:lineRule="exact"/>
        <w:ind w:firstLine="640" w:firstLineChars="200"/>
        <w:jc w:val="both"/>
        <w:rPr>
          <w:rFonts w:hint="default" w:ascii="仿宋_GB2312" w:eastAsia="仿宋_GB2312"/>
          <w:color w:val="auto"/>
          <w:szCs w:val="32"/>
          <w:lang w:val="en-US"/>
        </w:rPr>
      </w:pPr>
    </w:p>
    <w:p w14:paraId="0CE8F758">
      <w:pPr>
        <w:widowControl/>
        <w:spacing w:line="560" w:lineRule="exact"/>
        <w:ind w:firstLine="1134"/>
        <w:jc w:val="left"/>
        <w:rPr>
          <w:rFonts w:hint="eastAsia" w:ascii="仿宋_GB2312" w:hAnsi="仿宋_GB2312" w:eastAsia="仿宋_GB2312" w:cs="仿宋_GB2312"/>
          <w:szCs w:val="32"/>
          <w:lang w:eastAsia="zh-CN" w:bidi="ar"/>
        </w:rPr>
      </w:pPr>
      <w:r>
        <w:rPr>
          <w:rFonts w:hint="eastAsia" w:ascii="仿宋_GB2312" w:hAnsi="仿宋_GB2312" w:eastAsia="仿宋_GB2312" w:cs="仿宋_GB2312"/>
          <w:szCs w:val="32"/>
          <w:lang w:eastAsia="zh-CN" w:bidi="ar"/>
        </w:rPr>
        <w:drawing>
          <wp:anchor distT="0" distB="0" distL="114300" distR="114300" simplePos="0" relativeHeight="251659264" behindDoc="0" locked="0" layoutInCell="1" allowOverlap="1">
            <wp:simplePos x="0" y="0"/>
            <wp:positionH relativeFrom="column">
              <wp:posOffset>991870</wp:posOffset>
            </wp:positionH>
            <wp:positionV relativeFrom="paragraph">
              <wp:posOffset>200660</wp:posOffset>
            </wp:positionV>
            <wp:extent cx="3694430" cy="1778635"/>
            <wp:effectExtent l="4445" t="5080" r="15875" b="698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6065A09E">
      <w:pPr>
        <w:widowControl/>
        <w:spacing w:line="560" w:lineRule="exact"/>
        <w:ind w:firstLine="1134"/>
        <w:jc w:val="left"/>
        <w:rPr>
          <w:rFonts w:hint="eastAsia" w:ascii="仿宋_GB2312" w:hAnsi="仿宋_GB2312" w:eastAsia="仿宋_GB2312" w:cs="仿宋_GB2312"/>
          <w:szCs w:val="32"/>
          <w:lang w:eastAsia="zh-CN" w:bidi="ar"/>
        </w:rPr>
      </w:pPr>
    </w:p>
    <w:p w14:paraId="35CFA956">
      <w:pPr>
        <w:widowControl/>
        <w:spacing w:line="560" w:lineRule="exact"/>
        <w:ind w:firstLine="1134"/>
        <w:jc w:val="left"/>
        <w:rPr>
          <w:rFonts w:hint="eastAsia" w:ascii="仿宋_GB2312" w:hAnsi="仿宋_GB2312" w:eastAsia="仿宋_GB2312" w:cs="仿宋_GB2312"/>
          <w:szCs w:val="32"/>
          <w:lang w:bidi="ar"/>
        </w:rPr>
      </w:pPr>
    </w:p>
    <w:p w14:paraId="7AA01D35">
      <w:pPr>
        <w:widowControl/>
        <w:spacing w:line="560" w:lineRule="exact"/>
        <w:ind w:firstLine="1134"/>
        <w:jc w:val="left"/>
        <w:rPr>
          <w:rFonts w:hint="eastAsia" w:ascii="仿宋_GB2312" w:hAnsi="仿宋_GB2312" w:eastAsia="仿宋_GB2312" w:cs="仿宋_GB2312"/>
          <w:szCs w:val="32"/>
          <w:lang w:bidi="ar"/>
        </w:rPr>
      </w:pPr>
    </w:p>
    <w:p w14:paraId="6B8D79B4">
      <w:pPr>
        <w:widowControl/>
        <w:spacing w:line="560" w:lineRule="exact"/>
        <w:jc w:val="left"/>
        <w:rPr>
          <w:rFonts w:hint="eastAsia" w:ascii="仿宋_GB2312" w:hAnsi="仿宋_GB2312" w:eastAsia="仿宋_GB2312" w:cs="仿宋_GB2312"/>
          <w:szCs w:val="32"/>
          <w:lang w:bidi="ar"/>
        </w:rPr>
      </w:pPr>
    </w:p>
    <w:p w14:paraId="3361E826">
      <w:pPr>
        <w:spacing w:line="560" w:lineRule="exact"/>
        <w:ind w:left="0" w:leftChars="0" w:firstLine="0" w:firstLineChars="0"/>
        <w:rPr>
          <w:rFonts w:eastAsia="仿宋_GB2312"/>
          <w:color w:val="000000"/>
          <w:szCs w:val="32"/>
        </w:rPr>
      </w:pPr>
    </w:p>
    <w:p w14:paraId="02396449">
      <w:pPr>
        <w:spacing w:line="600" w:lineRule="exact"/>
        <w:jc w:val="left"/>
        <w:rPr>
          <w:rFonts w:hint="eastAsia" w:ascii="楷体_GB2312" w:eastAsia="楷体_GB2312"/>
        </w:rPr>
      </w:pPr>
    </w:p>
    <w:p w14:paraId="3F93ECC9">
      <w:pPr>
        <w:spacing w:line="600" w:lineRule="exact"/>
        <w:jc w:val="left"/>
        <w:rPr>
          <w:rFonts w:hint="eastAsia" w:ascii="楷体_GB2312" w:eastAsia="楷体_GB2312"/>
        </w:rPr>
      </w:pPr>
    </w:p>
    <w:p w14:paraId="68EF7A74">
      <w:pPr>
        <w:spacing w:line="600" w:lineRule="exact"/>
        <w:jc w:val="left"/>
        <w:rPr>
          <w:rFonts w:ascii="楷体_GB2312" w:eastAsia="楷体_GB2312"/>
        </w:rPr>
      </w:pPr>
      <w:r>
        <w:rPr>
          <w:rFonts w:hint="eastAsia" w:ascii="楷体_GB2312" w:eastAsia="楷体_GB2312"/>
        </w:rPr>
        <w:t>（二）依申请公开</w:t>
      </w:r>
    </w:p>
    <w:p w14:paraId="4639B0D2">
      <w:pPr>
        <w:spacing w:line="600" w:lineRule="exact"/>
        <w:jc w:val="left"/>
        <w:rPr>
          <w:rFonts w:ascii="仿宋_GB2312" w:eastAsia="仿宋_GB2312"/>
        </w:rPr>
      </w:pPr>
      <w:r>
        <w:rPr>
          <w:rFonts w:eastAsia="仿宋_GB2312"/>
          <w:szCs w:val="32"/>
        </w:rPr>
        <w:t>政务公开专区设立依申请公开服务窗口，配备工作人员提供</w:t>
      </w:r>
      <w:r>
        <w:rPr>
          <w:rFonts w:hint="eastAsia" w:eastAsia="仿宋_GB2312"/>
          <w:szCs w:val="32"/>
        </w:rPr>
        <w:t>一对一</w:t>
      </w:r>
      <w:r>
        <w:rPr>
          <w:rFonts w:eastAsia="仿宋_GB2312"/>
          <w:szCs w:val="32"/>
        </w:rPr>
        <w:t>指导</w:t>
      </w:r>
      <w:r>
        <w:rPr>
          <w:rFonts w:hint="eastAsia" w:eastAsia="仿宋_GB2312"/>
          <w:szCs w:val="32"/>
        </w:rPr>
        <w:t>，</w:t>
      </w:r>
      <w:r>
        <w:rPr>
          <w:rFonts w:eastAsia="仿宋_GB2312"/>
          <w:szCs w:val="32"/>
        </w:rPr>
        <w:t>提升了申请内容的规范性。202</w:t>
      </w:r>
      <w:r>
        <w:rPr>
          <w:rFonts w:hint="eastAsia" w:eastAsia="仿宋_GB2312"/>
          <w:szCs w:val="32"/>
        </w:rPr>
        <w:t>5</w:t>
      </w:r>
      <w:r>
        <w:rPr>
          <w:rFonts w:eastAsia="仿宋_GB2312"/>
          <w:szCs w:val="32"/>
        </w:rPr>
        <w:t>年未收到政府信息公开申请。未因政府信息公开被申请行政复议、提起行政诉讼。</w:t>
      </w:r>
    </w:p>
    <w:p w14:paraId="2E414BB8">
      <w:pPr>
        <w:spacing w:line="600" w:lineRule="exact"/>
        <w:jc w:val="left"/>
        <w:rPr>
          <w:rFonts w:ascii="楷体_GB2312" w:eastAsia="楷体_GB2312"/>
        </w:rPr>
      </w:pPr>
      <w:r>
        <w:rPr>
          <w:rFonts w:hint="eastAsia" w:ascii="楷体_GB2312" w:eastAsia="楷体_GB2312"/>
        </w:rPr>
        <w:t>（三）政府信息管理</w:t>
      </w:r>
    </w:p>
    <w:p w14:paraId="1A02AD1C">
      <w:pPr>
        <w:spacing w:line="600" w:lineRule="exact"/>
        <w:jc w:val="left"/>
        <w:rPr>
          <w:rFonts w:ascii="仿宋_GB2312" w:eastAsia="仿宋_GB2312"/>
        </w:rPr>
      </w:pPr>
      <w:r>
        <w:rPr>
          <w:rFonts w:eastAsia="仿宋_GB2312"/>
          <w:szCs w:val="32"/>
        </w:rPr>
        <w:t>规范</w:t>
      </w:r>
      <w:r>
        <w:rPr>
          <w:rFonts w:hint="eastAsia" w:eastAsia="仿宋_GB2312"/>
          <w:szCs w:val="32"/>
        </w:rPr>
        <w:t>信息</w:t>
      </w:r>
      <w:r>
        <w:rPr>
          <w:rFonts w:eastAsia="仿宋_GB2312"/>
          <w:szCs w:val="32"/>
        </w:rPr>
        <w:t>审核发布机制</w:t>
      </w:r>
      <w:r>
        <w:rPr>
          <w:rFonts w:hint="eastAsia" w:eastAsia="仿宋_GB2312"/>
          <w:szCs w:val="32"/>
        </w:rPr>
        <w:t>，对拟公开信息进行三轮审核，定期清理归档失效信息，</w:t>
      </w:r>
      <w:r>
        <w:rPr>
          <w:rFonts w:eastAsia="仿宋_GB2312"/>
          <w:szCs w:val="32"/>
        </w:rPr>
        <w:t>提升信息公开质量</w:t>
      </w:r>
      <w:r>
        <w:rPr>
          <w:rFonts w:hint="eastAsia" w:eastAsia="仿宋_GB2312"/>
          <w:szCs w:val="32"/>
        </w:rPr>
        <w:t>。</w:t>
      </w:r>
      <w:r>
        <w:rPr>
          <w:rFonts w:eastAsia="仿宋_GB2312"/>
          <w:szCs w:val="32"/>
        </w:rPr>
        <w:t>强化保密管理，</w:t>
      </w:r>
      <w:r>
        <w:rPr>
          <w:rFonts w:hint="eastAsia" w:eastAsia="仿宋_GB2312"/>
          <w:szCs w:val="32"/>
        </w:rPr>
        <w:t>开展常态化保密培训</w:t>
      </w:r>
      <w:r>
        <w:rPr>
          <w:rFonts w:eastAsia="仿宋_GB2312"/>
          <w:szCs w:val="32"/>
        </w:rPr>
        <w:t>，增强工作人员保密意识和业务能力。</w:t>
      </w:r>
    </w:p>
    <w:p w14:paraId="73B7C7C9">
      <w:pPr>
        <w:spacing w:line="600" w:lineRule="exact"/>
        <w:jc w:val="left"/>
        <w:rPr>
          <w:rFonts w:ascii="楷体_GB2312" w:eastAsia="楷体_GB2312"/>
        </w:rPr>
      </w:pPr>
      <w:r>
        <w:rPr>
          <w:rFonts w:hint="eastAsia" w:ascii="楷体_GB2312" w:eastAsia="楷体_GB2312"/>
        </w:rPr>
        <w:t>（四）政府信息公开平台建设</w:t>
      </w:r>
    </w:p>
    <w:p w14:paraId="43DC824A">
      <w:pPr>
        <w:spacing w:line="600" w:lineRule="exact"/>
        <w:jc w:val="left"/>
        <w:rPr>
          <w:rFonts w:hint="eastAsia" w:eastAsia="仿宋_GB2312"/>
          <w:szCs w:val="32"/>
        </w:rPr>
      </w:pPr>
      <w:r>
        <w:rPr>
          <w:rFonts w:eastAsia="仿宋_GB2312"/>
          <w:szCs w:val="32"/>
        </w:rPr>
        <w:t>加强政务公开网站</w:t>
      </w:r>
      <w:r>
        <w:rPr>
          <w:rFonts w:hint="eastAsia" w:eastAsia="仿宋_GB2312"/>
          <w:szCs w:val="32"/>
        </w:rPr>
        <w:t>栏目</w:t>
      </w:r>
      <w:r>
        <w:rPr>
          <w:rFonts w:eastAsia="仿宋_GB2312"/>
          <w:szCs w:val="32"/>
        </w:rPr>
        <w:t>维护，</w:t>
      </w:r>
      <w:r>
        <w:rPr>
          <w:rFonts w:hint="eastAsia" w:eastAsia="仿宋_GB2312"/>
          <w:szCs w:val="32"/>
        </w:rPr>
        <w:t>新开设政府开放活动栏目，</w:t>
      </w:r>
      <w:r>
        <w:rPr>
          <w:rFonts w:eastAsia="仿宋_GB2312"/>
          <w:szCs w:val="32"/>
        </w:rPr>
        <w:t>按时合规做好信息更新和发布</w:t>
      </w:r>
      <w:r>
        <w:rPr>
          <w:rFonts w:hint="eastAsia" w:eastAsia="仿宋_GB2312"/>
          <w:szCs w:val="32"/>
        </w:rPr>
        <w:t>。</w:t>
      </w:r>
      <w:r>
        <w:rPr>
          <w:rFonts w:eastAsia="仿宋_GB2312"/>
          <w:szCs w:val="32"/>
        </w:rPr>
        <w:t>推进</w:t>
      </w:r>
      <w:r>
        <w:rPr>
          <w:rFonts w:hint="eastAsia" w:eastAsia="仿宋_GB2312"/>
          <w:szCs w:val="32"/>
        </w:rPr>
        <w:t>政务公开</w:t>
      </w:r>
      <w:r>
        <w:rPr>
          <w:rFonts w:eastAsia="仿宋_GB2312"/>
          <w:szCs w:val="32"/>
        </w:rPr>
        <w:t>专区标准化建设</w:t>
      </w:r>
      <w:r>
        <w:rPr>
          <w:rFonts w:hint="eastAsia" w:eastAsia="仿宋_GB2312"/>
          <w:szCs w:val="32"/>
          <w:lang w:eastAsia="zh-CN"/>
        </w:rPr>
        <w:t>，</w:t>
      </w:r>
      <w:r>
        <w:rPr>
          <w:rFonts w:hint="eastAsia" w:eastAsia="仿宋_GB2312"/>
          <w:szCs w:val="32"/>
        </w:rPr>
        <w:t>保障专区信息及时更新，有效满足公众现场查阅与获取</w:t>
      </w:r>
      <w:r>
        <w:rPr>
          <w:rFonts w:hint="eastAsia" w:eastAsia="仿宋_GB2312"/>
          <w:szCs w:val="32"/>
          <w:lang w:eastAsia="zh-CN"/>
        </w:rPr>
        <w:t>信息</w:t>
      </w:r>
      <w:r>
        <w:rPr>
          <w:rFonts w:hint="eastAsia" w:eastAsia="仿宋_GB2312"/>
          <w:szCs w:val="32"/>
        </w:rPr>
        <w:t>需求。通过平台与专区协同发力，不断提升政府信息</w:t>
      </w:r>
      <w:r>
        <w:rPr>
          <w:rFonts w:hint="eastAsia" w:eastAsia="仿宋_GB2312"/>
          <w:szCs w:val="32"/>
          <w:lang w:eastAsia="zh-CN"/>
        </w:rPr>
        <w:t>公开</w:t>
      </w:r>
      <w:r>
        <w:rPr>
          <w:rFonts w:hint="eastAsia" w:eastAsia="仿宋_GB2312"/>
          <w:szCs w:val="32"/>
        </w:rPr>
        <w:t>的规范性、及时性，为公众提供更便捷、高效的服务。</w:t>
      </w:r>
    </w:p>
    <w:p w14:paraId="624241DE">
      <w:pPr>
        <w:spacing w:line="600" w:lineRule="exact"/>
        <w:jc w:val="left"/>
        <w:rPr>
          <w:rFonts w:ascii="楷体_GB2312" w:eastAsia="楷体_GB2312"/>
        </w:rPr>
      </w:pPr>
      <w:r>
        <w:rPr>
          <w:rFonts w:hint="eastAsia" w:ascii="楷体_GB2312" w:eastAsia="楷体_GB2312"/>
        </w:rPr>
        <w:t>（五）监督保障</w:t>
      </w:r>
    </w:p>
    <w:p w14:paraId="6775411B">
      <w:pPr>
        <w:spacing w:line="600" w:lineRule="exact"/>
        <w:jc w:val="left"/>
        <w:rPr>
          <w:rFonts w:hint="eastAsia" w:ascii="黑体" w:hAnsi="黑体" w:eastAsia="黑体"/>
          <w:szCs w:val="32"/>
        </w:rPr>
      </w:pPr>
      <w:r>
        <w:rPr>
          <w:rFonts w:eastAsia="仿宋_GB2312"/>
          <w:szCs w:val="32"/>
        </w:rPr>
        <w:t>明确</w:t>
      </w:r>
      <w:r>
        <w:rPr>
          <w:rFonts w:hint="eastAsia" w:eastAsia="仿宋_GB2312"/>
          <w:szCs w:val="32"/>
          <w:lang w:eastAsia="zh-CN"/>
        </w:rPr>
        <w:t>党政办统筹政务公开工作，主要负责同志</w:t>
      </w:r>
      <w:r>
        <w:rPr>
          <w:rFonts w:hint="eastAsia" w:eastAsia="仿宋_GB2312"/>
          <w:szCs w:val="32"/>
        </w:rPr>
        <w:t>定期召开工作会议，调度工作进展，加强谋划部署</w:t>
      </w:r>
      <w:r>
        <w:rPr>
          <w:rFonts w:eastAsia="仿宋_GB2312"/>
          <w:szCs w:val="32"/>
        </w:rPr>
        <w:t>。制定</w:t>
      </w:r>
      <w:r>
        <w:rPr>
          <w:rFonts w:hint="eastAsia" w:eastAsia="仿宋_GB2312"/>
          <w:szCs w:val="32"/>
        </w:rPr>
        <w:t>政务公开</w:t>
      </w:r>
      <w:r>
        <w:rPr>
          <w:rFonts w:eastAsia="仿宋_GB2312"/>
          <w:szCs w:val="32"/>
        </w:rPr>
        <w:t>业务培训计划，</w:t>
      </w:r>
      <w:r>
        <w:rPr>
          <w:rFonts w:hint="eastAsia" w:eastAsia="仿宋_GB2312"/>
          <w:szCs w:val="32"/>
        </w:rPr>
        <w:t>组织开展保密业务培两次，《中华人民共和国政府信息公开条例》专题培训一次</w:t>
      </w:r>
      <w:r>
        <w:rPr>
          <w:rFonts w:hint="eastAsia" w:eastAsia="仿宋_GB2312"/>
          <w:szCs w:val="32"/>
          <w:lang w:eastAsia="zh-CN"/>
        </w:rPr>
        <w:t>、政策解读专题培训一次</w:t>
      </w:r>
      <w:r>
        <w:rPr>
          <w:rFonts w:hint="eastAsia" w:eastAsia="仿宋_GB2312"/>
          <w:szCs w:val="32"/>
        </w:rPr>
        <w:t>，持续提升政务公开业务水平。</w:t>
      </w:r>
    </w:p>
    <w:p w14:paraId="40F14B03">
      <w:pPr>
        <w:spacing w:after="156" w:afterLines="50" w:line="240" w:lineRule="auto"/>
        <w:ind w:firstLine="640" w:firstLineChars="200"/>
        <w:rPr>
          <w:rFonts w:hint="eastAsia" w:ascii="黑体" w:hAnsi="黑体" w:eastAsia="黑体"/>
          <w:szCs w:val="32"/>
        </w:rPr>
      </w:pPr>
      <w:r>
        <w:rPr>
          <w:rFonts w:hint="eastAsia" w:ascii="黑体" w:hAnsi="黑体" w:eastAsia="黑体"/>
          <w:szCs w:val="32"/>
        </w:rPr>
        <w:t>二、主动公开政府信息情况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14:paraId="7D7F2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03D78111">
            <w:pPr>
              <w:spacing w:line="240" w:lineRule="auto"/>
              <w:ind w:firstLine="0"/>
              <w:jc w:val="center"/>
              <w:rPr>
                <w:rFonts w:hint="eastAsia" w:ascii="黑体" w:hAnsi="黑体" w:eastAsia="黑体"/>
                <w:sz w:val="20"/>
              </w:rPr>
            </w:pPr>
            <w:r>
              <w:rPr>
                <w:rFonts w:hint="eastAsia" w:ascii="宋体" w:hAnsi="宋体" w:eastAsia="宋体" w:cs="宋体"/>
                <w:snapToGrid/>
                <w:color w:val="000000"/>
                <w:sz w:val="20"/>
              </w:rPr>
              <w:t>第二十条第（一）项</w:t>
            </w:r>
          </w:p>
        </w:tc>
      </w:tr>
      <w:tr w14:paraId="517B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3102699">
            <w:pPr>
              <w:widowControl/>
              <w:autoSpaceDE/>
              <w:autoSpaceDN/>
              <w:snapToGrid/>
              <w:spacing w:line="240" w:lineRule="auto"/>
              <w:ind w:firstLine="0"/>
              <w:jc w:val="center"/>
              <w:rPr>
                <w:rFonts w:hint="eastAsia" w:ascii="宋体" w:hAnsi="宋体" w:eastAsia="宋体" w:cs="宋体"/>
                <w:snapToGrid/>
                <w:color w:val="000000"/>
                <w:sz w:val="20"/>
              </w:rPr>
            </w:pPr>
            <w:r>
              <w:rPr>
                <w:rFonts w:hint="eastAsia" w:ascii="宋体" w:hAnsi="宋体" w:eastAsia="宋体" w:cs="宋体"/>
                <w:snapToGrid/>
                <w:color w:val="000000"/>
                <w:sz w:val="20"/>
              </w:rPr>
              <w:t>信息内容</w:t>
            </w:r>
          </w:p>
        </w:tc>
        <w:tc>
          <w:tcPr>
            <w:tcW w:w="2130" w:type="dxa"/>
            <w:vAlign w:val="center"/>
          </w:tcPr>
          <w:p w14:paraId="6DA579D8">
            <w:pPr>
              <w:widowControl/>
              <w:autoSpaceDE/>
              <w:autoSpaceDN/>
              <w:snapToGrid/>
              <w:spacing w:line="240" w:lineRule="auto"/>
              <w:ind w:firstLine="0"/>
              <w:jc w:val="center"/>
              <w:rPr>
                <w:rFonts w:hint="eastAsia" w:ascii="宋体" w:hAnsi="宋体" w:eastAsia="宋体" w:cs="宋体"/>
                <w:snapToGrid/>
                <w:sz w:val="20"/>
              </w:rPr>
            </w:pPr>
            <w:r>
              <w:rPr>
                <w:rFonts w:hint="eastAsia" w:ascii="宋体" w:hAnsi="宋体" w:eastAsia="宋体" w:cs="宋体"/>
                <w:snapToGrid/>
                <w:color w:val="000000"/>
                <w:sz w:val="20"/>
              </w:rPr>
              <w:t>本年</w:t>
            </w:r>
            <w:r>
              <w:rPr>
                <w:rFonts w:ascii="宋体" w:hAnsi="宋体" w:eastAsia="宋体" w:cs="Calibri"/>
                <w:snapToGrid/>
                <w:sz w:val="20"/>
              </w:rPr>
              <w:t>制</w:t>
            </w:r>
            <w:r>
              <w:rPr>
                <w:rFonts w:hint="eastAsia" w:ascii="宋体" w:hAnsi="宋体" w:eastAsia="宋体" w:cs="宋体"/>
                <w:snapToGrid/>
                <w:sz w:val="20"/>
              </w:rPr>
              <w:t>发件</w:t>
            </w:r>
            <w:r>
              <w:rPr>
                <w:rFonts w:ascii="宋体" w:hAnsi="宋体" w:eastAsia="宋体" w:cs="Calibri"/>
                <w:snapToGrid/>
                <w:sz w:val="20"/>
              </w:rPr>
              <w:t>数</w:t>
            </w:r>
          </w:p>
        </w:tc>
        <w:tc>
          <w:tcPr>
            <w:tcW w:w="2131" w:type="dxa"/>
            <w:vAlign w:val="center"/>
          </w:tcPr>
          <w:p w14:paraId="00405181">
            <w:pPr>
              <w:widowControl/>
              <w:autoSpaceDE/>
              <w:autoSpaceDN/>
              <w:snapToGrid/>
              <w:spacing w:line="240" w:lineRule="auto"/>
              <w:ind w:firstLine="0"/>
              <w:jc w:val="center"/>
              <w:rPr>
                <w:rFonts w:hint="eastAsia" w:ascii="宋体" w:hAnsi="宋体" w:eastAsia="宋体" w:cs="宋体"/>
                <w:snapToGrid/>
                <w:sz w:val="20"/>
              </w:rPr>
            </w:pPr>
            <w:r>
              <w:rPr>
                <w:rFonts w:hint="eastAsia" w:ascii="宋体" w:hAnsi="宋体" w:eastAsia="宋体" w:cs="宋体"/>
                <w:snapToGrid/>
                <w:color w:val="000000"/>
                <w:sz w:val="20"/>
              </w:rPr>
              <w:t>本年废止件数</w:t>
            </w:r>
          </w:p>
        </w:tc>
        <w:tc>
          <w:tcPr>
            <w:tcW w:w="2131" w:type="dxa"/>
            <w:vAlign w:val="center"/>
          </w:tcPr>
          <w:p w14:paraId="3E83630F">
            <w:pPr>
              <w:widowControl/>
              <w:autoSpaceDE/>
              <w:autoSpaceDN/>
              <w:snapToGrid/>
              <w:spacing w:line="240" w:lineRule="auto"/>
              <w:ind w:firstLine="0"/>
              <w:jc w:val="center"/>
              <w:rPr>
                <w:rFonts w:hint="eastAsia" w:ascii="宋体" w:hAnsi="宋体" w:eastAsia="宋体" w:cs="宋体"/>
                <w:snapToGrid/>
                <w:sz w:val="20"/>
              </w:rPr>
            </w:pPr>
            <w:r>
              <w:rPr>
                <w:rFonts w:hint="eastAsia" w:ascii="宋体" w:hAnsi="宋体" w:eastAsia="宋体" w:cs="宋体"/>
                <w:snapToGrid/>
                <w:color w:val="000000"/>
                <w:sz w:val="20"/>
              </w:rPr>
              <w:t>现行有效件</w:t>
            </w:r>
            <w:r>
              <w:rPr>
                <w:rFonts w:ascii="宋体" w:hAnsi="宋体" w:eastAsia="宋体" w:cs="Calibri"/>
                <w:snapToGrid/>
                <w:sz w:val="20"/>
              </w:rPr>
              <w:t>数</w:t>
            </w:r>
          </w:p>
        </w:tc>
      </w:tr>
      <w:tr w14:paraId="090D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C790A40">
            <w:pPr>
              <w:widowControl/>
              <w:autoSpaceDE/>
              <w:autoSpaceDN/>
              <w:snapToGrid/>
              <w:spacing w:line="240" w:lineRule="auto"/>
              <w:ind w:firstLine="0"/>
              <w:rPr>
                <w:rFonts w:hint="eastAsia" w:ascii="宋体" w:hAnsi="宋体" w:eastAsia="宋体" w:cs="宋体"/>
                <w:snapToGrid/>
                <w:color w:val="000000"/>
                <w:sz w:val="20"/>
              </w:rPr>
            </w:pPr>
            <w:r>
              <w:rPr>
                <w:rFonts w:hint="eastAsia" w:ascii="宋体" w:hAnsi="宋体" w:eastAsia="宋体" w:cs="宋体"/>
                <w:snapToGrid/>
                <w:color w:val="000000"/>
                <w:sz w:val="20"/>
              </w:rPr>
              <w:t>规章</w:t>
            </w:r>
          </w:p>
        </w:tc>
        <w:tc>
          <w:tcPr>
            <w:tcW w:w="2130" w:type="dxa"/>
            <w:vAlign w:val="center"/>
          </w:tcPr>
          <w:p w14:paraId="6A8AF3FE">
            <w:pPr>
              <w:spacing w:line="240" w:lineRule="auto"/>
              <w:ind w:firstLine="0"/>
              <w:jc w:val="center"/>
              <w:rPr>
                <w:rFonts w:hint="eastAsia" w:ascii="黑体" w:hAnsi="黑体" w:eastAsia="黑体"/>
                <w:sz w:val="20"/>
              </w:rPr>
            </w:pPr>
            <w:r>
              <w:rPr>
                <w:rFonts w:eastAsia="黑体"/>
                <w:sz w:val="20"/>
              </w:rPr>
              <w:t>0</w:t>
            </w:r>
          </w:p>
        </w:tc>
        <w:tc>
          <w:tcPr>
            <w:tcW w:w="2131" w:type="dxa"/>
            <w:vAlign w:val="center"/>
          </w:tcPr>
          <w:p w14:paraId="6FBF40B2">
            <w:pPr>
              <w:spacing w:line="240" w:lineRule="auto"/>
              <w:ind w:firstLine="0"/>
              <w:jc w:val="center"/>
              <w:rPr>
                <w:rFonts w:eastAsia="黑体"/>
                <w:sz w:val="20"/>
              </w:rPr>
            </w:pPr>
            <w:r>
              <w:rPr>
                <w:rFonts w:hint="eastAsia" w:eastAsia="黑体"/>
                <w:sz w:val="20"/>
              </w:rPr>
              <w:t>0</w:t>
            </w:r>
          </w:p>
        </w:tc>
        <w:tc>
          <w:tcPr>
            <w:tcW w:w="2131" w:type="dxa"/>
            <w:vAlign w:val="center"/>
          </w:tcPr>
          <w:p w14:paraId="1721DC4F">
            <w:pPr>
              <w:spacing w:line="240" w:lineRule="auto"/>
              <w:ind w:firstLine="0"/>
              <w:jc w:val="center"/>
              <w:rPr>
                <w:rFonts w:eastAsia="黑体"/>
                <w:sz w:val="20"/>
              </w:rPr>
            </w:pPr>
            <w:r>
              <w:rPr>
                <w:rFonts w:hint="eastAsia" w:eastAsia="黑体"/>
                <w:sz w:val="20"/>
              </w:rPr>
              <w:t>0</w:t>
            </w:r>
          </w:p>
        </w:tc>
      </w:tr>
      <w:tr w14:paraId="45D0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835C315">
            <w:pPr>
              <w:widowControl/>
              <w:autoSpaceDE/>
              <w:autoSpaceDN/>
              <w:snapToGrid/>
              <w:spacing w:line="240" w:lineRule="auto"/>
              <w:ind w:firstLine="0"/>
              <w:rPr>
                <w:rFonts w:hint="eastAsia" w:ascii="宋体" w:hAnsi="宋体" w:eastAsia="宋体" w:cs="宋体"/>
                <w:snapToGrid/>
                <w:color w:val="000000"/>
                <w:sz w:val="20"/>
              </w:rPr>
            </w:pPr>
            <w:r>
              <w:rPr>
                <w:rFonts w:hint="eastAsia" w:ascii="宋体" w:hAnsi="宋体" w:eastAsia="宋体" w:cs="宋体"/>
                <w:snapToGrid/>
                <w:color w:val="000000"/>
                <w:sz w:val="20"/>
              </w:rPr>
              <w:t>行政规范性文件</w:t>
            </w:r>
          </w:p>
        </w:tc>
        <w:tc>
          <w:tcPr>
            <w:tcW w:w="2130" w:type="dxa"/>
            <w:vAlign w:val="center"/>
          </w:tcPr>
          <w:p w14:paraId="7189E2E7">
            <w:pPr>
              <w:spacing w:line="240" w:lineRule="auto"/>
              <w:ind w:firstLine="0"/>
              <w:jc w:val="center"/>
              <w:rPr>
                <w:rFonts w:eastAsia="黑体"/>
                <w:sz w:val="20"/>
              </w:rPr>
            </w:pPr>
            <w:r>
              <w:rPr>
                <w:rFonts w:hint="eastAsia" w:eastAsia="黑体"/>
                <w:sz w:val="20"/>
              </w:rPr>
              <w:t>0</w:t>
            </w:r>
          </w:p>
        </w:tc>
        <w:tc>
          <w:tcPr>
            <w:tcW w:w="2131" w:type="dxa"/>
            <w:vAlign w:val="center"/>
          </w:tcPr>
          <w:p w14:paraId="51D2B5CC">
            <w:pPr>
              <w:spacing w:line="240" w:lineRule="auto"/>
              <w:ind w:firstLine="0"/>
              <w:jc w:val="center"/>
              <w:rPr>
                <w:rFonts w:eastAsia="黑体"/>
                <w:sz w:val="20"/>
              </w:rPr>
            </w:pPr>
            <w:r>
              <w:rPr>
                <w:rFonts w:hint="eastAsia" w:eastAsia="黑体"/>
                <w:sz w:val="20"/>
              </w:rPr>
              <w:t>0</w:t>
            </w:r>
          </w:p>
        </w:tc>
        <w:tc>
          <w:tcPr>
            <w:tcW w:w="2131" w:type="dxa"/>
            <w:vAlign w:val="center"/>
          </w:tcPr>
          <w:p w14:paraId="1B9532F2">
            <w:pPr>
              <w:spacing w:line="240" w:lineRule="auto"/>
              <w:ind w:firstLine="0"/>
              <w:jc w:val="center"/>
              <w:rPr>
                <w:rFonts w:eastAsia="黑体"/>
                <w:sz w:val="20"/>
              </w:rPr>
            </w:pPr>
            <w:r>
              <w:rPr>
                <w:rFonts w:hint="eastAsia" w:eastAsia="黑体"/>
                <w:sz w:val="20"/>
              </w:rPr>
              <w:t>0</w:t>
            </w:r>
          </w:p>
        </w:tc>
      </w:tr>
      <w:tr w14:paraId="6357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5E7255EB">
            <w:pPr>
              <w:spacing w:line="240" w:lineRule="auto"/>
              <w:ind w:firstLine="0"/>
              <w:jc w:val="center"/>
              <w:rPr>
                <w:rFonts w:hint="eastAsia" w:ascii="宋体" w:hAnsi="宋体" w:eastAsia="宋体" w:cs="宋体"/>
                <w:snapToGrid/>
                <w:color w:val="000000"/>
                <w:sz w:val="20"/>
              </w:rPr>
            </w:pPr>
            <w:r>
              <w:rPr>
                <w:rFonts w:hint="eastAsia" w:ascii="宋体" w:hAnsi="宋体" w:eastAsia="宋体" w:cs="宋体"/>
                <w:snapToGrid/>
                <w:color w:val="000000"/>
                <w:sz w:val="20"/>
              </w:rPr>
              <w:t>第二十条第（五）项</w:t>
            </w:r>
          </w:p>
        </w:tc>
      </w:tr>
      <w:tr w14:paraId="06A4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C57139B">
            <w:pPr>
              <w:widowControl/>
              <w:autoSpaceDE/>
              <w:autoSpaceDN/>
              <w:snapToGrid/>
              <w:spacing w:line="240" w:lineRule="auto"/>
              <w:ind w:firstLine="0"/>
              <w:jc w:val="center"/>
              <w:rPr>
                <w:rFonts w:hint="eastAsia"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5397EE7C">
            <w:pPr>
              <w:spacing w:line="240" w:lineRule="auto"/>
              <w:ind w:firstLine="0"/>
              <w:jc w:val="center"/>
              <w:rPr>
                <w:rFonts w:hint="eastAsia" w:ascii="黑体" w:hAnsi="黑体" w:eastAsia="黑体"/>
                <w:sz w:val="20"/>
              </w:rPr>
            </w:pPr>
            <w:r>
              <w:rPr>
                <w:rFonts w:hint="eastAsia" w:ascii="宋体" w:hAnsi="宋体" w:eastAsia="宋体" w:cs="宋体"/>
                <w:snapToGrid/>
                <w:color w:val="000000"/>
                <w:sz w:val="20"/>
              </w:rPr>
              <w:t>本年处理决定数量</w:t>
            </w:r>
          </w:p>
        </w:tc>
      </w:tr>
      <w:tr w14:paraId="2D06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F71E42F">
            <w:pPr>
              <w:widowControl/>
              <w:autoSpaceDE/>
              <w:autoSpaceDN/>
              <w:snapToGrid/>
              <w:spacing w:line="240" w:lineRule="auto"/>
              <w:ind w:firstLine="0"/>
              <w:rPr>
                <w:rFonts w:hint="eastAsia" w:ascii="宋体" w:hAnsi="宋体" w:eastAsia="宋体" w:cs="宋体"/>
                <w:snapToGrid/>
                <w:color w:val="000000"/>
                <w:sz w:val="20"/>
              </w:rPr>
            </w:pPr>
            <w:r>
              <w:rPr>
                <w:rFonts w:hint="eastAsia" w:ascii="宋体" w:hAnsi="宋体" w:eastAsia="宋体" w:cs="宋体"/>
                <w:snapToGrid/>
                <w:color w:val="000000"/>
                <w:sz w:val="20"/>
              </w:rPr>
              <w:t>行政许可</w:t>
            </w:r>
          </w:p>
        </w:tc>
        <w:tc>
          <w:tcPr>
            <w:tcW w:w="6392" w:type="dxa"/>
            <w:gridSpan w:val="3"/>
            <w:vAlign w:val="center"/>
          </w:tcPr>
          <w:p w14:paraId="4F4BE113">
            <w:pPr>
              <w:spacing w:line="240" w:lineRule="auto"/>
              <w:ind w:firstLine="0"/>
              <w:jc w:val="center"/>
              <w:rPr>
                <w:rFonts w:hint="eastAsia" w:ascii="黑体" w:hAnsi="黑体" w:eastAsia="黑体"/>
                <w:sz w:val="20"/>
              </w:rPr>
            </w:pPr>
            <w:r>
              <w:rPr>
                <w:rFonts w:hint="eastAsia" w:eastAsia="黑体"/>
                <w:sz w:val="20"/>
              </w:rPr>
              <w:t>0</w:t>
            </w:r>
          </w:p>
        </w:tc>
      </w:tr>
      <w:tr w14:paraId="420AF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6BD413DD">
            <w:pPr>
              <w:spacing w:line="240" w:lineRule="auto"/>
              <w:ind w:firstLine="0"/>
              <w:jc w:val="center"/>
              <w:rPr>
                <w:rFonts w:hint="eastAsia" w:ascii="宋体" w:hAnsi="宋体" w:eastAsia="宋体" w:cs="宋体"/>
                <w:snapToGrid/>
                <w:color w:val="000000"/>
                <w:sz w:val="20"/>
              </w:rPr>
            </w:pPr>
            <w:r>
              <w:rPr>
                <w:rFonts w:hint="eastAsia" w:ascii="宋体" w:hAnsi="宋体" w:eastAsia="宋体" w:cs="宋体"/>
                <w:snapToGrid/>
                <w:color w:val="000000"/>
                <w:sz w:val="20"/>
              </w:rPr>
              <w:t>第二十条第（六）项</w:t>
            </w:r>
          </w:p>
        </w:tc>
      </w:tr>
      <w:tr w14:paraId="6427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ADBA9CC">
            <w:pPr>
              <w:widowControl/>
              <w:autoSpaceDE/>
              <w:autoSpaceDN/>
              <w:snapToGrid/>
              <w:spacing w:line="240" w:lineRule="auto"/>
              <w:ind w:firstLine="0"/>
              <w:jc w:val="center"/>
              <w:rPr>
                <w:rFonts w:hint="eastAsia"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180DCABB">
            <w:pPr>
              <w:spacing w:line="240" w:lineRule="auto"/>
              <w:ind w:firstLine="0"/>
              <w:jc w:val="center"/>
              <w:rPr>
                <w:rFonts w:hint="eastAsia" w:ascii="黑体" w:hAnsi="黑体" w:eastAsia="黑体"/>
                <w:sz w:val="20"/>
              </w:rPr>
            </w:pPr>
            <w:r>
              <w:rPr>
                <w:rFonts w:hint="eastAsia" w:ascii="宋体" w:hAnsi="宋体" w:eastAsia="宋体" w:cs="宋体"/>
                <w:snapToGrid/>
                <w:color w:val="000000"/>
                <w:sz w:val="20"/>
              </w:rPr>
              <w:t>本年处理决定数量</w:t>
            </w:r>
          </w:p>
        </w:tc>
      </w:tr>
      <w:tr w14:paraId="0C67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4F69ADBE">
            <w:pPr>
              <w:widowControl/>
              <w:autoSpaceDE/>
              <w:autoSpaceDN/>
              <w:snapToGrid/>
              <w:spacing w:line="240" w:lineRule="auto"/>
              <w:ind w:firstLine="0"/>
              <w:rPr>
                <w:rFonts w:hint="eastAsia" w:ascii="宋体" w:hAnsi="宋体" w:eastAsia="宋体" w:cs="宋体"/>
                <w:snapToGrid/>
                <w:color w:val="000000"/>
                <w:sz w:val="20"/>
              </w:rPr>
            </w:pPr>
            <w:r>
              <w:rPr>
                <w:rFonts w:hint="eastAsia" w:ascii="宋体" w:hAnsi="宋体" w:eastAsia="宋体" w:cs="宋体"/>
                <w:snapToGrid/>
                <w:color w:val="000000"/>
                <w:sz w:val="20"/>
              </w:rPr>
              <w:t>行政处罚</w:t>
            </w:r>
          </w:p>
        </w:tc>
        <w:tc>
          <w:tcPr>
            <w:tcW w:w="6392" w:type="dxa"/>
            <w:gridSpan w:val="3"/>
            <w:vAlign w:val="center"/>
          </w:tcPr>
          <w:p w14:paraId="243B2785">
            <w:pPr>
              <w:spacing w:line="240" w:lineRule="auto"/>
              <w:ind w:firstLine="0"/>
              <w:jc w:val="center"/>
              <w:rPr>
                <w:rFonts w:eastAsia="黑体"/>
                <w:sz w:val="20"/>
              </w:rPr>
            </w:pPr>
            <w:r>
              <w:rPr>
                <w:rFonts w:hint="eastAsia" w:eastAsia="黑体"/>
                <w:sz w:val="20"/>
              </w:rPr>
              <w:t>0</w:t>
            </w:r>
          </w:p>
        </w:tc>
      </w:tr>
      <w:tr w14:paraId="24F8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69B28BD">
            <w:pPr>
              <w:widowControl/>
              <w:autoSpaceDE/>
              <w:autoSpaceDN/>
              <w:snapToGrid/>
              <w:spacing w:line="240" w:lineRule="auto"/>
              <w:ind w:firstLine="0"/>
              <w:rPr>
                <w:rFonts w:hint="eastAsia" w:ascii="宋体" w:hAnsi="宋体" w:eastAsia="宋体" w:cs="宋体"/>
                <w:snapToGrid/>
                <w:color w:val="000000"/>
                <w:sz w:val="20"/>
              </w:rPr>
            </w:pPr>
            <w:r>
              <w:rPr>
                <w:rFonts w:hint="eastAsia" w:ascii="宋体" w:hAnsi="宋体" w:eastAsia="宋体" w:cs="宋体"/>
                <w:snapToGrid/>
                <w:color w:val="000000"/>
                <w:sz w:val="20"/>
              </w:rPr>
              <w:t>行政强制</w:t>
            </w:r>
          </w:p>
        </w:tc>
        <w:tc>
          <w:tcPr>
            <w:tcW w:w="6392" w:type="dxa"/>
            <w:gridSpan w:val="3"/>
            <w:vAlign w:val="center"/>
          </w:tcPr>
          <w:p w14:paraId="09769329">
            <w:pPr>
              <w:spacing w:line="240" w:lineRule="auto"/>
              <w:ind w:firstLine="0"/>
              <w:jc w:val="center"/>
              <w:rPr>
                <w:rFonts w:eastAsia="黑体"/>
                <w:sz w:val="20"/>
              </w:rPr>
            </w:pPr>
            <w:r>
              <w:rPr>
                <w:rFonts w:hint="eastAsia" w:eastAsia="黑体"/>
                <w:sz w:val="20"/>
              </w:rPr>
              <w:t>0</w:t>
            </w:r>
          </w:p>
        </w:tc>
      </w:tr>
      <w:tr w14:paraId="4C5B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6264B407">
            <w:pPr>
              <w:spacing w:line="240" w:lineRule="auto"/>
              <w:ind w:firstLine="0"/>
              <w:jc w:val="center"/>
              <w:rPr>
                <w:rFonts w:hint="eastAsia" w:ascii="宋体" w:hAnsi="宋体" w:eastAsia="宋体" w:cs="宋体"/>
                <w:snapToGrid/>
                <w:color w:val="000000"/>
                <w:sz w:val="20"/>
              </w:rPr>
            </w:pPr>
            <w:r>
              <w:rPr>
                <w:rFonts w:hint="eastAsia" w:ascii="宋体" w:hAnsi="宋体" w:eastAsia="宋体" w:cs="宋体"/>
                <w:snapToGrid/>
                <w:color w:val="000000"/>
                <w:sz w:val="20"/>
              </w:rPr>
              <w:t>第二十条第（八）项</w:t>
            </w:r>
          </w:p>
        </w:tc>
      </w:tr>
      <w:tr w14:paraId="5E80A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746CBFE">
            <w:pPr>
              <w:widowControl/>
              <w:autoSpaceDE/>
              <w:autoSpaceDN/>
              <w:snapToGrid/>
              <w:spacing w:line="240" w:lineRule="auto"/>
              <w:ind w:firstLine="0"/>
              <w:jc w:val="center"/>
              <w:rPr>
                <w:rFonts w:hint="eastAsia"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220CC224">
            <w:pPr>
              <w:spacing w:line="240" w:lineRule="auto"/>
              <w:ind w:firstLine="0"/>
              <w:jc w:val="center"/>
              <w:rPr>
                <w:rFonts w:hint="eastAsia" w:ascii="黑体" w:hAnsi="黑体" w:eastAsia="黑体"/>
                <w:sz w:val="20"/>
              </w:rPr>
            </w:pPr>
            <w:r>
              <w:rPr>
                <w:rFonts w:hint="eastAsia" w:ascii="宋体" w:hAnsi="宋体" w:eastAsia="宋体" w:cs="宋体"/>
                <w:snapToGrid/>
                <w:color w:val="000000"/>
                <w:sz w:val="20"/>
              </w:rPr>
              <w:t>本年收费金额（单位：万元）</w:t>
            </w:r>
          </w:p>
        </w:tc>
      </w:tr>
      <w:tr w14:paraId="14AE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820E521">
            <w:pPr>
              <w:widowControl/>
              <w:autoSpaceDE/>
              <w:autoSpaceDN/>
              <w:snapToGrid/>
              <w:spacing w:line="240" w:lineRule="auto"/>
              <w:ind w:firstLine="0"/>
              <w:rPr>
                <w:rFonts w:hint="eastAsia" w:ascii="宋体" w:hAnsi="宋体" w:eastAsia="宋体" w:cs="宋体"/>
                <w:snapToGrid/>
                <w:color w:val="000000"/>
                <w:sz w:val="20"/>
              </w:rPr>
            </w:pPr>
            <w:r>
              <w:rPr>
                <w:rFonts w:hint="eastAsia" w:ascii="宋体" w:hAnsi="宋体" w:eastAsia="宋体" w:cs="宋体"/>
                <w:snapToGrid/>
                <w:color w:val="000000"/>
                <w:sz w:val="20"/>
              </w:rPr>
              <w:t>行政事业性收费</w:t>
            </w:r>
          </w:p>
        </w:tc>
        <w:tc>
          <w:tcPr>
            <w:tcW w:w="6392" w:type="dxa"/>
            <w:gridSpan w:val="3"/>
            <w:vAlign w:val="center"/>
          </w:tcPr>
          <w:p w14:paraId="7102D4E3">
            <w:pPr>
              <w:spacing w:line="240" w:lineRule="auto"/>
              <w:ind w:firstLine="0"/>
              <w:jc w:val="center"/>
              <w:rPr>
                <w:rFonts w:hint="eastAsia" w:ascii="黑体" w:hAnsi="黑体" w:eastAsia="黑体"/>
                <w:sz w:val="20"/>
              </w:rPr>
            </w:pPr>
            <w:r>
              <w:rPr>
                <w:rFonts w:hint="eastAsia" w:eastAsia="黑体"/>
                <w:sz w:val="20"/>
              </w:rPr>
              <w:t>0</w:t>
            </w:r>
          </w:p>
        </w:tc>
      </w:tr>
    </w:tbl>
    <w:p w14:paraId="73671BAD">
      <w:pPr>
        <w:spacing w:line="240" w:lineRule="auto"/>
        <w:ind w:firstLine="0"/>
        <w:rPr>
          <w:rFonts w:hint="eastAsia" w:ascii="黑体" w:hAnsi="黑体" w:eastAsia="黑体"/>
          <w:sz w:val="30"/>
          <w:szCs w:val="30"/>
        </w:rPr>
      </w:pPr>
    </w:p>
    <w:p w14:paraId="559DAF89">
      <w:pPr>
        <w:spacing w:line="240" w:lineRule="auto"/>
        <w:ind w:firstLine="0"/>
        <w:rPr>
          <w:rFonts w:ascii="黑体" w:hAnsi="黑体" w:eastAsia="黑体"/>
          <w:sz w:val="30"/>
          <w:szCs w:val="30"/>
        </w:rPr>
      </w:pPr>
    </w:p>
    <w:p w14:paraId="5E2229D0">
      <w:pPr>
        <w:spacing w:line="240" w:lineRule="auto"/>
        <w:ind w:firstLine="0"/>
        <w:rPr>
          <w:rFonts w:ascii="黑体" w:hAnsi="黑体" w:eastAsia="黑体"/>
          <w:sz w:val="30"/>
          <w:szCs w:val="30"/>
        </w:rPr>
      </w:pPr>
    </w:p>
    <w:p w14:paraId="3FA3ACE7">
      <w:pPr>
        <w:spacing w:line="240" w:lineRule="auto"/>
        <w:ind w:firstLine="0"/>
        <w:rPr>
          <w:rFonts w:ascii="黑体" w:hAnsi="黑体" w:eastAsia="黑体"/>
          <w:sz w:val="30"/>
          <w:szCs w:val="30"/>
        </w:rPr>
      </w:pPr>
    </w:p>
    <w:p w14:paraId="28708C93">
      <w:pPr>
        <w:spacing w:line="240" w:lineRule="auto"/>
        <w:ind w:firstLine="0"/>
        <w:rPr>
          <w:rFonts w:ascii="黑体" w:hAnsi="黑体" w:eastAsia="黑体"/>
          <w:sz w:val="30"/>
          <w:szCs w:val="30"/>
        </w:rPr>
      </w:pPr>
    </w:p>
    <w:p w14:paraId="6B1C1C28">
      <w:pPr>
        <w:spacing w:line="240" w:lineRule="auto"/>
        <w:ind w:firstLine="0"/>
        <w:rPr>
          <w:rFonts w:ascii="黑体" w:hAnsi="黑体" w:eastAsia="黑体"/>
          <w:sz w:val="30"/>
          <w:szCs w:val="30"/>
        </w:rPr>
      </w:pPr>
    </w:p>
    <w:p w14:paraId="7E73432C">
      <w:pPr>
        <w:spacing w:line="240" w:lineRule="auto"/>
        <w:ind w:firstLine="0"/>
        <w:rPr>
          <w:rFonts w:ascii="黑体" w:hAnsi="黑体" w:eastAsia="黑体"/>
          <w:sz w:val="30"/>
          <w:szCs w:val="30"/>
        </w:rPr>
      </w:pPr>
    </w:p>
    <w:p w14:paraId="35884F54">
      <w:pPr>
        <w:spacing w:line="240" w:lineRule="auto"/>
        <w:ind w:firstLine="0"/>
        <w:rPr>
          <w:rFonts w:ascii="黑体" w:hAnsi="黑体" w:eastAsia="黑体"/>
          <w:sz w:val="30"/>
          <w:szCs w:val="30"/>
        </w:rPr>
      </w:pPr>
    </w:p>
    <w:p w14:paraId="54F24FFF">
      <w:pPr>
        <w:spacing w:line="240" w:lineRule="auto"/>
        <w:ind w:firstLine="0"/>
        <w:rPr>
          <w:rFonts w:hint="eastAsia" w:ascii="黑体" w:hAnsi="黑体" w:eastAsia="黑体"/>
          <w:sz w:val="30"/>
          <w:szCs w:val="30"/>
        </w:rPr>
      </w:pPr>
    </w:p>
    <w:p w14:paraId="531CD907">
      <w:pPr>
        <w:spacing w:after="156" w:afterLines="50" w:line="240" w:lineRule="auto"/>
        <w:ind w:firstLine="640" w:firstLineChars="200"/>
        <w:rPr>
          <w:rFonts w:hint="default" w:ascii="Times New Roman" w:hAnsi="Times New Roman" w:eastAsia="黑体" w:cs="Times New Roman"/>
          <w:szCs w:val="32"/>
        </w:rPr>
      </w:pPr>
    </w:p>
    <w:p w14:paraId="69EF8C63">
      <w:pPr>
        <w:spacing w:after="156" w:afterLines="50" w:line="240" w:lineRule="auto"/>
        <w:ind w:firstLine="640" w:firstLineChars="200"/>
        <w:rPr>
          <w:rFonts w:hint="default" w:ascii="Times New Roman" w:hAnsi="Times New Roman" w:eastAsia="黑体" w:cs="Times New Roman"/>
          <w:szCs w:val="32"/>
        </w:rPr>
      </w:pPr>
      <w:bookmarkStart w:id="0" w:name="_GoBack"/>
      <w:bookmarkEnd w:id="0"/>
      <w:r>
        <w:rPr>
          <w:rFonts w:hint="default" w:ascii="Times New Roman" w:hAnsi="Times New Roman" w:eastAsia="黑体" w:cs="Times New Roman"/>
          <w:szCs w:val="32"/>
        </w:rPr>
        <w:t>三、收到和处理政府信息公开申请情况</w:t>
      </w:r>
    </w:p>
    <w:tbl>
      <w:tblPr>
        <w:tblStyle w:val="7"/>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14:paraId="576C0BA0">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5D3DC012">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楷体" w:cs="Times New Roman"/>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06A0BEC">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申请人情况</w:t>
            </w:r>
          </w:p>
        </w:tc>
      </w:tr>
      <w:tr w14:paraId="0B58702D">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61619A25">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03E17CC0">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A2A14C2">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6049D782">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总计</w:t>
            </w:r>
          </w:p>
        </w:tc>
      </w:tr>
      <w:tr w14:paraId="5FF7BF94">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15F879E7">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850" w:type="dxa"/>
            <w:vMerge w:val="continue"/>
            <w:tcBorders>
              <w:top w:val="nil"/>
              <w:left w:val="nil"/>
              <w:bottom w:val="single" w:color="auto" w:sz="8" w:space="0"/>
              <w:right w:val="single" w:color="auto" w:sz="8" w:space="0"/>
            </w:tcBorders>
            <w:vAlign w:val="center"/>
          </w:tcPr>
          <w:p w14:paraId="501BB96A">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82314E6">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商业</w:t>
            </w:r>
          </w:p>
          <w:p w14:paraId="05FD4D87">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29859E3">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科研</w:t>
            </w:r>
          </w:p>
          <w:p w14:paraId="334DD18C">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90814CD">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4F0B408D">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5A06DD7">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14:paraId="13D73DCD">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r>
      <w:tr w14:paraId="2B5763D2">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6FA740EC">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271BFA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655FF8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6C8D71D">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008AC39">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302D3C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C8295D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27B9CF9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r>
      <w:tr w14:paraId="7A5AAD6D">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78890D54">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E3CFEE4">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E9408D9">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844A9D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BB1A796">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197BDAF">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3CC06EA">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54C648C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r>
      <w:tr w14:paraId="6888EB87">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2E12F80D">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7473C257">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AE9E65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61C0F88">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A645913">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A380D11">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34556D4">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7767116">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top"/>
          </w:tcPr>
          <w:p w14:paraId="0B1B50B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r>
      <w:tr w14:paraId="44781FC6">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9C13CA6">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2D85C7F6">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（二）部分公开</w:t>
            </w:r>
            <w:r>
              <w:rPr>
                <w:rFonts w:hint="default" w:ascii="Times New Roman" w:hAnsi="Times New Roman" w:eastAsia="楷体" w:cs="Times New Roman"/>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2E76705">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6A0DE3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1258C99">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9EC2168">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93AC793">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D00281E">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580D6B53">
            <w:pPr>
              <w:widowControl/>
              <w:autoSpaceDE/>
              <w:autoSpaceDN/>
              <w:snapToGrid/>
              <w:spacing w:line="240" w:lineRule="auto"/>
              <w:ind w:firstLine="0" w:firstLineChars="0"/>
              <w:jc w:val="center"/>
              <w:rPr>
                <w:rFonts w:hint="eastAsia"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r>
      <w:tr w14:paraId="7B3ECB9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94785F8">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197EBE69">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5134C98">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575D29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64B76D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A9BA7C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0B70AD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D035F4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43CEA5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top"/>
          </w:tcPr>
          <w:p w14:paraId="122021B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r>
      <w:tr w14:paraId="7610276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74C0325">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5971A2F6">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8AC6194">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09B63B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FB5B48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10DE6C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21F763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DD56A6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95BA21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2B6ABB3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r>
      <w:tr w14:paraId="06A108F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094A57F">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72996A6E">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647A9DB">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4B5A42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B56430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392899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27F853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D14CF1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ADA093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7630B51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r>
      <w:tr w14:paraId="7439C2A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05FD0CB">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3B27BACB">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89EC213">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3D2803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F84AD8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44C292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85F9EC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D78E8C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0EE673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396924A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r>
      <w:tr w14:paraId="105D8BA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12B3C53">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76D76641">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29D5751">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979D16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93DA79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5E1F41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37F2C6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219353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BC3312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31F7E92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r>
      <w:tr w14:paraId="2AA941D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A48B5C5">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4F99BD01">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BE30AF5">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EE147A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B7A194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D1B699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AEFE4E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33FA9F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B040A0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238F952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r>
      <w:tr w14:paraId="3020036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B02BC9E">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741D6333">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28D8668">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0B4580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D3C100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4D692E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8A2509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E545CD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46662D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711D280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r>
      <w:tr w14:paraId="284FF62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9A31917">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65989991">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82D5392">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DE98DD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B4D6DA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934516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A8A9C8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38AB40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5CAABC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3FACDB6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r>
      <w:tr w14:paraId="2E17990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A3DA6F5">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0340DE02">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154624E">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708B4F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2F0562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64252A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41B9E4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D26822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DD624F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15A996D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r>
      <w:tr w14:paraId="5D52466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AF5FD1C">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146FDBD7">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489937F">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43B20B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4614C6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68588A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5ABC41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EA48DF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02C7D4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3B256FD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r>
      <w:tr w14:paraId="78E8BB2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39A7226">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05F23674">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677A564">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E92AA0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871359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0B9E29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77A054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4A1060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B873A5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44DB528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r>
      <w:tr w14:paraId="5C421FAE">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DC395AE">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000CD6D1">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BAE5F0C">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8A6C28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1A3AD7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63D5D2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D250E8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16972F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0047BA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220800E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r>
      <w:tr w14:paraId="3850C55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1AEA09D">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0BE4F244">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97C2951">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59028B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FD78A0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3694D5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C72EE8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445594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2F48C0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627FB84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r>
      <w:tr w14:paraId="776AB0C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4AD462B">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02D14AF3">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E0C449E">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4C616D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5964CC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B106FB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A96E9D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558457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35DF60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316A3CC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r>
      <w:tr w14:paraId="66AF029D">
        <w:trPr>
          <w:jc w:val="center"/>
        </w:trPr>
        <w:tc>
          <w:tcPr>
            <w:tcW w:w="0" w:type="auto"/>
            <w:vMerge w:val="continue"/>
            <w:tcBorders>
              <w:top w:val="nil"/>
              <w:left w:val="single" w:color="auto" w:sz="8" w:space="0"/>
              <w:bottom w:val="inset" w:color="auto" w:sz="8" w:space="0"/>
              <w:right w:val="single" w:color="auto" w:sz="8" w:space="0"/>
            </w:tcBorders>
            <w:vAlign w:val="center"/>
          </w:tcPr>
          <w:p w14:paraId="482EF767">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51FAE575">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74A93E3">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22636E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407655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447F63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1E2107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14454C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DEE2D0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7CB9EDA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r>
      <w:tr w14:paraId="2ADC9502">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0DF68BED">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5193DC76">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14:paraId="2791E628">
            <w:pPr>
              <w:widowControl/>
              <w:autoSpaceDE/>
              <w:autoSpaceDN/>
              <w:snapToGrid/>
              <w:spacing w:line="240" w:lineRule="auto"/>
              <w:ind w:firstLine="0"/>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14:paraId="14E64CD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4D0C361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553EB55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14:paraId="7461B7E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14:paraId="3BDE1AB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46C9773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top"/>
          </w:tcPr>
          <w:p w14:paraId="1858418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r>
      <w:tr w14:paraId="745907D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E52DBB2">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50FF9BFC">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78F1E90B">
            <w:pPr>
              <w:widowControl/>
              <w:autoSpaceDE/>
              <w:autoSpaceDN/>
              <w:snapToGrid/>
              <w:spacing w:line="240" w:lineRule="auto"/>
              <w:ind w:firstLine="0"/>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C11426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E46BB5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B547E3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DEECD2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14D534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1E2B9B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6EC584C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r>
      <w:tr w14:paraId="594D3B41">
        <w:trPr>
          <w:jc w:val="center"/>
        </w:trPr>
        <w:tc>
          <w:tcPr>
            <w:tcW w:w="0" w:type="auto"/>
            <w:vMerge w:val="continue"/>
            <w:tcBorders>
              <w:top w:val="nil"/>
              <w:left w:val="single" w:color="auto" w:sz="8" w:space="0"/>
              <w:bottom w:val="inset" w:color="auto" w:sz="8" w:space="0"/>
              <w:right w:val="single" w:color="auto" w:sz="8" w:space="0"/>
            </w:tcBorders>
            <w:vAlign w:val="center"/>
          </w:tcPr>
          <w:p w14:paraId="06087431">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7C654A5C">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5F0BCB52">
            <w:pPr>
              <w:widowControl/>
              <w:autoSpaceDE/>
              <w:autoSpaceDN/>
              <w:snapToGrid/>
              <w:spacing w:line="240" w:lineRule="auto"/>
              <w:ind w:firstLine="0"/>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8AB1C4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47ACF9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3799C6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BB1D8D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E60BE3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6BE2D9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2D0930F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r>
      <w:tr w14:paraId="05A9556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1227FD7">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462EC61F">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77452362">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249A40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2839D5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7B5C22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049A0F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5AD931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A52D00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4762DDE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r>
      <w:tr w14:paraId="2E14774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C7B7787">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431C312F">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009F08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D248C2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5C77BA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AA0B24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C9EB05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4F6B03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106ED7A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r>
      <w:tr w14:paraId="75F90AC9">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3AE5E0BB">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03D816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A16903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27C7F4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E02675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69679D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050D39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494290B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eastAsia"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r>
    </w:tbl>
    <w:p w14:paraId="518CF6AE">
      <w:pPr>
        <w:spacing w:line="240" w:lineRule="auto"/>
        <w:ind w:firstLine="600" w:firstLineChars="200"/>
        <w:rPr>
          <w:rFonts w:hint="eastAsia" w:ascii="黑体" w:hAnsi="黑体" w:eastAsia="黑体"/>
          <w:sz w:val="30"/>
          <w:szCs w:val="30"/>
        </w:rPr>
      </w:pPr>
    </w:p>
    <w:p w14:paraId="40969DBB">
      <w:pPr>
        <w:spacing w:after="156" w:afterLines="50" w:line="240" w:lineRule="auto"/>
        <w:ind w:firstLine="640" w:firstLineChars="200"/>
        <w:rPr>
          <w:rFonts w:hint="eastAsia" w:ascii="黑体" w:hAnsi="黑体" w:eastAsia="黑体"/>
          <w:szCs w:val="32"/>
        </w:rPr>
      </w:pPr>
    </w:p>
    <w:p w14:paraId="6D2DED7E">
      <w:pPr>
        <w:spacing w:after="156" w:afterLines="50" w:line="240" w:lineRule="auto"/>
        <w:ind w:firstLine="640" w:firstLineChars="200"/>
        <w:rPr>
          <w:rFonts w:hint="eastAsia" w:ascii="黑体" w:hAnsi="黑体" w:eastAsia="黑体"/>
          <w:szCs w:val="32"/>
        </w:rPr>
      </w:pPr>
    </w:p>
    <w:p w14:paraId="15FCDD75">
      <w:pPr>
        <w:spacing w:after="156" w:afterLines="50" w:line="240" w:lineRule="auto"/>
        <w:ind w:firstLine="640" w:firstLineChars="200"/>
        <w:rPr>
          <w:rFonts w:hint="eastAsia" w:ascii="黑体" w:hAnsi="黑体" w:eastAsia="黑体"/>
          <w:sz w:val="30"/>
          <w:szCs w:val="30"/>
        </w:rPr>
      </w:pPr>
      <w:r>
        <w:rPr>
          <w:rFonts w:hint="eastAsia" w:ascii="黑体" w:hAnsi="黑体" w:eastAsia="黑体"/>
          <w:szCs w:val="32"/>
        </w:rPr>
        <w:t>四、政府信息公开行政复议、行政诉讼情况</w:t>
      </w:r>
    </w:p>
    <w:tbl>
      <w:tblPr>
        <w:tblStyle w:val="7"/>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57126C7C">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C88D86">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EA141D">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行政诉讼</w:t>
            </w:r>
          </w:p>
        </w:tc>
      </w:tr>
      <w:tr w14:paraId="446DBC22">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8D8A39D">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A09C4AF">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3CB30C9">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1B663D">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2DF61E">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947D370">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8730F4">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复议后起诉</w:t>
            </w:r>
          </w:p>
        </w:tc>
      </w:tr>
      <w:tr w14:paraId="0A613E92">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40D746BC">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14:paraId="1DC160BB">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1EA8B5E2">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495671AC">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1453B3C5">
            <w:pPr>
              <w:widowControl/>
              <w:autoSpaceDE/>
              <w:autoSpaceDN/>
              <w:snapToGrid/>
              <w:spacing w:line="240" w:lineRule="auto"/>
              <w:ind w:firstLine="0"/>
              <w:jc w:val="left"/>
              <w:rPr>
                <w:rFonts w:hint="eastAsia" w:ascii="宋体" w:hAnsi="宋体" w:eastAsia="宋体" w:cs="宋体"/>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A244FB3">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E127CA4">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4467A8">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9498E32">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E0D8DF">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DECD282">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54837D">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455070">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color w:val="000000"/>
                <w:sz w:val="20"/>
              </w:rPr>
              <w:t>其他</w:t>
            </w:r>
            <w:r>
              <w:rPr>
                <w:rFonts w:hint="eastAsia" w:ascii="宋体" w:hAnsi="宋体" w:eastAsia="宋体" w:cs="宋体"/>
                <w:snapToGrid/>
                <w:color w:val="000000"/>
                <w:sz w:val="20"/>
              </w:rPr>
              <w:br w:type="textWrapping"/>
            </w:r>
            <w:r>
              <w:rPr>
                <w:rFonts w:hint="eastAsia" w:ascii="宋体" w:hAnsi="宋体" w:eastAsia="宋体" w:cs="宋体"/>
                <w:snapToGrid/>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2BC69B">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6F140E">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color w:val="000000"/>
                <w:sz w:val="20"/>
              </w:rPr>
              <w:t>总计</w:t>
            </w:r>
          </w:p>
        </w:tc>
      </w:tr>
      <w:tr w14:paraId="253874EB">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FAA2694">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D96D6CE">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EBB6AEA">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70150D2">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88682DF">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B578526">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79BB802">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BEED6DA">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4B556E5">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BD33FAC">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23E70F7">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0809882">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06798D5">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15EE28A">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025CD0E">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r>
    </w:tbl>
    <w:p w14:paraId="01EA2541">
      <w:pPr>
        <w:spacing w:line="240" w:lineRule="auto"/>
        <w:ind w:firstLine="640" w:firstLineChars="200"/>
        <w:rPr>
          <w:rFonts w:hint="eastAsia" w:ascii="黑体" w:hAnsi="黑体" w:eastAsia="黑体"/>
          <w:szCs w:val="32"/>
        </w:rPr>
      </w:pPr>
    </w:p>
    <w:p w14:paraId="0EA3E5D7">
      <w:pPr>
        <w:spacing w:line="560" w:lineRule="exact"/>
        <w:ind w:firstLine="640" w:firstLineChars="200"/>
        <w:rPr>
          <w:rFonts w:hint="eastAsia" w:ascii="黑体" w:hAnsi="黑体" w:eastAsia="黑体"/>
          <w:szCs w:val="32"/>
        </w:rPr>
      </w:pPr>
      <w:r>
        <w:rPr>
          <w:rFonts w:hint="eastAsia" w:ascii="黑体" w:hAnsi="黑体" w:eastAsia="黑体"/>
          <w:szCs w:val="32"/>
        </w:rPr>
        <w:t>五、存在的主要问题及改进情况</w:t>
      </w:r>
    </w:p>
    <w:p w14:paraId="40B51790">
      <w:pPr>
        <w:spacing w:line="560" w:lineRule="exact"/>
        <w:ind w:firstLine="640" w:firstLineChars="200"/>
        <w:rPr>
          <w:rFonts w:hint="eastAsia" w:ascii="楷体_GB2312" w:hAnsi="黑体" w:eastAsia="楷体_GB2312"/>
          <w:sz w:val="30"/>
          <w:szCs w:val="30"/>
        </w:rPr>
      </w:pPr>
      <w:r>
        <w:rPr>
          <w:rFonts w:hint="eastAsia" w:ascii="楷体_GB2312" w:eastAsia="楷体_GB2312"/>
        </w:rPr>
        <w:t>（一）存在问题</w:t>
      </w:r>
    </w:p>
    <w:p w14:paraId="7E55D177">
      <w:pPr>
        <w:spacing w:line="600" w:lineRule="exact"/>
        <w:jc w:val="left"/>
        <w:rPr>
          <w:rFonts w:eastAsia="仿宋_GB2312"/>
          <w:szCs w:val="32"/>
        </w:rPr>
      </w:pPr>
      <w:r>
        <w:rPr>
          <w:rFonts w:hint="eastAsia" w:eastAsia="仿宋_GB2312"/>
          <w:szCs w:val="32"/>
        </w:rPr>
        <w:t>一是公开内容不全面、不深入，</w:t>
      </w:r>
      <w:r>
        <w:rPr>
          <w:rFonts w:hint="eastAsia" w:eastAsia="仿宋_GB2312"/>
          <w:szCs w:val="32"/>
          <w:lang w:eastAsia="zh-CN"/>
        </w:rPr>
        <w:t>存在</w:t>
      </w:r>
      <w:r>
        <w:rPr>
          <w:rFonts w:hint="eastAsia" w:eastAsia="仿宋_GB2312"/>
          <w:szCs w:val="32"/>
        </w:rPr>
        <w:t>选择性公开现象。</w:t>
      </w:r>
    </w:p>
    <w:p w14:paraId="3D51C07C">
      <w:pPr>
        <w:spacing w:line="600" w:lineRule="exact"/>
        <w:jc w:val="left"/>
        <w:rPr>
          <w:rFonts w:hint="eastAsia" w:ascii="楷体_GB2312" w:hAnsi="黑体" w:eastAsia="楷体_GB2312"/>
          <w:sz w:val="30"/>
          <w:szCs w:val="30"/>
        </w:rPr>
      </w:pPr>
      <w:r>
        <w:rPr>
          <w:rFonts w:hint="eastAsia" w:eastAsia="仿宋_GB2312"/>
          <w:szCs w:val="32"/>
        </w:rPr>
        <w:t>二是工作队伍的专业能力尚需加强。在准确把握公开与保密界限、科学界定公开范围与方式等复杂问题上，业务素养仍需进一步锤炼。</w:t>
      </w:r>
    </w:p>
    <w:p w14:paraId="04523170">
      <w:pPr>
        <w:spacing w:line="560" w:lineRule="exact"/>
        <w:ind w:firstLine="640" w:firstLineChars="200"/>
        <w:rPr>
          <w:rFonts w:hint="eastAsia" w:ascii="楷体_GB2312" w:hAnsi="黑体" w:eastAsia="楷体_GB2312"/>
          <w:sz w:val="30"/>
          <w:szCs w:val="30"/>
        </w:rPr>
      </w:pPr>
      <w:r>
        <w:rPr>
          <w:rFonts w:hint="eastAsia" w:ascii="楷体_GB2312" w:eastAsia="楷体_GB2312"/>
        </w:rPr>
        <w:t>（二）改进情况</w:t>
      </w:r>
    </w:p>
    <w:p w14:paraId="603F47BD">
      <w:pPr>
        <w:spacing w:line="600" w:lineRule="exact"/>
        <w:jc w:val="left"/>
        <w:rPr>
          <w:rFonts w:eastAsia="仿宋_GB2312"/>
          <w:szCs w:val="32"/>
        </w:rPr>
      </w:pPr>
      <w:r>
        <w:rPr>
          <w:rFonts w:hint="eastAsia" w:eastAsia="仿宋_GB2312"/>
          <w:szCs w:val="32"/>
        </w:rPr>
        <w:t>一是以需求为导向</w:t>
      </w:r>
      <w:r>
        <w:rPr>
          <w:rFonts w:hint="eastAsia" w:eastAsia="仿宋_GB2312"/>
          <w:szCs w:val="32"/>
          <w:lang w:eastAsia="zh-CN"/>
        </w:rPr>
        <w:t>，</w:t>
      </w:r>
      <w:r>
        <w:rPr>
          <w:rFonts w:hint="eastAsia" w:eastAsia="仿宋_GB2312"/>
          <w:szCs w:val="32"/>
        </w:rPr>
        <w:t>制定并细化公开标准与负面清单，重点推进财政预决算、重大项目、民生政策等深度公开，减少选择性公开。</w:t>
      </w:r>
    </w:p>
    <w:p w14:paraId="76B00462">
      <w:pPr>
        <w:spacing w:line="600" w:lineRule="exact"/>
        <w:jc w:val="left"/>
        <w:rPr>
          <w:rFonts w:hint="eastAsia" w:ascii="仿宋_GB2312" w:hAnsi="黑体" w:eastAsia="仿宋_GB2312"/>
          <w:sz w:val="30"/>
          <w:szCs w:val="30"/>
        </w:rPr>
      </w:pPr>
      <w:r>
        <w:rPr>
          <w:rFonts w:hint="eastAsia" w:eastAsia="仿宋_GB2312"/>
          <w:szCs w:val="32"/>
        </w:rPr>
        <w:t>二是实行专人专岗，加强人员培训，学习政务公开业务知识和保密守则，避免发生泄密事件。</w:t>
      </w:r>
    </w:p>
    <w:p w14:paraId="59A524ED">
      <w:pPr>
        <w:spacing w:line="560" w:lineRule="exact"/>
        <w:ind w:firstLine="640" w:firstLineChars="200"/>
        <w:rPr>
          <w:rFonts w:hint="eastAsia" w:ascii="黑体" w:hAnsi="黑体" w:eastAsia="黑体"/>
          <w:szCs w:val="32"/>
        </w:rPr>
      </w:pPr>
      <w:r>
        <w:rPr>
          <w:rFonts w:hint="eastAsia" w:ascii="黑体" w:hAnsi="黑体" w:eastAsia="黑体"/>
          <w:szCs w:val="32"/>
        </w:rPr>
        <w:t>六、其他需要报告的事项</w:t>
      </w:r>
    </w:p>
    <w:p w14:paraId="2F8685B8">
      <w:pPr>
        <w:spacing w:line="560" w:lineRule="exact"/>
        <w:ind w:firstLine="640" w:firstLineChars="200"/>
        <w:rPr>
          <w:rFonts w:hint="eastAsia" w:ascii="楷体_GB2312" w:hAnsi="黑体" w:eastAsia="楷体_GB2312"/>
          <w:sz w:val="30"/>
          <w:szCs w:val="30"/>
        </w:rPr>
      </w:pPr>
      <w:r>
        <w:rPr>
          <w:rFonts w:hint="eastAsia" w:ascii="楷体_GB2312" w:eastAsia="楷体_GB2312"/>
        </w:rPr>
        <w:t>（一）政府信息公开信息处理费收取情况</w:t>
      </w:r>
    </w:p>
    <w:p w14:paraId="56C4B3B7">
      <w:pPr>
        <w:spacing w:line="560" w:lineRule="exact"/>
        <w:ind w:firstLine="640" w:firstLineChars="200"/>
        <w:rPr>
          <w:rFonts w:hint="eastAsia" w:ascii="楷体_GB2312" w:hAnsi="黑体" w:eastAsia="楷体_GB2312"/>
          <w:sz w:val="30"/>
          <w:szCs w:val="30"/>
        </w:rPr>
      </w:pPr>
      <w:r>
        <w:rPr>
          <w:rFonts w:hint="eastAsia" w:ascii="仿宋_GB2312" w:eastAsia="仿宋_GB2312"/>
          <w:szCs w:val="32"/>
        </w:rPr>
        <w:t>本机关依申请提供政府信息，根据《国务院办公厅关于印发&lt;政府信息公开信息处理费管理办法&gt;的通知》（国办函〔2020〕109号）和《山东省人民政府办公厅关于做好政府信息公开信息处理费管理工作有关事项的通知》（鲁政办字〔2020〕179号）收取信息处理费。2025年本机关依申请公开政府信息未收取任何费用。</w:t>
      </w:r>
    </w:p>
    <w:p w14:paraId="532F6572">
      <w:pPr>
        <w:spacing w:line="560" w:lineRule="exact"/>
        <w:ind w:firstLine="640" w:firstLineChars="200"/>
        <w:rPr>
          <w:rFonts w:hint="eastAsia" w:ascii="楷体_GB2312" w:hAnsi="黑体" w:eastAsia="楷体_GB2312"/>
          <w:sz w:val="30"/>
          <w:szCs w:val="30"/>
        </w:rPr>
      </w:pPr>
      <w:r>
        <w:rPr>
          <w:rFonts w:hint="eastAsia" w:ascii="楷体_GB2312" w:eastAsia="楷体_GB2312"/>
        </w:rPr>
        <w:t>（二）落实上级年度政务公开工作要点情况</w:t>
      </w:r>
    </w:p>
    <w:p w14:paraId="5C53AAD1">
      <w:pPr>
        <w:spacing w:line="560" w:lineRule="exact"/>
        <w:ind w:firstLine="640" w:firstLineChars="200"/>
        <w:rPr>
          <w:rFonts w:hint="eastAsia" w:ascii="楷体_GB2312" w:hAnsi="黑体" w:eastAsia="楷体_GB2312"/>
          <w:sz w:val="30"/>
          <w:szCs w:val="30"/>
        </w:rPr>
      </w:pPr>
      <w:r>
        <w:rPr>
          <w:rFonts w:hint="eastAsia" w:ascii="仿宋_GB2312" w:eastAsia="仿宋_GB2312"/>
          <w:szCs w:val="32"/>
        </w:rPr>
        <w:t>严格落实国家和省市县政务公开工作要点，并根据《高青县人民政府办公室关于印发2025年高青县政务公开工作方案的通知》要求，制定了《高青县木李镇政务公开工作方案》，明确了重点任务、工作标准和完成时限。</w:t>
      </w:r>
      <w:r>
        <w:rPr>
          <w:rFonts w:hint="eastAsia" w:ascii="仿宋_GB2312" w:eastAsia="仿宋_GB2312"/>
          <w:szCs w:val="32"/>
          <w:highlight w:val="none"/>
        </w:rPr>
        <w:t>一是拓宽公开渠道、提升服务效能。依托政府门户网站、线下政务公开栏等平台，及时发布工作动态、政策法规及办事流程，方便群众获取信息。二是聚焦重点领域，深化公开内容。围绕民生保障、涉企服务、重大项目等，全面梳理并公开相关信息，确保“应公开尽公开”，及时展示民生工程进展，保障群众知情权。三是加强政策解读，回应群众关切。提升文字、图解、视频等解读质量，运用群众易于理解的表达方式，对医保参保、产业扶持等重要政策开展多形式、多角度解读，帮助公众准确理解政策内涵。</w:t>
      </w:r>
    </w:p>
    <w:p w14:paraId="10CCFD0E">
      <w:pPr>
        <w:spacing w:line="560" w:lineRule="exact"/>
        <w:ind w:firstLine="640" w:firstLineChars="200"/>
        <w:rPr>
          <w:rFonts w:hint="eastAsia" w:ascii="楷体_GB2312" w:hAnsi="黑体" w:eastAsia="楷体_GB2312"/>
          <w:sz w:val="30"/>
          <w:szCs w:val="30"/>
        </w:rPr>
      </w:pPr>
      <w:r>
        <w:rPr>
          <w:rFonts w:hint="eastAsia" w:ascii="楷体_GB2312" w:eastAsia="楷体_GB2312"/>
        </w:rPr>
        <w:t>（三）人大代表建议和政协委员提案办理结果公开情况</w:t>
      </w:r>
    </w:p>
    <w:p w14:paraId="2314AF7F">
      <w:pPr>
        <w:spacing w:line="560" w:lineRule="exact"/>
        <w:ind w:firstLine="640" w:firstLineChars="200"/>
        <w:rPr>
          <w:rFonts w:hint="eastAsia" w:ascii="楷体_GB2312" w:hAnsi="黑体" w:eastAsia="楷体_GB2312"/>
          <w:sz w:val="30"/>
          <w:szCs w:val="30"/>
        </w:rPr>
      </w:pPr>
      <w:r>
        <w:rPr>
          <w:rFonts w:hint="eastAsia" w:ascii="仿宋_GB2312" w:eastAsia="仿宋_GB2312"/>
          <w:szCs w:val="32"/>
        </w:rPr>
        <w:t>2025年共承办县十八届人大</w:t>
      </w:r>
      <w:r>
        <w:rPr>
          <w:rFonts w:hint="eastAsia" w:ascii="仿宋_GB2312" w:eastAsia="仿宋_GB2312"/>
          <w:szCs w:val="32"/>
          <w:lang w:eastAsia="zh-CN"/>
        </w:rPr>
        <w:t>四</w:t>
      </w:r>
      <w:r>
        <w:rPr>
          <w:rFonts w:hint="eastAsia" w:ascii="仿宋_GB2312" w:eastAsia="仿宋_GB2312"/>
          <w:szCs w:val="32"/>
        </w:rPr>
        <w:t>次会议建议1件</w:t>
      </w:r>
      <w:r>
        <w:rPr>
          <w:rFonts w:eastAsia="仿宋_GB2312"/>
          <w:szCs w:val="32"/>
        </w:rPr>
        <w:t>，</w:t>
      </w:r>
      <w:r>
        <w:rPr>
          <w:rFonts w:hint="eastAsia" w:ascii="仿宋_GB2312" w:eastAsia="仿宋_GB2312"/>
          <w:szCs w:val="32"/>
        </w:rPr>
        <w:t>办复率均为100%。</w:t>
      </w:r>
      <w:r>
        <w:rPr>
          <w:rFonts w:hint="eastAsia" w:eastAsia="仿宋_GB2312" w:cs="仿宋_GB2312"/>
          <w:szCs w:val="32"/>
        </w:rPr>
        <w:t>除涉及国家秘密、工作秘密的，所有建议提案办理复文或摘要以及办理总体情况均在县政府门户网站</w:t>
      </w:r>
      <w:r>
        <w:rPr>
          <w:rFonts w:hint="eastAsia" w:ascii="仿宋_GB2312" w:eastAsia="仿宋_GB2312"/>
          <w:szCs w:val="32"/>
        </w:rPr>
        <w:t>建议提案办理专题</w:t>
      </w:r>
      <w:r>
        <w:rPr>
          <w:rFonts w:hint="eastAsia" w:eastAsia="仿宋_GB2312" w:cs="仿宋_GB2312"/>
          <w:szCs w:val="32"/>
        </w:rPr>
        <w:t>中予以公开。</w:t>
      </w:r>
    </w:p>
    <w:p w14:paraId="6B9D5175">
      <w:pPr>
        <w:spacing w:line="560" w:lineRule="exact"/>
        <w:ind w:firstLine="640" w:firstLineChars="200"/>
        <w:rPr>
          <w:rFonts w:hint="eastAsia" w:ascii="楷体_GB2312" w:hAnsi="黑体" w:eastAsia="楷体_GB2312"/>
          <w:sz w:val="30"/>
          <w:szCs w:val="30"/>
        </w:rPr>
      </w:pPr>
      <w:r>
        <w:rPr>
          <w:rFonts w:hint="eastAsia" w:ascii="楷体_GB2312" w:eastAsia="楷体_GB2312"/>
        </w:rPr>
        <w:t>（四）政务公开工作创新情况</w:t>
      </w:r>
    </w:p>
    <w:p w14:paraId="0D4AE9CC">
      <w:pPr>
        <w:spacing w:line="560" w:lineRule="exact"/>
        <w:ind w:firstLine="640" w:firstLineChars="200"/>
        <w:rPr>
          <w:rFonts w:hint="eastAsia" w:ascii="楷体_GB2312" w:hAnsi="黑体" w:eastAsia="楷体_GB2312"/>
          <w:sz w:val="30"/>
          <w:szCs w:val="30"/>
        </w:rPr>
      </w:pPr>
      <w:r>
        <w:rPr>
          <w:rFonts w:hint="eastAsia" w:ascii="仿宋_GB2312" w:eastAsia="仿宋_GB2312"/>
          <w:szCs w:val="32"/>
        </w:rPr>
        <w:t>积极拓展政务公开渠道，打造线上线下融合的立体公开网络。线上，以县政府门户网站为核心，优化政务公开专栏设置，及时推送政策解读、</w:t>
      </w:r>
      <w:r>
        <w:rPr>
          <w:rFonts w:hint="eastAsia" w:ascii="仿宋_GB2312" w:eastAsia="仿宋_GB2312"/>
          <w:szCs w:val="32"/>
          <w:lang w:eastAsia="zh-CN"/>
        </w:rPr>
        <w:t>民生领域</w:t>
      </w:r>
      <w:r>
        <w:rPr>
          <w:rFonts w:hint="eastAsia" w:ascii="仿宋_GB2312" w:eastAsia="仿宋_GB2312"/>
          <w:szCs w:val="32"/>
        </w:rPr>
        <w:t>信息。线下，在政务服务大厅设立政务公开专区，提供政府信息查询、政策咨询、办事指引等服务，同时张贴各类民生政策、财务收支等信息，方便群众随时</w:t>
      </w:r>
      <w:r>
        <w:rPr>
          <w:rFonts w:hint="eastAsia" w:ascii="仿宋_GB2312" w:eastAsia="仿宋_GB2312"/>
          <w:szCs w:val="32"/>
          <w:lang w:eastAsia="zh-CN"/>
        </w:rPr>
        <w:t>获取</w:t>
      </w:r>
      <w:r>
        <w:rPr>
          <w:rFonts w:hint="eastAsia" w:ascii="仿宋_GB2312" w:eastAsia="仿宋_GB2312"/>
          <w:szCs w:val="32"/>
        </w:rPr>
        <w:t>。</w:t>
      </w:r>
    </w:p>
    <w:p w14:paraId="0DF7E6FE">
      <w:pPr>
        <w:spacing w:line="560" w:lineRule="exact"/>
        <w:ind w:firstLine="640" w:firstLineChars="200"/>
        <w:rPr>
          <w:rFonts w:hint="eastAsia" w:ascii="楷体_GB2312" w:hAnsi="黑体" w:eastAsia="楷体_GB2312"/>
          <w:sz w:val="30"/>
          <w:szCs w:val="30"/>
        </w:rPr>
      </w:pPr>
      <w:r>
        <w:rPr>
          <w:rFonts w:hint="eastAsia" w:ascii="楷体_GB2312" w:eastAsia="楷体_GB2312"/>
        </w:rPr>
        <w:t>（五）有关数据统计说明</w:t>
      </w:r>
    </w:p>
    <w:p w14:paraId="7A65545E">
      <w:pPr>
        <w:spacing w:line="560" w:lineRule="exact"/>
        <w:ind w:firstLine="640" w:firstLineChars="200"/>
        <w:rPr>
          <w:rFonts w:ascii="仿宋_GB2312" w:eastAsia="仿宋_GB2312"/>
          <w:szCs w:val="32"/>
        </w:rPr>
      </w:pPr>
      <w:r>
        <w:rPr>
          <w:rFonts w:hint="eastAsia" w:ascii="仿宋_GB2312" w:eastAsia="仿宋_GB2312"/>
          <w:szCs w:val="32"/>
        </w:rPr>
        <w:t>1.报告中所列数据可能因四舍五入原因与数据直接相加之和存在尾数差异。</w:t>
      </w:r>
    </w:p>
    <w:p w14:paraId="1C629FE6">
      <w:pPr>
        <w:spacing w:line="560" w:lineRule="exact"/>
        <w:ind w:firstLine="640" w:firstLineChars="200"/>
        <w:rPr>
          <w:rFonts w:ascii="仿宋_GB2312" w:eastAsia="仿宋_GB2312"/>
          <w:szCs w:val="32"/>
        </w:rPr>
      </w:pPr>
      <w:r>
        <w:rPr>
          <w:rFonts w:hint="eastAsia" w:ascii="仿宋_GB2312" w:eastAsia="仿宋_GB2312"/>
          <w:szCs w:val="32"/>
        </w:rPr>
        <w:t>2.行政许可数量、行政处罚和行政强制数量，包括已公开和依法未公开的全部处理决定。</w:t>
      </w:r>
    </w:p>
    <w:p w14:paraId="0E9CF6E0">
      <w:pPr>
        <w:spacing w:line="560" w:lineRule="exact"/>
        <w:ind w:firstLine="640" w:firstLineChars="200"/>
        <w:rPr>
          <w:rFonts w:hint="eastAsia" w:ascii="楷体_GB2312" w:hAnsi="黑体" w:eastAsia="楷体_GB2312"/>
          <w:sz w:val="30"/>
          <w:szCs w:val="30"/>
        </w:rPr>
      </w:pPr>
      <w:r>
        <w:rPr>
          <w:rFonts w:hint="eastAsia" w:ascii="仿宋_GB2312" w:eastAsia="仿宋_GB2312"/>
          <w:szCs w:val="32"/>
        </w:rPr>
        <w:t>3.行政复议机关作为共同被告的行政诉讼案件，只计算原行为主体的案件数量，不计算行政复议机关的案件数量。</w:t>
      </w: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34"/>
    <w:family w:val="auto"/>
    <w:pitch w:val="default"/>
    <w:sig w:usb0="00000003" w:usb1="080E0000" w:usb2="00000000" w:usb3="00000000" w:csb0="00040001" w:csb1="00000000"/>
  </w:font>
  <w:font w:name="Wingdings">
    <w:altName w:val="EU-B1"/>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EU-B1"/>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164E6"/>
    <w:rsid w:val="00024945"/>
    <w:rsid w:val="00110130"/>
    <w:rsid w:val="00117733"/>
    <w:rsid w:val="00121DCF"/>
    <w:rsid w:val="00210F4D"/>
    <w:rsid w:val="00211942"/>
    <w:rsid w:val="002133C7"/>
    <w:rsid w:val="00217740"/>
    <w:rsid w:val="002961F2"/>
    <w:rsid w:val="002E3543"/>
    <w:rsid w:val="003B5255"/>
    <w:rsid w:val="003D6FCB"/>
    <w:rsid w:val="003E75A6"/>
    <w:rsid w:val="00415AB1"/>
    <w:rsid w:val="004622F8"/>
    <w:rsid w:val="0046794E"/>
    <w:rsid w:val="004C1750"/>
    <w:rsid w:val="004D241E"/>
    <w:rsid w:val="00515DB1"/>
    <w:rsid w:val="00523855"/>
    <w:rsid w:val="005422B3"/>
    <w:rsid w:val="005626E3"/>
    <w:rsid w:val="00591E5D"/>
    <w:rsid w:val="005C0F41"/>
    <w:rsid w:val="0065765D"/>
    <w:rsid w:val="00673AC7"/>
    <w:rsid w:val="006947A5"/>
    <w:rsid w:val="00704FCD"/>
    <w:rsid w:val="0075536A"/>
    <w:rsid w:val="007A7F28"/>
    <w:rsid w:val="008B48ED"/>
    <w:rsid w:val="008C4ED2"/>
    <w:rsid w:val="00915D0B"/>
    <w:rsid w:val="009B028C"/>
    <w:rsid w:val="00AF7B9D"/>
    <w:rsid w:val="00B90D77"/>
    <w:rsid w:val="00BF510A"/>
    <w:rsid w:val="00C542CC"/>
    <w:rsid w:val="00C67940"/>
    <w:rsid w:val="00C73BD0"/>
    <w:rsid w:val="00CC2BE7"/>
    <w:rsid w:val="00CC521B"/>
    <w:rsid w:val="00CD1D00"/>
    <w:rsid w:val="00DF4835"/>
    <w:rsid w:val="00E60B5D"/>
    <w:rsid w:val="00EA0721"/>
    <w:rsid w:val="00EF5607"/>
    <w:rsid w:val="00FA216A"/>
    <w:rsid w:val="00FD5381"/>
    <w:rsid w:val="084677AD"/>
    <w:rsid w:val="0FDF4E93"/>
    <w:rsid w:val="11C623A9"/>
    <w:rsid w:val="20F644A4"/>
    <w:rsid w:val="26F35C52"/>
    <w:rsid w:val="2DEEC881"/>
    <w:rsid w:val="2DF33D2D"/>
    <w:rsid w:val="2F386B53"/>
    <w:rsid w:val="30CB67D6"/>
    <w:rsid w:val="38C96A2E"/>
    <w:rsid w:val="410D2B14"/>
    <w:rsid w:val="47807902"/>
    <w:rsid w:val="478E0DDE"/>
    <w:rsid w:val="4B6B650B"/>
    <w:rsid w:val="503046A9"/>
    <w:rsid w:val="5FCF1170"/>
    <w:rsid w:val="612E320D"/>
    <w:rsid w:val="67ED179C"/>
    <w:rsid w:val="67EE573D"/>
    <w:rsid w:val="6B447D93"/>
    <w:rsid w:val="70CB0343"/>
    <w:rsid w:val="756D10D6"/>
    <w:rsid w:val="77A7720C"/>
    <w:rsid w:val="9AC7E40D"/>
    <w:rsid w:val="CDFBAAED"/>
    <w:rsid w:val="F7DB3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footer"/>
    <w:basedOn w:val="1"/>
    <w:link w:val="12"/>
    <w:unhideWhenUsed/>
    <w:qFormat/>
    <w:uiPriority w:val="99"/>
    <w:pPr>
      <w:tabs>
        <w:tab w:val="center" w:pos="4153"/>
        <w:tab w:val="right" w:pos="8306"/>
      </w:tabs>
      <w:spacing w:line="240" w:lineRule="atLeast"/>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5">
    <w:name w:val="Normal (Web)"/>
    <w:basedOn w:val="1"/>
    <w:semiHidden/>
    <w:unhideWhenUsed/>
    <w:qFormat/>
    <w:uiPriority w:val="99"/>
    <w:pPr>
      <w:spacing w:beforeAutospacing="1" w:afterAutospacing="1"/>
      <w:jc w:val="left"/>
    </w:pPr>
    <w:rPr>
      <w:sz w:val="24"/>
    </w:rPr>
  </w:style>
  <w:style w:type="paragraph" w:styleId="6">
    <w:name w:val="annotation subject"/>
    <w:basedOn w:val="2"/>
    <w:next w:val="2"/>
    <w:link w:val="14"/>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4"/>
    <w:qFormat/>
    <w:uiPriority w:val="99"/>
    <w:rPr>
      <w:rFonts w:ascii="Times New Roman" w:hAnsi="Times New Roman" w:eastAsia="方正仿宋_GBK" w:cs="Times New Roman"/>
      <w:snapToGrid w:val="0"/>
      <w:kern w:val="0"/>
      <w:sz w:val="18"/>
      <w:szCs w:val="18"/>
    </w:rPr>
  </w:style>
  <w:style w:type="character" w:customStyle="1" w:styleId="12">
    <w:name w:val="页脚 字符"/>
    <w:basedOn w:val="9"/>
    <w:link w:val="3"/>
    <w:qFormat/>
    <w:uiPriority w:val="99"/>
    <w:rPr>
      <w:rFonts w:ascii="Times New Roman" w:hAnsi="Times New Roman" w:eastAsia="方正仿宋_GBK" w:cs="Times New Roman"/>
      <w:snapToGrid w:val="0"/>
      <w:kern w:val="0"/>
      <w:sz w:val="18"/>
      <w:szCs w:val="18"/>
    </w:rPr>
  </w:style>
  <w:style w:type="character" w:customStyle="1" w:styleId="13">
    <w:name w:val="批注文字 字符"/>
    <w:basedOn w:val="9"/>
    <w:link w:val="2"/>
    <w:semiHidden/>
    <w:qFormat/>
    <w:uiPriority w:val="99"/>
    <w:rPr>
      <w:rFonts w:eastAsia="方正仿宋_GBK"/>
      <w:snapToGrid w:val="0"/>
      <w:sz w:val="32"/>
    </w:rPr>
  </w:style>
  <w:style w:type="character" w:customStyle="1" w:styleId="14">
    <w:name w:val="批注主题 字符"/>
    <w:basedOn w:val="13"/>
    <w:link w:val="6"/>
    <w:semiHidden/>
    <w:qFormat/>
    <w:uiPriority w:val="99"/>
    <w:rPr>
      <w:rFonts w:eastAsia="方正仿宋_GBK"/>
      <w:b/>
      <w:bCs/>
      <w:snapToGrid w:val="0"/>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信息公开数量</c:v>
                </c:pt>
              </c:strCache>
            </c:strRef>
          </c:tx>
          <c:spPr>
            <a:solidFill>
              <a:schemeClr val="accent1"/>
            </a:solidFill>
            <a:ln>
              <a:noFill/>
            </a:ln>
            <a:effectLst/>
          </c:spPr>
          <c:invertIfNegative val="0"/>
          <c:dLbls>
            <c:delete val="1"/>
          </c:dLbls>
          <c:cat>
            <c:strRef>
              <c:f>Sheet1!$A$2:$A$4</c:f>
              <c:strCache>
                <c:ptCount val="3"/>
                <c:pt idx="0">
                  <c:v>2023年</c:v>
                </c:pt>
                <c:pt idx="1">
                  <c:v>2024年</c:v>
                </c:pt>
                <c:pt idx="2">
                  <c:v>2025年</c:v>
                </c:pt>
              </c:strCache>
            </c:strRef>
          </c:cat>
          <c:val>
            <c:numRef>
              <c:f>Sheet1!$B$2:$B$4</c:f>
              <c:numCache>
                <c:formatCode>General</c:formatCode>
                <c:ptCount val="3"/>
                <c:pt idx="0">
                  <c:v>870</c:v>
                </c:pt>
                <c:pt idx="1">
                  <c:v>946</c:v>
                </c:pt>
                <c:pt idx="2">
                  <c:v>1004</c:v>
                </c:pt>
              </c:numCache>
            </c:numRef>
          </c:val>
        </c:ser>
        <c:dLbls>
          <c:showLegendKey val="0"/>
          <c:showVal val="0"/>
          <c:showCatName val="0"/>
          <c:showSerName val="0"/>
          <c:showPercent val="0"/>
          <c:showBubbleSize val="0"/>
        </c:dLbls>
        <c:gapWidth val="246"/>
        <c:overlap val="-28"/>
        <c:axId val="845651007"/>
        <c:axId val="945034088"/>
      </c:barChart>
      <c:catAx>
        <c:axId val="84565100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5034088"/>
        <c:crosses val="autoZero"/>
        <c:auto val="1"/>
        <c:lblAlgn val="ctr"/>
        <c:lblOffset val="100"/>
        <c:noMultiLvlLbl val="0"/>
      </c:catAx>
      <c:valAx>
        <c:axId val="94503408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565100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af13117-ff4c-4d17-933a-1282f250de9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30d2f5ca-1009-439b-af03-0f4cba283746</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5AC17CB3</paraID>
      <start xmlns="http://schemas.wps.cn/vas-ai-hub/contract-review">66</start>
      <end xmlns="http://schemas.wps.cn/vas-ai-hub/contract-review">67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d9b433ff-c4cd-4b76-9110-89c95bd65e08</errorID>
      <errorWord xmlns="http://schemas.wps.cn/vas-ai-hub/contract-review">&gt;的通知》</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〉的通知》</item>
      </candidateList>
      <explain xmlns="http://schemas.wps.cn/vas-ai-hub/contract-review"/>
      <paraID xmlns="http://schemas.wps.cn/vas-ai-hub/contract-review">5AC17CB3</paraID>
      <start xmlns="http://schemas.wps.cn/vas-ai-hub/contract-review">88</start>
      <end xmlns="http://schemas.wps.cn/vas-ai-hub/contract-review">93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8a544d8a-8c6c-43b9-b562-4dc1317a89b4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15A8D731</paraID>
      <start xmlns="http://schemas.wps.cn/vas-ai-hub/contract-review">30</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2ea2428e-58d5-4b57-96f1-c017c673a02f</errorID>
      <errorWord xmlns="http://schemas.wps.cn/vas-ai-hub/contract-review">县</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县政</item>
      </candidateList>
      <explain xmlns="http://schemas.wps.cn/vas-ai-hub/contract-review"/>
      <paraID xmlns="http://schemas.wps.cn/vas-ai-hub/contract-review">439784DD</paraID>
      <start xmlns="http://schemas.wps.cn/vas-ai-hub/contract-review">13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f60dc8f2-cb65-43aa-b4fa-cbb212a9826d</errorID>
      <errorWord xmlns="http://schemas.wps.cn/vas-ai-hub/contract-review">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多种</item>
      </candidateList>
      <explain xmlns="http://schemas.wps.cn/vas-ai-hub/contract-review"/>
      <paraID xmlns="http://schemas.wps.cn/vas-ai-hub/contract-review">2FE6FCB7</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50b141b6-68a2-482c-9469-07b1d999c356</errorID>
      <errorWord xmlns="http://schemas.wps.cn/vas-ai-hub/contract-review">完善落实</errorWord>
      <group xmlns="http://schemas.wps.cn/vas-ai-hub/contract-review">L1_Grammar</group>
      <groupName xmlns="http://schemas.wps.cn/vas-ai-hub/contract-review">语法问题</groupName>
      <ability xmlns="http://schemas.wps.cn/vas-ai-hub/contract-review">L2_Order</ability>
      <abilityName xmlns="http://schemas.wps.cn/vas-ai-hub/contract-review">语序不当</abilityName>
      <candidateList xmlns="http://schemas.wps.cn/vas-ai-hub/contract-review">
        <item xmlns="http://schemas.wps.cn/vas-ai-hub/contract-review">落实完善</item>
      </candidateList>
      <explain xmlns="http://schemas.wps.cn/vas-ai-hub/contract-review">句子可能没有遵循时空、逻辑顺序，或者介词、关联词等位置不当。</explain>
      <paraID xmlns="http://schemas.wps.cn/vas-ai-hub/contract-review">477F4A71</paraID>
      <start xmlns="http://schemas.wps.cn/vas-ai-hub/contract-review">84</start>
      <end xmlns="http://schemas.wps.cn/vas-ai-hub/contract-review">88</end>
      <status xmlns="http://schemas.wps.cn/vas-ai-hub/contract-review">modified</status>
      <modifiedWord xmlns="http://schemas.wps.cn/vas-ai-hub/contract-review">落实完善</modifiedWord>
      <trackRevisions xmlns="http://schemas.wps.cn/vas-ai-hub/contract-review">false</trackRevisions>
    </reviewItem>
    <reviewItem xmlns="http://schemas.wps.cn/vas-ai-hub/contract-review">
      <errorID xmlns="http://schemas.wps.cn/vas-ai-hub/contract-review">79f57013-eaad-4cca-8300-bf4e0eebc3f9</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32B9A111</paraID>
      <start xmlns="http://schemas.wps.cn/vas-ai-hub/contract-review">26</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f848a19a-1c54-4236-a231-553ba1cc2bdc</errorID>
      <errorWord xmlns="http://schemas.wps.cn/vas-ai-hub/contract-review">&gt;的通知》</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〉的通知》</item>
      </candidateList>
      <explain xmlns="http://schemas.wps.cn/vas-ai-hub/contract-review"/>
      <paraID xmlns="http://schemas.wps.cn/vas-ai-hub/contract-review">32B9A111</paraID>
      <start xmlns="http://schemas.wps.cn/vas-ai-hub/contract-review">42</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32223A78-5DB6-47CE-8869-8B8AFA92F53E}">
  <ds:schemaRefs/>
</ds:datastoreItem>
</file>

<file path=docProps/app.xml><?xml version="1.0" encoding="utf-8"?>
<Properties xmlns="http://schemas.openxmlformats.org/officeDocument/2006/extended-properties" xmlns:vt="http://schemas.openxmlformats.org/officeDocument/2006/docPropsVTypes">
  <Template>Normal</Template>
  <Company>gq</Company>
  <Pages>8</Pages>
  <Words>3448</Words>
  <Characters>3620</Characters>
  <Lines>29</Lines>
  <Paragraphs>8</Paragraphs>
  <TotalTime>2</TotalTime>
  <ScaleCrop>false</ScaleCrop>
  <LinksUpToDate>false</LinksUpToDate>
  <CharactersWithSpaces>3621</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2022-01-03T09:04:00Z</dcterms:created>
  <dc:creator>lb</dc:creator>
  <cp:lastModifiedBy>user</cp:lastModifiedBy>
  <dcterms:modified xsi:type="dcterms:W3CDTF">2026-01-28T15:51:33Z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eyJoZGlkIjoiNjc3NTRmYWQ0M2E2NzUyZThiMTlhNWFhZGU1MDhmMGEiLCJ1c2VySWQiOiIzNjY3ODE0NDQifQ==</vt:lpwstr>
  </property>
  <property fmtid="{D5CDD505-2E9C-101B-9397-08002B2CF9AE}" pid="3" name="KSOProductBuildVer">
    <vt:lpwstr>2052-12.1.2.23578</vt:lpwstr>
  </property>
  <property fmtid="{D5CDD505-2E9C-101B-9397-08002B2CF9AE}" pid="4" name="ICV">
    <vt:lpwstr>60B498A2B07847138EB8494CDDCB0804_13</vt:lpwstr>
  </property>
</Properties>
</file>