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793" w:rsidRDefault="002C0B0D">
      <w:pPr>
        <w:spacing w:line="560" w:lineRule="exact"/>
        <w:jc w:val="center"/>
        <w:rPr>
          <w:rFonts w:ascii="方正小标宋简体" w:eastAsia="方正小标宋简体" w:hAnsi="楷体" w:cs="楷体"/>
          <w:sz w:val="44"/>
          <w:szCs w:val="44"/>
        </w:rPr>
      </w:pPr>
      <w:bookmarkStart w:id="0" w:name="_GoBack"/>
      <w:r>
        <w:rPr>
          <w:rFonts w:ascii="方正小标宋简体" w:eastAsia="方正小标宋简体" w:hAnsi="楷体" w:cs="楷体" w:hint="eastAsia"/>
          <w:sz w:val="44"/>
          <w:szCs w:val="44"/>
        </w:rPr>
        <w:t>高青</w:t>
      </w:r>
      <w:proofErr w:type="gramStart"/>
      <w:r>
        <w:rPr>
          <w:rFonts w:ascii="方正小标宋简体" w:eastAsia="方正小标宋简体" w:hAnsi="楷体" w:cs="楷体" w:hint="eastAsia"/>
          <w:sz w:val="44"/>
          <w:szCs w:val="44"/>
        </w:rPr>
        <w:t>县木李镇</w:t>
      </w:r>
      <w:proofErr w:type="gramEnd"/>
      <w:r>
        <w:rPr>
          <w:rFonts w:ascii="方正小标宋简体" w:eastAsia="方正小标宋简体" w:hAnsi="楷体" w:cs="楷体" w:hint="eastAsia"/>
          <w:sz w:val="44"/>
          <w:szCs w:val="44"/>
        </w:rPr>
        <w:t>人民政府</w:t>
      </w:r>
    </w:p>
    <w:p w:rsidR="004A1793" w:rsidRDefault="002C0B0D">
      <w:pPr>
        <w:spacing w:line="560" w:lineRule="exact"/>
        <w:jc w:val="center"/>
        <w:rPr>
          <w:rFonts w:ascii="方正小标宋简体" w:eastAsia="方正小标宋简体" w:hAnsi="楷体" w:cs="楷体"/>
          <w:sz w:val="44"/>
          <w:szCs w:val="44"/>
        </w:rPr>
      </w:pPr>
      <w:r>
        <w:rPr>
          <w:rFonts w:ascii="方正小标宋简体" w:eastAsia="方正小标宋简体" w:hAnsi="楷体" w:cs="楷体" w:hint="eastAsia"/>
          <w:sz w:val="44"/>
          <w:szCs w:val="44"/>
        </w:rPr>
        <w:t>2021</w:t>
      </w:r>
      <w:r>
        <w:rPr>
          <w:rFonts w:ascii="方正小标宋简体" w:eastAsia="方正小标宋简体" w:hAnsi="楷体" w:cs="楷体" w:hint="eastAsia"/>
          <w:sz w:val="44"/>
          <w:szCs w:val="44"/>
        </w:rPr>
        <w:t>年政府信息公开工作年度报告</w:t>
      </w:r>
    </w:p>
    <w:bookmarkEnd w:id="0"/>
    <w:p w:rsidR="004A1793" w:rsidRDefault="004A1793">
      <w:pPr>
        <w:spacing w:line="560" w:lineRule="exact"/>
        <w:ind w:firstLineChars="200" w:firstLine="640"/>
        <w:rPr>
          <w:rFonts w:ascii="方正仿宋_GB2312" w:eastAsia="方正仿宋_GB2312" w:hAnsi="方正仿宋_GB2312" w:cs="方正仿宋_GB2312"/>
          <w:sz w:val="32"/>
          <w:szCs w:val="32"/>
        </w:rPr>
      </w:pPr>
    </w:p>
    <w:p w:rsidR="004A1793" w:rsidRDefault="002C0B0D">
      <w:pPr>
        <w:spacing w:line="600" w:lineRule="exact"/>
        <w:ind w:firstLineChars="200" w:firstLine="640"/>
        <w:rPr>
          <w:rFonts w:ascii="仿宋_GB2312" w:eastAsia="仿宋_GB2312"/>
          <w:sz w:val="32"/>
          <w:szCs w:val="32"/>
        </w:rPr>
      </w:pPr>
      <w:r>
        <w:rPr>
          <w:rFonts w:ascii="仿宋_GB2312" w:eastAsia="仿宋_GB2312" w:hAnsi="方正仿宋_GB2312" w:cs="方正仿宋_GB2312" w:hint="eastAsia"/>
          <w:sz w:val="32"/>
          <w:szCs w:val="32"/>
        </w:rPr>
        <w:t>本报告根据《中华人民共和国政府信息公开条例》（国务院令第</w:t>
      </w:r>
      <w:r>
        <w:rPr>
          <w:rFonts w:ascii="仿宋_GB2312" w:eastAsia="仿宋_GB2312" w:hAnsi="方正仿宋_GB2312" w:cs="方正仿宋_GB2312" w:hint="eastAsia"/>
          <w:sz w:val="32"/>
          <w:szCs w:val="32"/>
        </w:rPr>
        <w:t>711</w:t>
      </w:r>
      <w:r>
        <w:rPr>
          <w:rFonts w:ascii="仿宋_GB2312" w:eastAsia="仿宋_GB2312" w:hAnsi="方正仿宋_GB2312" w:cs="方正仿宋_GB2312" w:hint="eastAsia"/>
          <w:sz w:val="32"/>
          <w:szCs w:val="32"/>
        </w:rPr>
        <w:t>号，以下简称《条例》）要求编制。</w:t>
      </w:r>
      <w:r>
        <w:rPr>
          <w:rFonts w:ascii="仿宋_GB2312" w:eastAsia="仿宋_GB2312" w:hint="eastAsia"/>
          <w:sz w:val="32"/>
          <w:szCs w:val="32"/>
        </w:rPr>
        <w:t>报告全文</w:t>
      </w:r>
      <w:proofErr w:type="gramStart"/>
      <w:r>
        <w:rPr>
          <w:rFonts w:ascii="仿宋_GB2312" w:eastAsia="仿宋_GB2312" w:hint="eastAsia"/>
          <w:sz w:val="32"/>
          <w:szCs w:val="32"/>
        </w:rPr>
        <w:t>分总体</w:t>
      </w:r>
      <w:proofErr w:type="gramEnd"/>
      <w:r>
        <w:rPr>
          <w:rFonts w:ascii="仿宋_GB2312" w:eastAsia="仿宋_GB2312" w:hint="eastAsia"/>
          <w:sz w:val="32"/>
          <w:szCs w:val="32"/>
        </w:rPr>
        <w:t>情况、主动公开政府信息情况、收到和处理政府信息公开申请情况、政府信息公开行政复议行政诉讼情况、存在的主要问题及改进情况、其他需要报告的事项</w:t>
      </w:r>
      <w:r>
        <w:rPr>
          <w:rFonts w:ascii="仿宋_GB2312" w:eastAsia="仿宋_GB2312" w:hint="eastAsia"/>
          <w:sz w:val="32"/>
          <w:szCs w:val="32"/>
        </w:rPr>
        <w:t>6</w:t>
      </w:r>
      <w:r>
        <w:rPr>
          <w:rFonts w:ascii="仿宋_GB2312" w:eastAsia="仿宋_GB2312" w:hint="eastAsia"/>
          <w:sz w:val="32"/>
          <w:szCs w:val="32"/>
        </w:rPr>
        <w:t>个部分。</w:t>
      </w:r>
    </w:p>
    <w:p w:rsidR="004A1793" w:rsidRDefault="002C0B0D">
      <w:pPr>
        <w:spacing w:line="600" w:lineRule="exact"/>
        <w:ind w:firstLineChars="200" w:firstLine="640"/>
        <w:rPr>
          <w:rFonts w:ascii="黑体" w:eastAsia="黑体" w:hAnsi="黑体" w:cs="方正仿宋_GB2312"/>
          <w:sz w:val="32"/>
          <w:szCs w:val="32"/>
        </w:rPr>
      </w:pPr>
      <w:r>
        <w:rPr>
          <w:rFonts w:ascii="仿宋_GB2312" w:eastAsia="仿宋_GB2312" w:hint="eastAsia"/>
          <w:sz w:val="32"/>
          <w:szCs w:val="32"/>
        </w:rPr>
        <w:t>报告中所列数据统计期限自</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日始，至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日止。报告电子版可在高青县人民政府门户网站（</w:t>
      </w:r>
      <w:r>
        <w:rPr>
          <w:rFonts w:ascii="仿宋_GB2312" w:eastAsia="仿宋_GB2312" w:hint="eastAsia"/>
          <w:sz w:val="32"/>
          <w:szCs w:val="32"/>
        </w:rPr>
        <w:t>www.gaoqing.gov.cn</w:t>
      </w:r>
      <w:r>
        <w:rPr>
          <w:rFonts w:ascii="仿宋_GB2312" w:eastAsia="仿宋_GB2312" w:hint="eastAsia"/>
          <w:sz w:val="32"/>
          <w:szCs w:val="32"/>
        </w:rPr>
        <w:t>）查阅和下载。如对报告</w:t>
      </w:r>
      <w:r>
        <w:rPr>
          <w:rFonts w:ascii="仿宋_GB2312" w:eastAsia="仿宋_GB2312" w:hAnsi="方正仿宋_GB2312" w:cs="方正仿宋_GB2312" w:hint="eastAsia"/>
          <w:sz w:val="32"/>
          <w:szCs w:val="32"/>
        </w:rPr>
        <w:t>内容有疑问，请与高青</w:t>
      </w:r>
      <w:proofErr w:type="gramStart"/>
      <w:r>
        <w:rPr>
          <w:rFonts w:ascii="仿宋_GB2312" w:eastAsia="仿宋_GB2312" w:hAnsi="方正仿宋_GB2312" w:cs="方正仿宋_GB2312" w:hint="eastAsia"/>
          <w:sz w:val="32"/>
          <w:szCs w:val="32"/>
        </w:rPr>
        <w:t>县木李镇</w:t>
      </w:r>
      <w:proofErr w:type="gramEnd"/>
      <w:r>
        <w:rPr>
          <w:rFonts w:ascii="仿宋_GB2312" w:eastAsia="仿宋_GB2312" w:hAnsi="方正仿宋_GB2312" w:cs="方正仿宋_GB2312" w:hint="eastAsia"/>
          <w:sz w:val="32"/>
          <w:szCs w:val="32"/>
        </w:rPr>
        <w:t>党政办联系（地址：高青县庆</w:t>
      </w:r>
      <w:proofErr w:type="gramStart"/>
      <w:r>
        <w:rPr>
          <w:rFonts w:ascii="仿宋_GB2312" w:eastAsia="仿宋_GB2312" w:hAnsi="方正仿宋_GB2312" w:cs="方正仿宋_GB2312" w:hint="eastAsia"/>
          <w:sz w:val="32"/>
          <w:szCs w:val="32"/>
        </w:rPr>
        <w:t>淄</w:t>
      </w:r>
      <w:proofErr w:type="gramEnd"/>
      <w:r>
        <w:rPr>
          <w:rFonts w:ascii="仿宋_GB2312" w:eastAsia="仿宋_GB2312" w:hAnsi="方正仿宋_GB2312" w:cs="方正仿宋_GB2312" w:hint="eastAsia"/>
          <w:sz w:val="32"/>
          <w:szCs w:val="32"/>
        </w:rPr>
        <w:t>路</w:t>
      </w:r>
      <w:r>
        <w:rPr>
          <w:rFonts w:ascii="仿宋_GB2312" w:eastAsia="仿宋_GB2312" w:hAnsi="方正仿宋_GB2312" w:cs="方正仿宋_GB2312" w:hint="eastAsia"/>
          <w:sz w:val="32"/>
          <w:szCs w:val="32"/>
        </w:rPr>
        <w:t>256</w:t>
      </w:r>
      <w:r>
        <w:rPr>
          <w:rFonts w:ascii="仿宋_GB2312" w:eastAsia="仿宋_GB2312" w:hAnsi="方正仿宋_GB2312" w:cs="方正仿宋_GB2312" w:hint="eastAsia"/>
          <w:sz w:val="32"/>
          <w:szCs w:val="32"/>
        </w:rPr>
        <w:t>号；联系电话：</w:t>
      </w:r>
      <w:r>
        <w:rPr>
          <w:rFonts w:ascii="仿宋_GB2312" w:eastAsia="仿宋_GB2312" w:hAnsi="方正仿宋_GB2312" w:cs="方正仿宋_GB2312" w:hint="eastAsia"/>
          <w:sz w:val="32"/>
          <w:szCs w:val="32"/>
        </w:rPr>
        <w:t>0533-6715617</w:t>
      </w:r>
      <w:r>
        <w:rPr>
          <w:rFonts w:ascii="仿宋_GB2312" w:eastAsia="仿宋_GB2312" w:hAnsi="方正仿宋_GB2312" w:cs="方正仿宋_GB2312" w:hint="eastAsia"/>
          <w:sz w:val="32"/>
          <w:szCs w:val="32"/>
        </w:rPr>
        <w:t>；传真：</w:t>
      </w:r>
      <w:r>
        <w:rPr>
          <w:rFonts w:ascii="仿宋_GB2312" w:eastAsia="仿宋_GB2312" w:hAnsi="方正仿宋_GB2312" w:cs="方正仿宋_GB2312" w:hint="eastAsia"/>
          <w:sz w:val="32"/>
          <w:szCs w:val="32"/>
        </w:rPr>
        <w:t>0533-6715001</w:t>
      </w:r>
      <w:r>
        <w:rPr>
          <w:rFonts w:ascii="仿宋_GB2312" w:eastAsia="仿宋_GB2312" w:hAnsi="方正仿宋_GB2312" w:cs="方正仿宋_GB2312" w:hint="eastAsia"/>
          <w:sz w:val="32"/>
          <w:szCs w:val="32"/>
        </w:rPr>
        <w:t>）。</w:t>
      </w:r>
    </w:p>
    <w:p w:rsidR="004A1793" w:rsidRDefault="002C0B0D">
      <w:pPr>
        <w:spacing w:line="600" w:lineRule="exact"/>
        <w:ind w:firstLineChars="200" w:firstLine="640"/>
        <w:rPr>
          <w:rFonts w:ascii="黑体" w:eastAsia="黑体" w:hAnsi="黑体" w:cs="方正仿宋_GB2312"/>
          <w:sz w:val="32"/>
          <w:szCs w:val="32"/>
        </w:rPr>
      </w:pPr>
      <w:r>
        <w:rPr>
          <w:rFonts w:ascii="黑体" w:eastAsia="黑体" w:hAnsi="黑体" w:cs="方正仿宋_GB2312" w:hint="eastAsia"/>
          <w:sz w:val="32"/>
          <w:szCs w:val="32"/>
        </w:rPr>
        <w:t>一、总体情况</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（一）主动公开</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制定《高青县木李镇</w:t>
      </w:r>
      <w:r>
        <w:rPr>
          <w:rFonts w:ascii="仿宋_GB2312" w:eastAsia="仿宋_GB2312" w:hAnsi="方正仿宋_GB2312" w:cs="方正仿宋_GB2312" w:hint="eastAsia"/>
          <w:sz w:val="32"/>
          <w:szCs w:val="32"/>
        </w:rPr>
        <w:t>2021</w:t>
      </w:r>
      <w:r>
        <w:rPr>
          <w:rFonts w:ascii="仿宋_GB2312" w:eastAsia="仿宋_GB2312" w:hAnsi="方正仿宋_GB2312" w:cs="方正仿宋_GB2312" w:hint="eastAsia"/>
          <w:sz w:val="32"/>
          <w:szCs w:val="32"/>
        </w:rPr>
        <w:t>年政务公开工作实施方案》，对政务公开的总体要求、工作原则、公开内容、保障措施</w:t>
      </w:r>
      <w:proofErr w:type="gramStart"/>
      <w:r>
        <w:rPr>
          <w:rFonts w:ascii="仿宋_GB2312" w:eastAsia="仿宋_GB2312" w:hAnsi="方正仿宋_GB2312" w:cs="方正仿宋_GB2312" w:hint="eastAsia"/>
          <w:sz w:val="32"/>
          <w:szCs w:val="32"/>
        </w:rPr>
        <w:t>作出</w:t>
      </w:r>
      <w:proofErr w:type="gramEnd"/>
      <w:r>
        <w:rPr>
          <w:rFonts w:ascii="仿宋_GB2312" w:eastAsia="仿宋_GB2312" w:hAnsi="方正仿宋_GB2312" w:cs="方正仿宋_GB2312" w:hint="eastAsia"/>
          <w:sz w:val="32"/>
          <w:szCs w:val="32"/>
        </w:rPr>
        <w:t>明确要求，推动政务公开工作开展。按照《条例》第二十条、二十一条规定，主动公开机构职能、政策文件、财政预决算、规划计划、应急预案等信息，</w:t>
      </w:r>
      <w:r>
        <w:rPr>
          <w:rFonts w:ascii="仿宋_GB2312" w:eastAsia="仿宋_GB2312" w:hAnsi="方正仿宋_GB2312" w:cs="方正仿宋_GB2312" w:hint="eastAsia"/>
          <w:sz w:val="32"/>
          <w:szCs w:val="32"/>
        </w:rPr>
        <w:t>2021</w:t>
      </w:r>
      <w:r>
        <w:rPr>
          <w:rFonts w:ascii="仿宋_GB2312" w:eastAsia="仿宋_GB2312" w:hAnsi="方正仿宋_GB2312" w:cs="方正仿宋_GB2312" w:hint="eastAsia"/>
          <w:sz w:val="32"/>
          <w:szCs w:val="32"/>
        </w:rPr>
        <w:t>年在县政府网站主动公开政府信息</w:t>
      </w:r>
      <w:r>
        <w:rPr>
          <w:rFonts w:ascii="仿宋_GB2312" w:eastAsia="仿宋_GB2312" w:hAnsi="方正仿宋_GB2312" w:cs="方正仿宋_GB2312" w:hint="eastAsia"/>
          <w:sz w:val="32"/>
          <w:szCs w:val="32"/>
        </w:rPr>
        <w:t>100</w:t>
      </w:r>
      <w:r>
        <w:rPr>
          <w:rFonts w:ascii="仿宋_GB2312" w:eastAsia="仿宋_GB2312" w:hAnsi="方正仿宋_GB2312" w:cs="方正仿宋_GB2312" w:hint="eastAsia"/>
          <w:sz w:val="32"/>
          <w:szCs w:val="32"/>
        </w:rPr>
        <w:t>余条，发布政策解读</w:t>
      </w:r>
      <w:r>
        <w:rPr>
          <w:rFonts w:ascii="仿宋_GB2312" w:eastAsia="仿宋_GB2312" w:hAnsi="方正仿宋_GB2312" w:cs="方正仿宋_GB2312" w:hint="eastAsia"/>
          <w:sz w:val="32"/>
          <w:szCs w:val="32"/>
        </w:rPr>
        <w:t>1</w:t>
      </w:r>
      <w:r>
        <w:rPr>
          <w:rFonts w:ascii="仿宋_GB2312" w:eastAsia="仿宋_GB2312" w:hAnsi="方正仿宋_GB2312" w:cs="方正仿宋_GB2312" w:hint="eastAsia"/>
          <w:sz w:val="32"/>
          <w:szCs w:val="32"/>
        </w:rPr>
        <w:t>篇，在</w:t>
      </w:r>
      <w:proofErr w:type="gramStart"/>
      <w:r>
        <w:rPr>
          <w:rFonts w:ascii="仿宋_GB2312" w:eastAsia="仿宋_GB2312" w:hAnsi="方正仿宋_GB2312" w:cs="方正仿宋_GB2312" w:hint="eastAsia"/>
          <w:sz w:val="32"/>
          <w:szCs w:val="32"/>
        </w:rPr>
        <w:t>微信公众号</w:t>
      </w:r>
      <w:proofErr w:type="gramEnd"/>
      <w:r>
        <w:rPr>
          <w:rFonts w:ascii="仿宋_GB2312" w:eastAsia="仿宋_GB2312" w:hAnsi="方正仿宋_GB2312" w:cs="方正仿宋_GB2312" w:hint="eastAsia"/>
          <w:sz w:val="32"/>
          <w:szCs w:val="32"/>
        </w:rPr>
        <w:t>“高青县木李镇人民政</w:t>
      </w:r>
      <w:r>
        <w:rPr>
          <w:rFonts w:ascii="仿宋_GB2312" w:eastAsia="仿宋_GB2312" w:hAnsi="方正仿宋_GB2312" w:cs="方正仿宋_GB2312" w:hint="eastAsia"/>
          <w:sz w:val="32"/>
          <w:szCs w:val="32"/>
        </w:rPr>
        <w:lastRenderedPageBreak/>
        <w:t>府</w:t>
      </w:r>
      <w:r>
        <w:rPr>
          <w:rFonts w:ascii="仿宋_GB2312" w:eastAsia="仿宋_GB2312" w:hAnsi="方正仿宋_GB2312" w:cs="方正仿宋_GB2312" w:hint="eastAsia"/>
          <w:sz w:val="32"/>
          <w:szCs w:val="32"/>
        </w:rPr>
        <w:t>”公开信息</w:t>
      </w:r>
      <w:r>
        <w:rPr>
          <w:rFonts w:ascii="仿宋_GB2312" w:eastAsia="仿宋_GB2312" w:hAnsi="方正仿宋_GB2312" w:cs="方正仿宋_GB2312" w:hint="eastAsia"/>
          <w:sz w:val="32"/>
          <w:szCs w:val="32"/>
        </w:rPr>
        <w:t>487</w:t>
      </w:r>
      <w:r>
        <w:rPr>
          <w:rFonts w:ascii="仿宋_GB2312" w:eastAsia="仿宋_GB2312" w:hAnsi="方正仿宋_GB2312" w:cs="方正仿宋_GB2312" w:hint="eastAsia"/>
          <w:sz w:val="32"/>
          <w:szCs w:val="32"/>
        </w:rPr>
        <w:t>条，处理</w:t>
      </w:r>
      <w:r>
        <w:rPr>
          <w:rFonts w:ascii="仿宋_GB2312" w:eastAsia="仿宋_GB2312" w:hAnsi="方正仿宋_GB2312" w:cs="方正仿宋_GB2312" w:hint="eastAsia"/>
          <w:sz w:val="32"/>
          <w:szCs w:val="32"/>
        </w:rPr>
        <w:t>12345</w:t>
      </w:r>
      <w:r>
        <w:rPr>
          <w:rFonts w:ascii="仿宋_GB2312" w:eastAsia="仿宋_GB2312" w:hAnsi="方正仿宋_GB2312" w:cs="方正仿宋_GB2312" w:hint="eastAsia"/>
          <w:sz w:val="32"/>
          <w:szCs w:val="32"/>
        </w:rPr>
        <w:t>群众诉求</w:t>
      </w:r>
      <w:r>
        <w:rPr>
          <w:rFonts w:ascii="仿宋_GB2312" w:eastAsia="仿宋_GB2312" w:hAnsi="方正仿宋_GB2312" w:cs="方正仿宋_GB2312" w:hint="eastAsia"/>
          <w:sz w:val="32"/>
          <w:szCs w:val="32"/>
        </w:rPr>
        <w:t>1253</w:t>
      </w:r>
      <w:r>
        <w:rPr>
          <w:rFonts w:ascii="仿宋_GB2312" w:eastAsia="仿宋_GB2312" w:hAnsi="方正仿宋_GB2312" w:cs="方正仿宋_GB2312" w:hint="eastAsia"/>
          <w:sz w:val="32"/>
          <w:szCs w:val="32"/>
        </w:rPr>
        <w:t>件。</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（二）依申请公开</w:t>
      </w:r>
    </w:p>
    <w:p w:rsidR="004A1793" w:rsidRDefault="002C0B0D">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年未收到政府信息公开申请，上年度未结转政府信息公开申请，未因政府信息公开被申请行政复议、提起行政诉讼。</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（三）政府信息管理</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建立信息发布初审、复审、终审</w:t>
      </w:r>
      <w:r>
        <w:rPr>
          <w:rFonts w:ascii="仿宋_GB2312" w:eastAsia="仿宋_GB2312" w:hAnsi="方正仿宋_GB2312" w:cs="方正仿宋_GB2312" w:hint="eastAsia"/>
          <w:sz w:val="32"/>
          <w:szCs w:val="32"/>
        </w:rPr>
        <w:t>3</w:t>
      </w:r>
      <w:r>
        <w:rPr>
          <w:rFonts w:ascii="仿宋_GB2312" w:eastAsia="仿宋_GB2312" w:hAnsi="方正仿宋_GB2312" w:cs="方正仿宋_GB2312" w:hint="eastAsia"/>
          <w:sz w:val="32"/>
          <w:szCs w:val="32"/>
        </w:rPr>
        <w:t>步审核制度，初审由工作人员审查稿件的字、词、句，确保信息准确、完整；复审由工作人员对稿件的政策依据、发布价值进行审核；终审由单位分管领导对稿件的工作导向做出最终判断。根据实际情况修编《高青县木李镇人民政府主动公开基本目录》，规范管理公开内容和公开时限。加强政府信息规范管理，对</w:t>
      </w:r>
      <w:r>
        <w:rPr>
          <w:rFonts w:ascii="仿宋_GB2312" w:eastAsia="仿宋_GB2312" w:hAnsi="方正仿宋_GB2312" w:cs="方正仿宋_GB2312" w:hint="eastAsia"/>
          <w:sz w:val="32"/>
          <w:szCs w:val="32"/>
        </w:rPr>
        <w:t>与现行法律法规相抵触的文件宣布失效，并及时向社会公布。</w:t>
      </w:r>
    </w:p>
    <w:p w:rsidR="004A1793" w:rsidRDefault="002C0B0D">
      <w:pPr>
        <w:rPr>
          <w:rFonts w:ascii="仿宋_GB2312" w:eastAsia="仿宋_GB2312" w:hAnsi="方正仿宋_GB2312" w:cs="方正仿宋_GB2312"/>
          <w:sz w:val="32"/>
          <w:szCs w:val="32"/>
        </w:rPr>
      </w:pPr>
      <w:r>
        <w:rPr>
          <w:rFonts w:ascii="仿宋_GB2312" w:eastAsia="仿宋_GB2312" w:hAnsi="方正仿宋_GB2312" w:cs="方正仿宋_GB2312" w:hint="eastAsia"/>
          <w:noProof/>
          <w:sz w:val="32"/>
          <w:szCs w:val="32"/>
        </w:rPr>
        <w:drawing>
          <wp:inline distT="0" distB="0" distL="114300" distR="114300">
            <wp:extent cx="4953000" cy="3465830"/>
            <wp:effectExtent l="0" t="0" r="0" b="1270"/>
            <wp:docPr id="4" name="图片 4" descr="政府信息管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政府信息管理"/>
                    <pic:cNvPicPr>
                      <a:picLocks noChangeAspect="1"/>
                    </pic:cNvPicPr>
                  </pic:nvPicPr>
                  <pic:blipFill>
                    <a:blip r:embed="rId6"/>
                    <a:stretch>
                      <a:fillRect/>
                    </a:stretch>
                  </pic:blipFill>
                  <pic:spPr>
                    <a:xfrm>
                      <a:off x="0" y="0"/>
                      <a:ext cx="4954603" cy="3467213"/>
                    </a:xfrm>
                    <a:prstGeom prst="rect">
                      <a:avLst/>
                    </a:prstGeom>
                  </pic:spPr>
                </pic:pic>
              </a:graphicData>
            </a:graphic>
          </wp:inline>
        </w:drawing>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lastRenderedPageBreak/>
        <w:t>（四）政府信息公开平台建设</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及时更新县政府网站政务公开栏目内容，并调整栏目频道，做到信息分类条理、清晰；优化</w:t>
      </w:r>
      <w:proofErr w:type="gramStart"/>
      <w:r>
        <w:rPr>
          <w:rFonts w:ascii="仿宋_GB2312" w:eastAsia="仿宋_GB2312" w:hAnsi="方正仿宋_GB2312" w:cs="方正仿宋_GB2312" w:hint="eastAsia"/>
          <w:sz w:val="32"/>
          <w:szCs w:val="32"/>
        </w:rPr>
        <w:t>微信公众号</w:t>
      </w:r>
      <w:proofErr w:type="gramEnd"/>
      <w:r>
        <w:rPr>
          <w:rFonts w:ascii="仿宋_GB2312" w:eastAsia="仿宋_GB2312" w:hAnsi="方正仿宋_GB2312" w:cs="方正仿宋_GB2312" w:hint="eastAsia"/>
          <w:sz w:val="32"/>
          <w:szCs w:val="32"/>
        </w:rPr>
        <w:t>管理，开设政府网站入口和办事服务、便民查询等板块，提升公开实效。规范政务公开体验区建设，体验区集“信息公开、查阅办理”于一体并安排工作人员人引导群众操作，办理者也可自行查询各</w:t>
      </w:r>
      <w:proofErr w:type="gramStart"/>
      <w:r>
        <w:rPr>
          <w:rFonts w:ascii="仿宋_GB2312" w:eastAsia="仿宋_GB2312" w:hAnsi="方正仿宋_GB2312" w:cs="方正仿宋_GB2312" w:hint="eastAsia"/>
          <w:sz w:val="32"/>
          <w:szCs w:val="32"/>
        </w:rPr>
        <w:t>类政策</w:t>
      </w:r>
      <w:proofErr w:type="gramEnd"/>
      <w:r>
        <w:rPr>
          <w:rFonts w:ascii="仿宋_GB2312" w:eastAsia="仿宋_GB2312" w:hAnsi="方正仿宋_GB2312" w:cs="方正仿宋_GB2312" w:hint="eastAsia"/>
          <w:sz w:val="32"/>
          <w:szCs w:val="32"/>
        </w:rPr>
        <w:t>信息和办事服务内容。</w:t>
      </w:r>
    </w:p>
    <w:p w:rsidR="004A1793" w:rsidRDefault="002C0B0D">
      <w:pPr>
        <w:jc w:val="center"/>
        <w:rPr>
          <w:rFonts w:ascii="仿宋_GB2312" w:eastAsia="仿宋_GB2312" w:hAnsi="方正仿宋_GB2312" w:cs="方正仿宋_GB2312"/>
          <w:sz w:val="32"/>
          <w:szCs w:val="32"/>
        </w:rPr>
      </w:pPr>
      <w:r>
        <w:rPr>
          <w:rFonts w:ascii="方正仿宋_GB2312" w:eastAsia="方正仿宋_GB2312" w:hAnsi="方正仿宋_GB2312" w:cs="方正仿宋_GB2312" w:hint="eastAsia"/>
          <w:noProof/>
          <w:sz w:val="32"/>
          <w:szCs w:val="32"/>
        </w:rPr>
        <w:drawing>
          <wp:inline distT="0" distB="0" distL="114300" distR="114300">
            <wp:extent cx="3693795" cy="5324475"/>
            <wp:effectExtent l="0" t="0" r="1905" b="0"/>
            <wp:docPr id="6" name="图片 6"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众号"/>
                    <pic:cNvPicPr>
                      <a:picLocks noChangeAspect="1"/>
                    </pic:cNvPicPr>
                  </pic:nvPicPr>
                  <pic:blipFill>
                    <a:blip r:embed="rId7"/>
                    <a:srcRect/>
                    <a:stretch>
                      <a:fillRect/>
                    </a:stretch>
                  </pic:blipFill>
                  <pic:spPr>
                    <a:xfrm>
                      <a:off x="0" y="0"/>
                      <a:ext cx="3696842" cy="5328445"/>
                    </a:xfrm>
                    <a:prstGeom prst="rect">
                      <a:avLst/>
                    </a:prstGeom>
                  </pic:spPr>
                </pic:pic>
              </a:graphicData>
            </a:graphic>
          </wp:inline>
        </w:drawing>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lastRenderedPageBreak/>
        <w:t>（五）监督保障</w:t>
      </w:r>
    </w:p>
    <w:p w:rsidR="004A1793" w:rsidRDefault="002C0B0D">
      <w:pPr>
        <w:spacing w:line="560" w:lineRule="exact"/>
        <w:ind w:firstLineChars="200" w:firstLine="640"/>
        <w:rPr>
          <w:rFonts w:ascii="仿宋_GB2312" w:eastAsia="仿宋_GB2312" w:hAnsi="方正仿宋_GB2312" w:cs="方正仿宋_GB2312"/>
          <w:sz w:val="32"/>
          <w:szCs w:val="32"/>
        </w:rPr>
      </w:pPr>
      <w:proofErr w:type="gramStart"/>
      <w:r>
        <w:rPr>
          <w:rFonts w:ascii="仿宋_GB2312" w:eastAsia="仿宋_GB2312" w:hAnsi="方正仿宋_GB2312" w:cs="方正仿宋_GB2312" w:hint="eastAsia"/>
          <w:sz w:val="32"/>
          <w:szCs w:val="32"/>
        </w:rPr>
        <w:t>调整木李镇</w:t>
      </w:r>
      <w:proofErr w:type="gramEnd"/>
      <w:r>
        <w:rPr>
          <w:rFonts w:ascii="仿宋_GB2312" w:eastAsia="仿宋_GB2312" w:hAnsi="方正仿宋_GB2312" w:cs="方正仿宋_GB2312" w:hint="eastAsia"/>
          <w:sz w:val="32"/>
          <w:szCs w:val="32"/>
        </w:rPr>
        <w:t>政务公开领导小组，党委副书记组长，领导小组负责指导推进全镇政务公开工作。镇党政办具体负责政务公开工作，配备专职人员</w:t>
      </w:r>
      <w:r>
        <w:rPr>
          <w:rFonts w:ascii="仿宋_GB2312" w:eastAsia="仿宋_GB2312" w:hAnsi="方正仿宋_GB2312" w:cs="方正仿宋_GB2312" w:hint="eastAsia"/>
          <w:sz w:val="32"/>
          <w:szCs w:val="32"/>
        </w:rPr>
        <w:t>1</w:t>
      </w:r>
      <w:r>
        <w:rPr>
          <w:rFonts w:ascii="仿宋_GB2312" w:eastAsia="仿宋_GB2312" w:hAnsi="方正仿宋_GB2312" w:cs="方正仿宋_GB2312" w:hint="eastAsia"/>
          <w:sz w:val="32"/>
          <w:szCs w:val="32"/>
        </w:rPr>
        <w:t>名。召开政务公开工作培训会议</w:t>
      </w:r>
      <w:r>
        <w:rPr>
          <w:rFonts w:ascii="仿宋_GB2312" w:eastAsia="仿宋_GB2312" w:hAnsi="方正仿宋_GB2312" w:cs="方正仿宋_GB2312" w:hint="eastAsia"/>
          <w:sz w:val="32"/>
          <w:szCs w:val="32"/>
        </w:rPr>
        <w:t>1</w:t>
      </w:r>
      <w:r>
        <w:rPr>
          <w:rFonts w:ascii="仿宋_GB2312" w:eastAsia="仿宋_GB2312" w:hAnsi="方正仿宋_GB2312" w:cs="方正仿宋_GB2312" w:hint="eastAsia"/>
          <w:sz w:val="32"/>
          <w:szCs w:val="32"/>
        </w:rPr>
        <w:t>次，重点培训主动公开、依申请公开答复等内容，培训人员</w:t>
      </w:r>
      <w:r>
        <w:rPr>
          <w:rFonts w:ascii="仿宋_GB2312" w:eastAsia="仿宋_GB2312" w:hAnsi="方正仿宋_GB2312" w:cs="方正仿宋_GB2312" w:hint="eastAsia"/>
          <w:sz w:val="32"/>
          <w:szCs w:val="32"/>
        </w:rPr>
        <w:t>50</w:t>
      </w:r>
      <w:r>
        <w:rPr>
          <w:rFonts w:ascii="仿宋_GB2312" w:eastAsia="仿宋_GB2312" w:hAnsi="方正仿宋_GB2312" w:cs="方正仿宋_GB2312" w:hint="eastAsia"/>
          <w:sz w:val="32"/>
          <w:szCs w:val="32"/>
        </w:rPr>
        <w:t>余人次。将政务公开列入考核事项，推进工作开展。</w:t>
      </w:r>
    </w:p>
    <w:p w:rsidR="004A1793" w:rsidRDefault="002C0B0D">
      <w:pPr>
        <w:jc w:val="center"/>
        <w:rPr>
          <w:rFonts w:ascii="黑体" w:eastAsia="黑体" w:hAnsi="黑体" w:cs="方正仿宋_GB2312"/>
          <w:sz w:val="32"/>
          <w:szCs w:val="32"/>
        </w:rPr>
      </w:pPr>
      <w:r>
        <w:rPr>
          <w:rFonts w:ascii="黑体" w:eastAsia="黑体" w:hAnsi="黑体" w:cs="方正仿宋_GB2312"/>
          <w:noProof/>
          <w:sz w:val="32"/>
          <w:szCs w:val="32"/>
        </w:rPr>
        <w:drawing>
          <wp:inline distT="0" distB="0" distL="114300" distR="114300">
            <wp:extent cx="5608320" cy="4206240"/>
            <wp:effectExtent l="0" t="0" r="11430" b="3810"/>
            <wp:docPr id="2" name="图片 2" descr="监督保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监督保障"/>
                    <pic:cNvPicPr>
                      <a:picLocks noChangeAspect="1"/>
                    </pic:cNvPicPr>
                  </pic:nvPicPr>
                  <pic:blipFill>
                    <a:blip r:embed="rId8"/>
                    <a:stretch>
                      <a:fillRect/>
                    </a:stretch>
                  </pic:blipFill>
                  <pic:spPr>
                    <a:xfrm>
                      <a:off x="0" y="0"/>
                      <a:ext cx="5608320" cy="4206240"/>
                    </a:xfrm>
                    <a:prstGeom prst="rect">
                      <a:avLst/>
                    </a:prstGeom>
                  </pic:spPr>
                </pic:pic>
              </a:graphicData>
            </a:graphic>
          </wp:inline>
        </w:drawing>
      </w:r>
    </w:p>
    <w:p w:rsidR="004A1793" w:rsidRDefault="002C0B0D">
      <w:pPr>
        <w:spacing w:line="600" w:lineRule="exact"/>
        <w:ind w:firstLineChars="200" w:firstLine="640"/>
        <w:jc w:val="center"/>
        <w:rPr>
          <w:rFonts w:ascii="黑体" w:eastAsia="仿宋_GB2312" w:hAnsi="黑体" w:cs="方正仿宋_GB2312"/>
          <w:sz w:val="32"/>
          <w:szCs w:val="32"/>
        </w:rPr>
      </w:pPr>
      <w:r>
        <w:rPr>
          <w:rFonts w:ascii="仿宋_GB2312" w:eastAsia="仿宋_GB2312" w:hAnsi="方正仿宋_GB2312" w:cs="方正仿宋_GB2312" w:hint="eastAsia"/>
          <w:sz w:val="32"/>
          <w:szCs w:val="32"/>
        </w:rPr>
        <w:t>（政务公开工作培训会议）</w:t>
      </w:r>
    </w:p>
    <w:p w:rsidR="004A1793" w:rsidRDefault="004A1793">
      <w:pPr>
        <w:spacing w:line="600" w:lineRule="exact"/>
        <w:ind w:firstLineChars="200" w:firstLine="640"/>
        <w:rPr>
          <w:rFonts w:ascii="黑体" w:eastAsia="黑体" w:hAnsi="黑体" w:cs="方正仿宋_GB2312"/>
          <w:sz w:val="32"/>
          <w:szCs w:val="32"/>
        </w:rPr>
      </w:pPr>
    </w:p>
    <w:p w:rsidR="004A1793" w:rsidRDefault="004A1793">
      <w:pPr>
        <w:spacing w:line="600" w:lineRule="exact"/>
        <w:ind w:firstLineChars="200" w:firstLine="640"/>
        <w:rPr>
          <w:rFonts w:ascii="黑体" w:eastAsia="黑体" w:hAnsi="黑体" w:cs="方正仿宋_GB2312"/>
          <w:sz w:val="32"/>
          <w:szCs w:val="32"/>
        </w:rPr>
      </w:pPr>
    </w:p>
    <w:p w:rsidR="004A1793" w:rsidRDefault="004A1793">
      <w:pPr>
        <w:spacing w:line="600" w:lineRule="exact"/>
        <w:ind w:firstLineChars="200" w:firstLine="640"/>
        <w:rPr>
          <w:rFonts w:ascii="黑体" w:eastAsia="黑体" w:hAnsi="黑体" w:cs="方正仿宋_GB2312"/>
          <w:sz w:val="32"/>
          <w:szCs w:val="32"/>
        </w:rPr>
      </w:pPr>
    </w:p>
    <w:p w:rsidR="004A1793" w:rsidRDefault="002C0B0D">
      <w:pPr>
        <w:spacing w:line="560" w:lineRule="exact"/>
        <w:ind w:firstLineChars="200" w:firstLine="640"/>
        <w:rPr>
          <w:rFonts w:ascii="黑体" w:eastAsia="黑体" w:hAnsi="黑体" w:cs="方正仿宋_GB2312"/>
          <w:sz w:val="32"/>
          <w:szCs w:val="32"/>
        </w:rPr>
      </w:pPr>
      <w:r>
        <w:rPr>
          <w:rFonts w:ascii="黑体" w:eastAsia="黑体" w:hAnsi="黑体" w:cs="方正仿宋_GB2312" w:hint="eastAsia"/>
          <w:sz w:val="32"/>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4A1793">
        <w:trPr>
          <w:trHeight w:hRule="exact" w:val="567"/>
          <w:jc w:val="center"/>
        </w:trPr>
        <w:tc>
          <w:tcPr>
            <w:tcW w:w="8981" w:type="dxa"/>
            <w:gridSpan w:val="4"/>
            <w:vAlign w:val="center"/>
          </w:tcPr>
          <w:p w:rsidR="004A1793" w:rsidRDefault="002C0B0D">
            <w:pPr>
              <w:jc w:val="center"/>
              <w:rPr>
                <w:rFonts w:ascii="黑体" w:eastAsia="黑体" w:hAnsi="黑体"/>
                <w:sz w:val="24"/>
                <w:szCs w:val="24"/>
              </w:rPr>
            </w:pPr>
            <w:r>
              <w:rPr>
                <w:rFonts w:ascii="宋体" w:eastAsia="宋体" w:hAnsi="宋体" w:cs="宋体" w:hint="eastAsia"/>
                <w:color w:val="000000"/>
                <w:sz w:val="24"/>
                <w:szCs w:val="24"/>
              </w:rPr>
              <w:t>第二十条第（一）项</w:t>
            </w:r>
          </w:p>
        </w:tc>
      </w:tr>
      <w:tr w:rsidR="004A1793">
        <w:trPr>
          <w:trHeight w:hRule="exact" w:val="567"/>
          <w:jc w:val="center"/>
        </w:trPr>
        <w:tc>
          <w:tcPr>
            <w:tcW w:w="2589" w:type="dxa"/>
            <w:vAlign w:val="center"/>
          </w:tcPr>
          <w:p w:rsidR="004A1793" w:rsidRDefault="002C0B0D">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信息内容</w:t>
            </w:r>
          </w:p>
        </w:tc>
        <w:tc>
          <w:tcPr>
            <w:tcW w:w="2130" w:type="dxa"/>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color w:val="000000"/>
                <w:sz w:val="24"/>
                <w:szCs w:val="24"/>
              </w:rPr>
              <w:t>本年</w:t>
            </w:r>
            <w:r>
              <w:rPr>
                <w:rFonts w:ascii="宋体" w:eastAsia="宋体" w:hAnsi="宋体" w:cs="Calibri"/>
                <w:sz w:val="24"/>
                <w:szCs w:val="24"/>
              </w:rPr>
              <w:t>制</w:t>
            </w:r>
            <w:r>
              <w:rPr>
                <w:rFonts w:ascii="宋体" w:eastAsia="宋体" w:hAnsi="宋体" w:cs="宋体" w:hint="eastAsia"/>
                <w:sz w:val="24"/>
                <w:szCs w:val="24"/>
              </w:rPr>
              <w:t>发件</w:t>
            </w:r>
            <w:r>
              <w:rPr>
                <w:rFonts w:ascii="宋体" w:eastAsia="宋体" w:hAnsi="宋体" w:cs="Calibri"/>
                <w:sz w:val="24"/>
                <w:szCs w:val="24"/>
              </w:rPr>
              <w:t>数</w:t>
            </w:r>
          </w:p>
        </w:tc>
        <w:tc>
          <w:tcPr>
            <w:tcW w:w="2131" w:type="dxa"/>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color w:val="000000"/>
                <w:sz w:val="24"/>
                <w:szCs w:val="24"/>
              </w:rPr>
              <w:t>本年废止件数</w:t>
            </w:r>
          </w:p>
        </w:tc>
        <w:tc>
          <w:tcPr>
            <w:tcW w:w="2131" w:type="dxa"/>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color w:val="000000"/>
                <w:sz w:val="24"/>
                <w:szCs w:val="24"/>
              </w:rPr>
              <w:t>现行有效件</w:t>
            </w:r>
            <w:r>
              <w:rPr>
                <w:rFonts w:ascii="宋体" w:eastAsia="宋体" w:hAnsi="宋体" w:cs="Calibri"/>
                <w:sz w:val="24"/>
                <w:szCs w:val="24"/>
              </w:rPr>
              <w:t>数</w:t>
            </w:r>
          </w:p>
        </w:tc>
      </w:tr>
      <w:tr w:rsidR="004A1793">
        <w:trPr>
          <w:trHeight w:hRule="exact" w:val="567"/>
          <w:jc w:val="center"/>
        </w:trPr>
        <w:tc>
          <w:tcPr>
            <w:tcW w:w="2589" w:type="dxa"/>
            <w:vAlign w:val="center"/>
          </w:tcPr>
          <w:p w:rsidR="004A1793" w:rsidRDefault="002C0B0D">
            <w:pPr>
              <w:widowControl/>
              <w:rPr>
                <w:rFonts w:ascii="宋体" w:eastAsia="宋体" w:hAnsi="宋体" w:cs="宋体"/>
                <w:color w:val="000000"/>
                <w:sz w:val="24"/>
                <w:szCs w:val="24"/>
              </w:rPr>
            </w:pPr>
            <w:r>
              <w:rPr>
                <w:rFonts w:ascii="宋体" w:eastAsia="宋体" w:hAnsi="宋体" w:cs="宋体" w:hint="eastAsia"/>
                <w:color w:val="000000"/>
                <w:sz w:val="24"/>
                <w:szCs w:val="24"/>
              </w:rPr>
              <w:t>规章</w:t>
            </w:r>
          </w:p>
        </w:tc>
        <w:tc>
          <w:tcPr>
            <w:tcW w:w="2130" w:type="dxa"/>
            <w:vAlign w:val="center"/>
          </w:tcPr>
          <w:p w:rsidR="004A1793" w:rsidRDefault="002C0B0D">
            <w:pPr>
              <w:jc w:val="center"/>
              <w:rPr>
                <w:rFonts w:ascii="仿宋_GB2312" w:eastAsia="仿宋_GB2312" w:hAnsi="黑体"/>
                <w:sz w:val="24"/>
                <w:szCs w:val="24"/>
              </w:rPr>
            </w:pPr>
            <w:r>
              <w:rPr>
                <w:rFonts w:ascii="仿宋_GB2312" w:eastAsia="仿宋_GB2312" w:hAnsi="黑体" w:hint="eastAsia"/>
                <w:sz w:val="24"/>
                <w:szCs w:val="24"/>
              </w:rPr>
              <w:t>0</w:t>
            </w:r>
          </w:p>
        </w:tc>
        <w:tc>
          <w:tcPr>
            <w:tcW w:w="2131" w:type="dxa"/>
            <w:vAlign w:val="center"/>
          </w:tcPr>
          <w:p w:rsidR="004A1793" w:rsidRDefault="002C0B0D">
            <w:pPr>
              <w:jc w:val="center"/>
              <w:rPr>
                <w:rFonts w:ascii="仿宋_GB2312" w:eastAsia="仿宋_GB2312" w:hAnsi="黑体"/>
                <w:sz w:val="24"/>
                <w:szCs w:val="24"/>
              </w:rPr>
            </w:pPr>
            <w:r>
              <w:rPr>
                <w:rFonts w:ascii="仿宋_GB2312" w:eastAsia="仿宋_GB2312" w:hAnsi="黑体" w:hint="eastAsia"/>
                <w:sz w:val="24"/>
                <w:szCs w:val="24"/>
              </w:rPr>
              <w:t>0</w:t>
            </w:r>
          </w:p>
        </w:tc>
        <w:tc>
          <w:tcPr>
            <w:tcW w:w="2131" w:type="dxa"/>
            <w:vAlign w:val="center"/>
          </w:tcPr>
          <w:p w:rsidR="004A1793" w:rsidRDefault="002C0B0D">
            <w:pPr>
              <w:jc w:val="center"/>
              <w:rPr>
                <w:rFonts w:ascii="仿宋_GB2312" w:eastAsia="仿宋_GB2312" w:hAnsi="黑体"/>
                <w:sz w:val="24"/>
                <w:szCs w:val="24"/>
              </w:rPr>
            </w:pPr>
            <w:r>
              <w:rPr>
                <w:rFonts w:ascii="仿宋_GB2312" w:eastAsia="仿宋_GB2312" w:hAnsi="黑体" w:hint="eastAsia"/>
                <w:sz w:val="24"/>
                <w:szCs w:val="24"/>
              </w:rPr>
              <w:t>0</w:t>
            </w:r>
          </w:p>
        </w:tc>
      </w:tr>
      <w:tr w:rsidR="004A1793">
        <w:trPr>
          <w:trHeight w:hRule="exact" w:val="567"/>
          <w:jc w:val="center"/>
        </w:trPr>
        <w:tc>
          <w:tcPr>
            <w:tcW w:w="2589" w:type="dxa"/>
            <w:vAlign w:val="center"/>
          </w:tcPr>
          <w:p w:rsidR="004A1793" w:rsidRDefault="002C0B0D">
            <w:pPr>
              <w:widowControl/>
              <w:rPr>
                <w:rFonts w:ascii="宋体" w:eastAsia="宋体" w:hAnsi="宋体" w:cs="宋体"/>
                <w:color w:val="000000"/>
                <w:sz w:val="24"/>
                <w:szCs w:val="24"/>
              </w:rPr>
            </w:pPr>
            <w:r>
              <w:rPr>
                <w:rFonts w:ascii="宋体" w:eastAsia="宋体" w:hAnsi="宋体" w:cs="宋体" w:hint="eastAsia"/>
                <w:color w:val="000000"/>
                <w:sz w:val="24"/>
                <w:szCs w:val="24"/>
              </w:rPr>
              <w:t>行政规范性文件</w:t>
            </w:r>
          </w:p>
        </w:tc>
        <w:tc>
          <w:tcPr>
            <w:tcW w:w="2130" w:type="dxa"/>
            <w:vAlign w:val="center"/>
          </w:tcPr>
          <w:p w:rsidR="004A1793" w:rsidRDefault="002C0B0D">
            <w:pPr>
              <w:jc w:val="center"/>
              <w:rPr>
                <w:rFonts w:ascii="仿宋_GB2312" w:eastAsia="仿宋_GB2312" w:hAnsi="黑体"/>
                <w:sz w:val="24"/>
                <w:szCs w:val="24"/>
              </w:rPr>
            </w:pPr>
            <w:r>
              <w:rPr>
                <w:rFonts w:ascii="仿宋_GB2312" w:eastAsia="仿宋_GB2312" w:hAnsi="黑体" w:hint="eastAsia"/>
                <w:sz w:val="24"/>
                <w:szCs w:val="24"/>
              </w:rPr>
              <w:t>0</w:t>
            </w:r>
          </w:p>
        </w:tc>
        <w:tc>
          <w:tcPr>
            <w:tcW w:w="2131" w:type="dxa"/>
            <w:vAlign w:val="center"/>
          </w:tcPr>
          <w:p w:rsidR="004A1793" w:rsidRDefault="002C0B0D">
            <w:pPr>
              <w:jc w:val="center"/>
              <w:rPr>
                <w:rFonts w:ascii="仿宋_GB2312" w:eastAsia="仿宋_GB2312" w:hAnsi="黑体"/>
                <w:sz w:val="24"/>
                <w:szCs w:val="24"/>
              </w:rPr>
            </w:pPr>
            <w:r>
              <w:rPr>
                <w:rFonts w:ascii="仿宋_GB2312" w:eastAsia="仿宋_GB2312" w:hAnsi="黑体" w:hint="eastAsia"/>
                <w:sz w:val="24"/>
                <w:szCs w:val="24"/>
              </w:rPr>
              <w:t>0</w:t>
            </w:r>
          </w:p>
        </w:tc>
        <w:tc>
          <w:tcPr>
            <w:tcW w:w="2131" w:type="dxa"/>
            <w:vAlign w:val="center"/>
          </w:tcPr>
          <w:p w:rsidR="004A1793" w:rsidRDefault="002C0B0D">
            <w:pPr>
              <w:jc w:val="center"/>
              <w:rPr>
                <w:rFonts w:ascii="仿宋_GB2312" w:eastAsia="仿宋_GB2312" w:hAnsi="黑体"/>
                <w:sz w:val="24"/>
                <w:szCs w:val="24"/>
              </w:rPr>
            </w:pPr>
            <w:r>
              <w:rPr>
                <w:rFonts w:ascii="仿宋_GB2312" w:eastAsia="仿宋_GB2312" w:hAnsi="黑体" w:hint="eastAsia"/>
                <w:sz w:val="24"/>
                <w:szCs w:val="24"/>
              </w:rPr>
              <w:t>0</w:t>
            </w:r>
          </w:p>
        </w:tc>
      </w:tr>
      <w:tr w:rsidR="004A1793">
        <w:trPr>
          <w:trHeight w:hRule="exact" w:val="567"/>
          <w:jc w:val="center"/>
        </w:trPr>
        <w:tc>
          <w:tcPr>
            <w:tcW w:w="8981" w:type="dxa"/>
            <w:gridSpan w:val="4"/>
            <w:vAlign w:val="center"/>
          </w:tcPr>
          <w:p w:rsidR="004A1793" w:rsidRDefault="002C0B0D">
            <w:pPr>
              <w:jc w:val="center"/>
              <w:rPr>
                <w:rFonts w:ascii="宋体" w:eastAsia="宋体" w:hAnsi="宋体" w:cs="宋体"/>
                <w:color w:val="000000"/>
                <w:sz w:val="24"/>
                <w:szCs w:val="24"/>
              </w:rPr>
            </w:pPr>
            <w:r>
              <w:rPr>
                <w:rFonts w:ascii="宋体" w:eastAsia="宋体" w:hAnsi="宋体" w:cs="宋体" w:hint="eastAsia"/>
                <w:color w:val="000000"/>
                <w:sz w:val="24"/>
                <w:szCs w:val="24"/>
              </w:rPr>
              <w:t>第二十条第（五）项</w:t>
            </w:r>
          </w:p>
        </w:tc>
      </w:tr>
      <w:tr w:rsidR="004A1793">
        <w:trPr>
          <w:trHeight w:hRule="exact" w:val="567"/>
          <w:jc w:val="center"/>
        </w:trPr>
        <w:tc>
          <w:tcPr>
            <w:tcW w:w="2589" w:type="dxa"/>
            <w:vAlign w:val="center"/>
          </w:tcPr>
          <w:p w:rsidR="004A1793" w:rsidRDefault="002C0B0D">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信息内容</w:t>
            </w:r>
          </w:p>
        </w:tc>
        <w:tc>
          <w:tcPr>
            <w:tcW w:w="6392" w:type="dxa"/>
            <w:gridSpan w:val="3"/>
            <w:vAlign w:val="center"/>
          </w:tcPr>
          <w:p w:rsidR="004A1793" w:rsidRDefault="002C0B0D">
            <w:pPr>
              <w:jc w:val="center"/>
              <w:rPr>
                <w:rFonts w:ascii="黑体" w:eastAsia="黑体" w:hAnsi="黑体"/>
                <w:sz w:val="24"/>
                <w:szCs w:val="24"/>
              </w:rPr>
            </w:pPr>
            <w:r>
              <w:rPr>
                <w:rFonts w:ascii="宋体" w:eastAsia="宋体" w:hAnsi="宋体" w:cs="宋体" w:hint="eastAsia"/>
                <w:color w:val="000000"/>
                <w:sz w:val="24"/>
                <w:szCs w:val="24"/>
              </w:rPr>
              <w:t>本年处理决定数量</w:t>
            </w:r>
          </w:p>
        </w:tc>
      </w:tr>
      <w:tr w:rsidR="004A1793">
        <w:trPr>
          <w:trHeight w:hRule="exact" w:val="567"/>
          <w:jc w:val="center"/>
        </w:trPr>
        <w:tc>
          <w:tcPr>
            <w:tcW w:w="2589" w:type="dxa"/>
            <w:vAlign w:val="center"/>
          </w:tcPr>
          <w:p w:rsidR="004A1793" w:rsidRDefault="002C0B0D">
            <w:pPr>
              <w:widowControl/>
              <w:rPr>
                <w:rFonts w:ascii="宋体" w:eastAsia="宋体" w:hAnsi="宋体" w:cs="宋体"/>
                <w:color w:val="000000"/>
                <w:sz w:val="24"/>
                <w:szCs w:val="24"/>
              </w:rPr>
            </w:pPr>
            <w:r>
              <w:rPr>
                <w:rFonts w:ascii="宋体" w:eastAsia="宋体" w:hAnsi="宋体" w:cs="宋体" w:hint="eastAsia"/>
                <w:color w:val="000000"/>
                <w:sz w:val="24"/>
                <w:szCs w:val="24"/>
              </w:rPr>
              <w:t>行政许可</w:t>
            </w:r>
          </w:p>
        </w:tc>
        <w:tc>
          <w:tcPr>
            <w:tcW w:w="6392" w:type="dxa"/>
            <w:gridSpan w:val="3"/>
            <w:vAlign w:val="center"/>
          </w:tcPr>
          <w:p w:rsidR="004A1793" w:rsidRDefault="002C0B0D">
            <w:pPr>
              <w:jc w:val="center"/>
              <w:rPr>
                <w:rFonts w:ascii="黑体" w:eastAsia="黑体" w:hAnsi="黑体"/>
                <w:sz w:val="24"/>
                <w:szCs w:val="24"/>
              </w:rPr>
            </w:pPr>
            <w:r>
              <w:rPr>
                <w:rFonts w:ascii="仿宋_GB2312" w:eastAsia="仿宋_GB2312" w:hAnsi="黑体" w:hint="eastAsia"/>
                <w:sz w:val="24"/>
                <w:szCs w:val="24"/>
              </w:rPr>
              <w:t>0</w:t>
            </w:r>
          </w:p>
        </w:tc>
      </w:tr>
      <w:tr w:rsidR="004A1793">
        <w:trPr>
          <w:trHeight w:hRule="exact" w:val="567"/>
          <w:jc w:val="center"/>
        </w:trPr>
        <w:tc>
          <w:tcPr>
            <w:tcW w:w="8981" w:type="dxa"/>
            <w:gridSpan w:val="4"/>
            <w:vAlign w:val="center"/>
          </w:tcPr>
          <w:p w:rsidR="004A1793" w:rsidRDefault="002C0B0D">
            <w:pPr>
              <w:jc w:val="center"/>
              <w:rPr>
                <w:rFonts w:ascii="宋体" w:eastAsia="宋体" w:hAnsi="宋体" w:cs="宋体"/>
                <w:color w:val="000000"/>
                <w:sz w:val="24"/>
                <w:szCs w:val="24"/>
              </w:rPr>
            </w:pPr>
            <w:r>
              <w:rPr>
                <w:rFonts w:ascii="宋体" w:eastAsia="宋体" w:hAnsi="宋体" w:cs="宋体" w:hint="eastAsia"/>
                <w:color w:val="000000"/>
                <w:sz w:val="24"/>
                <w:szCs w:val="24"/>
              </w:rPr>
              <w:t>第二十条第（六）项</w:t>
            </w:r>
          </w:p>
        </w:tc>
      </w:tr>
      <w:tr w:rsidR="004A1793">
        <w:trPr>
          <w:trHeight w:hRule="exact" w:val="567"/>
          <w:jc w:val="center"/>
        </w:trPr>
        <w:tc>
          <w:tcPr>
            <w:tcW w:w="2589" w:type="dxa"/>
            <w:vAlign w:val="center"/>
          </w:tcPr>
          <w:p w:rsidR="004A1793" w:rsidRDefault="002C0B0D">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信息内容</w:t>
            </w:r>
          </w:p>
        </w:tc>
        <w:tc>
          <w:tcPr>
            <w:tcW w:w="6392" w:type="dxa"/>
            <w:gridSpan w:val="3"/>
            <w:vAlign w:val="center"/>
          </w:tcPr>
          <w:p w:rsidR="004A1793" w:rsidRDefault="002C0B0D">
            <w:pPr>
              <w:jc w:val="center"/>
              <w:rPr>
                <w:rFonts w:ascii="黑体" w:eastAsia="黑体" w:hAnsi="黑体"/>
                <w:sz w:val="24"/>
                <w:szCs w:val="24"/>
              </w:rPr>
            </w:pPr>
            <w:r>
              <w:rPr>
                <w:rFonts w:ascii="宋体" w:eastAsia="宋体" w:hAnsi="宋体" w:cs="宋体" w:hint="eastAsia"/>
                <w:color w:val="000000"/>
                <w:sz w:val="24"/>
                <w:szCs w:val="24"/>
              </w:rPr>
              <w:t>本年处理决定数量</w:t>
            </w:r>
          </w:p>
        </w:tc>
      </w:tr>
      <w:tr w:rsidR="004A1793">
        <w:trPr>
          <w:trHeight w:hRule="exact" w:val="567"/>
          <w:jc w:val="center"/>
        </w:trPr>
        <w:tc>
          <w:tcPr>
            <w:tcW w:w="2589" w:type="dxa"/>
            <w:vAlign w:val="center"/>
          </w:tcPr>
          <w:p w:rsidR="004A1793" w:rsidRDefault="002C0B0D">
            <w:pPr>
              <w:widowControl/>
              <w:rPr>
                <w:rFonts w:ascii="宋体" w:eastAsia="宋体" w:hAnsi="宋体" w:cs="宋体"/>
                <w:color w:val="000000"/>
                <w:sz w:val="24"/>
                <w:szCs w:val="24"/>
              </w:rPr>
            </w:pPr>
            <w:r>
              <w:rPr>
                <w:rFonts w:ascii="宋体" w:eastAsia="宋体" w:hAnsi="宋体" w:cs="宋体" w:hint="eastAsia"/>
                <w:color w:val="000000"/>
                <w:sz w:val="24"/>
                <w:szCs w:val="24"/>
              </w:rPr>
              <w:t>行政处罚</w:t>
            </w:r>
          </w:p>
        </w:tc>
        <w:tc>
          <w:tcPr>
            <w:tcW w:w="6392" w:type="dxa"/>
            <w:gridSpan w:val="3"/>
          </w:tcPr>
          <w:p w:rsidR="004A1793" w:rsidRDefault="002C0B0D">
            <w:pPr>
              <w:jc w:val="center"/>
              <w:rPr>
                <w:sz w:val="24"/>
                <w:szCs w:val="24"/>
              </w:rPr>
            </w:pPr>
            <w:r>
              <w:rPr>
                <w:rFonts w:ascii="仿宋_GB2312" w:eastAsia="仿宋_GB2312" w:hAnsi="黑体" w:hint="eastAsia"/>
                <w:sz w:val="24"/>
                <w:szCs w:val="24"/>
              </w:rPr>
              <w:t>0</w:t>
            </w:r>
          </w:p>
        </w:tc>
      </w:tr>
      <w:tr w:rsidR="004A1793">
        <w:trPr>
          <w:trHeight w:hRule="exact" w:val="567"/>
          <w:jc w:val="center"/>
        </w:trPr>
        <w:tc>
          <w:tcPr>
            <w:tcW w:w="2589" w:type="dxa"/>
            <w:vAlign w:val="center"/>
          </w:tcPr>
          <w:p w:rsidR="004A1793" w:rsidRDefault="002C0B0D">
            <w:pPr>
              <w:widowControl/>
              <w:rPr>
                <w:rFonts w:ascii="宋体" w:eastAsia="宋体" w:hAnsi="宋体" w:cs="宋体"/>
                <w:color w:val="000000"/>
                <w:sz w:val="24"/>
                <w:szCs w:val="24"/>
              </w:rPr>
            </w:pPr>
            <w:r>
              <w:rPr>
                <w:rFonts w:ascii="宋体" w:eastAsia="宋体" w:hAnsi="宋体" w:cs="宋体" w:hint="eastAsia"/>
                <w:color w:val="000000"/>
                <w:sz w:val="24"/>
                <w:szCs w:val="24"/>
              </w:rPr>
              <w:t>行政强制</w:t>
            </w:r>
          </w:p>
        </w:tc>
        <w:tc>
          <w:tcPr>
            <w:tcW w:w="6392" w:type="dxa"/>
            <w:gridSpan w:val="3"/>
          </w:tcPr>
          <w:p w:rsidR="004A1793" w:rsidRDefault="002C0B0D">
            <w:pPr>
              <w:jc w:val="center"/>
              <w:rPr>
                <w:sz w:val="24"/>
                <w:szCs w:val="24"/>
              </w:rPr>
            </w:pPr>
            <w:r>
              <w:rPr>
                <w:rFonts w:ascii="仿宋_GB2312" w:eastAsia="仿宋_GB2312" w:hAnsi="黑体" w:hint="eastAsia"/>
                <w:sz w:val="24"/>
                <w:szCs w:val="24"/>
              </w:rPr>
              <w:t>0</w:t>
            </w:r>
          </w:p>
        </w:tc>
      </w:tr>
      <w:tr w:rsidR="004A1793">
        <w:trPr>
          <w:trHeight w:hRule="exact" w:val="567"/>
          <w:jc w:val="center"/>
        </w:trPr>
        <w:tc>
          <w:tcPr>
            <w:tcW w:w="8981" w:type="dxa"/>
            <w:gridSpan w:val="4"/>
            <w:vAlign w:val="center"/>
          </w:tcPr>
          <w:p w:rsidR="004A1793" w:rsidRDefault="002C0B0D">
            <w:pPr>
              <w:jc w:val="center"/>
              <w:rPr>
                <w:rFonts w:ascii="宋体" w:eastAsia="宋体" w:hAnsi="宋体" w:cs="宋体"/>
                <w:color w:val="000000"/>
                <w:sz w:val="24"/>
                <w:szCs w:val="24"/>
              </w:rPr>
            </w:pPr>
            <w:r>
              <w:rPr>
                <w:rFonts w:ascii="宋体" w:eastAsia="宋体" w:hAnsi="宋体" w:cs="宋体" w:hint="eastAsia"/>
                <w:color w:val="000000"/>
                <w:sz w:val="24"/>
                <w:szCs w:val="24"/>
              </w:rPr>
              <w:t>第二十条第（八）项</w:t>
            </w:r>
          </w:p>
        </w:tc>
      </w:tr>
      <w:tr w:rsidR="004A1793">
        <w:trPr>
          <w:trHeight w:hRule="exact" w:val="567"/>
          <w:jc w:val="center"/>
        </w:trPr>
        <w:tc>
          <w:tcPr>
            <w:tcW w:w="2589" w:type="dxa"/>
            <w:vAlign w:val="center"/>
          </w:tcPr>
          <w:p w:rsidR="004A1793" w:rsidRDefault="002C0B0D">
            <w:pPr>
              <w:widowControl/>
              <w:jc w:val="center"/>
              <w:rPr>
                <w:rFonts w:ascii="宋体" w:eastAsia="宋体" w:hAnsi="宋体" w:cs="宋体"/>
                <w:color w:val="000000"/>
                <w:sz w:val="24"/>
                <w:szCs w:val="24"/>
              </w:rPr>
            </w:pPr>
            <w:r>
              <w:rPr>
                <w:rFonts w:ascii="宋体" w:eastAsia="宋体" w:hAnsi="宋体" w:cs="宋体" w:hint="eastAsia"/>
                <w:color w:val="000000"/>
                <w:sz w:val="24"/>
                <w:szCs w:val="24"/>
              </w:rPr>
              <w:t>信息内容</w:t>
            </w:r>
          </w:p>
        </w:tc>
        <w:tc>
          <w:tcPr>
            <w:tcW w:w="6392" w:type="dxa"/>
            <w:gridSpan w:val="3"/>
            <w:vAlign w:val="center"/>
          </w:tcPr>
          <w:p w:rsidR="004A1793" w:rsidRDefault="002C0B0D">
            <w:pPr>
              <w:jc w:val="center"/>
              <w:rPr>
                <w:rFonts w:ascii="黑体" w:eastAsia="黑体" w:hAnsi="黑体"/>
                <w:sz w:val="24"/>
                <w:szCs w:val="24"/>
              </w:rPr>
            </w:pPr>
            <w:r>
              <w:rPr>
                <w:rFonts w:ascii="宋体" w:eastAsia="宋体" w:hAnsi="宋体" w:cs="宋体" w:hint="eastAsia"/>
                <w:color w:val="000000"/>
                <w:sz w:val="24"/>
                <w:szCs w:val="24"/>
              </w:rPr>
              <w:t>本年收费金额（单位：万元）</w:t>
            </w:r>
          </w:p>
        </w:tc>
      </w:tr>
      <w:tr w:rsidR="004A1793">
        <w:trPr>
          <w:trHeight w:hRule="exact" w:val="567"/>
          <w:jc w:val="center"/>
        </w:trPr>
        <w:tc>
          <w:tcPr>
            <w:tcW w:w="2589" w:type="dxa"/>
            <w:vAlign w:val="center"/>
          </w:tcPr>
          <w:p w:rsidR="004A1793" w:rsidRDefault="002C0B0D">
            <w:pPr>
              <w:widowControl/>
              <w:rPr>
                <w:rFonts w:ascii="宋体" w:eastAsia="宋体" w:hAnsi="宋体" w:cs="宋体"/>
                <w:color w:val="000000"/>
                <w:sz w:val="24"/>
                <w:szCs w:val="24"/>
              </w:rPr>
            </w:pPr>
            <w:r>
              <w:rPr>
                <w:rFonts w:ascii="宋体" w:eastAsia="宋体" w:hAnsi="宋体" w:cs="宋体" w:hint="eastAsia"/>
                <w:color w:val="000000"/>
                <w:sz w:val="24"/>
                <w:szCs w:val="24"/>
              </w:rPr>
              <w:t>行政事业性收费</w:t>
            </w:r>
          </w:p>
        </w:tc>
        <w:tc>
          <w:tcPr>
            <w:tcW w:w="6392" w:type="dxa"/>
            <w:gridSpan w:val="3"/>
            <w:vAlign w:val="center"/>
          </w:tcPr>
          <w:p w:rsidR="004A1793" w:rsidRDefault="002C0B0D">
            <w:pPr>
              <w:jc w:val="center"/>
              <w:rPr>
                <w:rFonts w:ascii="黑体" w:eastAsia="黑体" w:hAnsi="黑体"/>
                <w:sz w:val="24"/>
                <w:szCs w:val="24"/>
              </w:rPr>
            </w:pPr>
            <w:r>
              <w:rPr>
                <w:rFonts w:ascii="仿宋_GB2312" w:eastAsia="仿宋_GB2312" w:hAnsi="黑体" w:hint="eastAsia"/>
                <w:sz w:val="24"/>
                <w:szCs w:val="24"/>
              </w:rPr>
              <w:t>0</w:t>
            </w:r>
          </w:p>
        </w:tc>
      </w:tr>
    </w:tbl>
    <w:p w:rsidR="004A1793" w:rsidRDefault="004A1793">
      <w:pPr>
        <w:spacing w:line="560" w:lineRule="exact"/>
        <w:rPr>
          <w:rFonts w:ascii="方正仿宋_GB2312" w:eastAsia="方正仿宋_GB2312" w:hAnsi="方正仿宋_GB2312" w:cs="方正仿宋_GB2312"/>
          <w:sz w:val="32"/>
          <w:szCs w:val="32"/>
        </w:rPr>
      </w:pPr>
    </w:p>
    <w:p w:rsidR="004A1793" w:rsidRDefault="004A1793">
      <w:pPr>
        <w:spacing w:line="560" w:lineRule="exact"/>
        <w:rPr>
          <w:rFonts w:ascii="方正仿宋_GB2312" w:eastAsia="方正仿宋_GB2312" w:hAnsi="方正仿宋_GB2312" w:cs="方正仿宋_GB2312"/>
          <w:sz w:val="32"/>
          <w:szCs w:val="32"/>
        </w:rPr>
      </w:pPr>
    </w:p>
    <w:p w:rsidR="004A1793" w:rsidRDefault="004A1793">
      <w:pPr>
        <w:spacing w:line="560" w:lineRule="exact"/>
        <w:rPr>
          <w:rFonts w:ascii="方正仿宋_GB2312" w:eastAsia="方正仿宋_GB2312" w:hAnsi="方正仿宋_GB2312" w:cs="方正仿宋_GB2312"/>
          <w:sz w:val="32"/>
          <w:szCs w:val="32"/>
        </w:rPr>
      </w:pPr>
    </w:p>
    <w:p w:rsidR="004A1793" w:rsidRDefault="004A1793">
      <w:pPr>
        <w:spacing w:line="560" w:lineRule="exact"/>
        <w:rPr>
          <w:rFonts w:ascii="方正仿宋_GB2312" w:eastAsia="方正仿宋_GB2312" w:hAnsi="方正仿宋_GB2312" w:cs="方正仿宋_GB2312"/>
          <w:sz w:val="32"/>
          <w:szCs w:val="32"/>
        </w:rPr>
      </w:pPr>
    </w:p>
    <w:p w:rsidR="004A1793" w:rsidRDefault="004A1793">
      <w:pPr>
        <w:spacing w:line="560" w:lineRule="exact"/>
        <w:rPr>
          <w:rFonts w:ascii="方正仿宋_GB2312" w:eastAsia="方正仿宋_GB2312" w:hAnsi="方正仿宋_GB2312" w:cs="方正仿宋_GB2312"/>
          <w:sz w:val="32"/>
          <w:szCs w:val="32"/>
        </w:rPr>
      </w:pPr>
    </w:p>
    <w:p w:rsidR="004A1793" w:rsidRDefault="004A1793">
      <w:pPr>
        <w:spacing w:line="560" w:lineRule="exact"/>
        <w:rPr>
          <w:rFonts w:ascii="方正仿宋_GB2312" w:eastAsia="方正仿宋_GB2312" w:hAnsi="方正仿宋_GB2312" w:cs="方正仿宋_GB2312"/>
          <w:sz w:val="32"/>
          <w:szCs w:val="32"/>
        </w:rPr>
      </w:pPr>
    </w:p>
    <w:p w:rsidR="004A1793" w:rsidRDefault="004A1793">
      <w:pPr>
        <w:spacing w:line="560" w:lineRule="exact"/>
        <w:rPr>
          <w:rFonts w:ascii="方正仿宋_GB2312" w:eastAsia="方正仿宋_GB2312" w:hAnsi="方正仿宋_GB2312" w:cs="方正仿宋_GB2312"/>
          <w:sz w:val="32"/>
          <w:szCs w:val="32"/>
        </w:rPr>
      </w:pPr>
    </w:p>
    <w:p w:rsidR="004A1793" w:rsidRDefault="002C0B0D">
      <w:pPr>
        <w:spacing w:line="560" w:lineRule="exact"/>
        <w:ind w:firstLineChars="200" w:firstLine="640"/>
        <w:rPr>
          <w:rFonts w:ascii="黑体" w:eastAsia="黑体" w:hAnsi="黑体" w:cs="方正仿宋_GB2312"/>
          <w:sz w:val="32"/>
          <w:szCs w:val="32"/>
        </w:rPr>
      </w:pPr>
      <w:r>
        <w:rPr>
          <w:rFonts w:ascii="黑体" w:eastAsia="黑体" w:hAnsi="黑体" w:cs="方正仿宋_GB2312" w:hint="eastAsia"/>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4A1793">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A1793" w:rsidRDefault="002C0B0D">
            <w:pPr>
              <w:widowControl/>
              <w:jc w:val="left"/>
              <w:rPr>
                <w:rFonts w:ascii="宋体" w:eastAsia="宋体" w:hAnsi="宋体" w:cs="宋体"/>
                <w:sz w:val="24"/>
                <w:szCs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申请人情况</w:t>
            </w:r>
          </w:p>
        </w:tc>
      </w:tr>
      <w:tr w:rsidR="004A179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总计</w:t>
            </w:r>
          </w:p>
        </w:tc>
      </w:tr>
      <w:tr w:rsidR="004A179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850" w:type="dxa"/>
            <w:vMerge/>
            <w:tcBorders>
              <w:top w:val="nil"/>
              <w:left w:val="nil"/>
              <w:bottom w:val="single"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商业</w:t>
            </w:r>
          </w:p>
          <w:p w:rsidR="004A1793" w:rsidRDefault="002C0B0D">
            <w:pPr>
              <w:widowControl/>
              <w:jc w:val="center"/>
              <w:rPr>
                <w:rFonts w:ascii="宋体" w:eastAsia="宋体" w:hAnsi="宋体" w:cs="宋体"/>
                <w:sz w:val="24"/>
                <w:szCs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科研</w:t>
            </w:r>
          </w:p>
          <w:p w:rsidR="004A1793" w:rsidRDefault="002C0B0D">
            <w:pPr>
              <w:widowControl/>
              <w:jc w:val="center"/>
              <w:rPr>
                <w:rFonts w:ascii="宋体" w:eastAsia="宋体" w:hAnsi="宋体" w:cs="宋体"/>
                <w:sz w:val="24"/>
                <w:szCs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r>
      <w:tr w:rsidR="004A179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r>
      <w:tr w:rsidR="004A179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r>
      <w:tr w:rsidR="004A179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tcPr>
          <w:p w:rsidR="004A1793" w:rsidRDefault="002C0B0D">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jc w:val="center"/>
              <w:rPr>
                <w:szCs w:val="21"/>
              </w:rPr>
            </w:pPr>
            <w:r>
              <w:rPr>
                <w:rFonts w:ascii="Calibri" w:eastAsia="宋体" w:hAnsi="Calibri" w:cs="Calibri" w:hint="eastAsia"/>
                <w:szCs w:val="21"/>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4.</w:t>
            </w:r>
            <w:r>
              <w:rPr>
                <w:rFonts w:ascii="宋体" w:eastAsia="宋体" w:hAnsi="宋体" w:cs="宋体" w:hint="eastAsia"/>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5.</w:t>
            </w:r>
            <w:r>
              <w:rPr>
                <w:rFonts w:ascii="宋体" w:eastAsia="宋体" w:hAnsi="宋体" w:cs="宋体" w:hint="eastAsia"/>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6.</w:t>
            </w:r>
            <w:r>
              <w:rPr>
                <w:rFonts w:ascii="宋体" w:eastAsia="宋体" w:hAnsi="宋体" w:cs="宋体" w:hint="eastAsia"/>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7.</w:t>
            </w:r>
            <w:r>
              <w:rPr>
                <w:rFonts w:ascii="宋体" w:eastAsia="宋体" w:hAnsi="宋体" w:cs="宋体" w:hint="eastAsia"/>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8.</w:t>
            </w:r>
            <w:r>
              <w:rPr>
                <w:rFonts w:ascii="宋体" w:eastAsia="宋体" w:hAnsi="宋体" w:cs="宋体" w:hint="eastAsia"/>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A1793" w:rsidRDefault="002C0B0D">
            <w:pPr>
              <w:widowControl/>
              <w:jc w:val="left"/>
              <w:rPr>
                <w:rFonts w:ascii="宋体" w:eastAsia="宋体" w:hAnsi="宋体" w:cs="宋体"/>
                <w:sz w:val="24"/>
                <w:szCs w:val="24"/>
              </w:rPr>
            </w:pPr>
            <w:r>
              <w:rPr>
                <w:rFonts w:ascii="宋体" w:eastAsia="宋体" w:hAnsi="宋体" w:cs="宋体" w:hint="eastAsia"/>
                <w:sz w:val="20"/>
              </w:rPr>
              <w:t>4.</w:t>
            </w:r>
            <w:r>
              <w:rPr>
                <w:rFonts w:ascii="宋体" w:eastAsia="宋体" w:hAnsi="宋体" w:cs="宋体" w:hint="eastAsia"/>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rPr>
                <w:rFonts w:ascii="宋体" w:eastAsia="宋体" w:hAnsi="宋体" w:cs="宋体"/>
                <w:sz w:val="24"/>
                <w:szCs w:val="24"/>
              </w:rPr>
            </w:pPr>
            <w:r>
              <w:rPr>
                <w:rFonts w:ascii="宋体" w:eastAsia="宋体" w:hAnsi="宋体" w:cs="宋体" w:hint="eastAsia"/>
                <w:sz w:val="20"/>
              </w:rPr>
              <w:t>5.</w:t>
            </w:r>
            <w:r>
              <w:rPr>
                <w:rFonts w:ascii="宋体" w:eastAsia="宋体" w:hAnsi="宋体" w:cs="宋体" w:hint="eastAsia"/>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rPr>
                <w:rFonts w:ascii="宋体" w:eastAsia="宋体" w:hAnsi="宋体" w:cs="宋体"/>
                <w:sz w:val="24"/>
                <w:szCs w:val="24"/>
              </w:rPr>
            </w:pPr>
            <w:r>
              <w:rPr>
                <w:rFonts w:ascii="宋体" w:eastAsia="宋体" w:hAnsi="宋体" w:cs="宋体" w:hint="eastAsia"/>
                <w:sz w:val="20"/>
              </w:rPr>
              <w:t>1.</w:t>
            </w:r>
            <w:r>
              <w:rPr>
                <w:rFonts w:ascii="宋体" w:eastAsia="宋体" w:hAnsi="宋体" w:cs="宋体" w:hint="eastAsia"/>
                <w:sz w:val="20"/>
              </w:rPr>
              <w:t>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rPr>
                <w:rFonts w:ascii="宋体" w:eastAsia="宋体" w:hAnsi="宋体" w:cs="宋体"/>
                <w:sz w:val="24"/>
                <w:szCs w:val="24"/>
              </w:rPr>
            </w:pPr>
            <w:r>
              <w:rPr>
                <w:rFonts w:ascii="宋体" w:eastAsia="宋体" w:hAnsi="宋体" w:cs="宋体" w:hint="eastAsia"/>
                <w:sz w:val="20"/>
              </w:rPr>
              <w:t>2.</w:t>
            </w:r>
            <w:r>
              <w:rPr>
                <w:rFonts w:ascii="宋体" w:eastAsia="宋体" w:hAnsi="宋体" w:cs="宋体" w:hint="eastAsia"/>
                <w:sz w:val="20"/>
              </w:rPr>
              <w:t>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inset" w:sz="8" w:space="0" w:color="auto"/>
              <w:left w:val="nil"/>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3.</w:t>
            </w:r>
            <w:r>
              <w:rPr>
                <w:rFonts w:ascii="宋体" w:eastAsia="宋体" w:hAnsi="宋体" w:cs="宋体" w:hint="eastAsia"/>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0" w:type="auto"/>
            <w:vMerge/>
            <w:tcBorders>
              <w:top w:val="nil"/>
              <w:left w:val="single" w:sz="8" w:space="0" w:color="auto"/>
              <w:bottom w:val="inset"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r>
      <w:tr w:rsidR="004A179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left"/>
              <w:rPr>
                <w:rFonts w:ascii="宋体" w:eastAsia="宋体" w:hAnsi="宋体" w:cs="宋体"/>
                <w:sz w:val="24"/>
                <w:szCs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Calibri" w:eastAsia="宋体" w:hAnsi="Calibri" w:cs="Calibri" w:hint="eastAsia"/>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r>
    </w:tbl>
    <w:p w:rsidR="004A1793" w:rsidRDefault="004A1793">
      <w:pPr>
        <w:spacing w:line="560" w:lineRule="exact"/>
        <w:rPr>
          <w:rFonts w:ascii="方正仿宋_GB2312" w:eastAsia="方正仿宋_GB2312" w:hAnsi="方正仿宋_GB2312" w:cs="方正仿宋_GB2312"/>
          <w:sz w:val="32"/>
          <w:szCs w:val="32"/>
        </w:rPr>
        <w:sectPr w:rsidR="004A1793">
          <w:pgSz w:w="11906" w:h="16838"/>
          <w:pgMar w:top="2098" w:right="1474" w:bottom="1985" w:left="1588" w:header="851" w:footer="992" w:gutter="0"/>
          <w:cols w:space="425"/>
          <w:docGrid w:type="linesAndChars" w:linePitch="312"/>
        </w:sectPr>
      </w:pPr>
    </w:p>
    <w:p w:rsidR="004A1793" w:rsidRDefault="002C0B0D">
      <w:pPr>
        <w:spacing w:afterLines="50" w:after="156"/>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A1793">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行政诉讼</w:t>
            </w:r>
          </w:p>
        </w:tc>
      </w:tr>
      <w:tr w:rsidR="004A1793">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其他</w:t>
            </w:r>
            <w:r>
              <w:rPr>
                <w:rFonts w:ascii="宋体" w:eastAsia="宋体" w:hAnsi="宋体" w:cs="宋体" w:hint="eastAsia"/>
                <w:sz w:val="20"/>
              </w:rPr>
              <w:br/>
            </w:r>
            <w:r>
              <w:rPr>
                <w:rFonts w:ascii="宋体" w:eastAsia="宋体" w:hAnsi="宋体" w:cs="宋体" w:hint="eastAsia"/>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r>
            <w:r>
              <w:rPr>
                <w:rFonts w:ascii="宋体" w:eastAsia="宋体" w:hAnsi="宋体" w:cs="宋体" w:hint="eastAsia"/>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复议后起诉</w:t>
            </w:r>
          </w:p>
        </w:tc>
      </w:tr>
      <w:tr w:rsidR="004A1793">
        <w:trPr>
          <w:jc w:val="center"/>
        </w:trPr>
        <w:tc>
          <w:tcPr>
            <w:tcW w:w="0" w:type="auto"/>
            <w:vMerge/>
            <w:tcBorders>
              <w:top w:val="nil"/>
              <w:left w:val="single" w:sz="8" w:space="0" w:color="auto"/>
              <w:bottom w:val="single"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nil"/>
              <w:left w:val="single" w:sz="8" w:space="0" w:color="auto"/>
              <w:bottom w:val="single"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A1793" w:rsidRDefault="004A1793">
            <w:pPr>
              <w:widowControl/>
              <w:jc w:val="left"/>
              <w:rPr>
                <w:rFonts w:ascii="宋体" w:eastAsia="宋体" w:hAnsi="宋体" w:cs="宋体"/>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其他</w:t>
            </w:r>
            <w:r>
              <w:rPr>
                <w:rFonts w:ascii="宋体" w:eastAsia="宋体" w:hAnsi="宋体" w:cs="宋体" w:hint="eastAsia"/>
                <w:sz w:val="20"/>
              </w:rPr>
              <w:br/>
            </w:r>
            <w:r>
              <w:rPr>
                <w:rFonts w:ascii="宋体" w:eastAsia="宋体" w:hAnsi="宋体" w:cs="宋体" w:hint="eastAsia"/>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r>
            <w:r>
              <w:rPr>
                <w:rFonts w:ascii="宋体" w:eastAsia="宋体" w:hAnsi="宋体" w:cs="宋体" w:hint="eastAsia"/>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结果</w:t>
            </w:r>
            <w:r>
              <w:rPr>
                <w:rFonts w:ascii="宋体" w:eastAsia="宋体" w:hAnsi="宋体" w:cs="宋体" w:hint="eastAsia"/>
                <w:sz w:val="20"/>
              </w:rPr>
              <w:br/>
            </w:r>
            <w:r>
              <w:rPr>
                <w:rFonts w:ascii="宋体" w:eastAsia="宋体" w:hAnsi="宋体" w:cs="宋体" w:hint="eastAsia"/>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color w:val="000000"/>
                <w:sz w:val="20"/>
              </w:rPr>
              <w:t>其他</w:t>
            </w:r>
            <w:r>
              <w:rPr>
                <w:rFonts w:ascii="宋体" w:eastAsia="宋体" w:hAnsi="宋体" w:cs="宋体" w:hint="eastAsia"/>
                <w:color w:val="000000"/>
                <w:sz w:val="20"/>
              </w:rPr>
              <w:br/>
            </w:r>
            <w:r>
              <w:rPr>
                <w:rFonts w:ascii="宋体" w:eastAsia="宋体" w:hAnsi="宋体" w:cs="宋体" w:hint="eastAsia"/>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sz w:val="20"/>
              </w:rPr>
              <w:t>尚未</w:t>
            </w:r>
            <w:r>
              <w:rPr>
                <w:rFonts w:ascii="宋体" w:eastAsia="宋体" w:hAnsi="宋体" w:cs="宋体" w:hint="eastAsia"/>
                <w:sz w:val="20"/>
              </w:rPr>
              <w:br/>
            </w:r>
            <w:r>
              <w:rPr>
                <w:rFonts w:ascii="宋体" w:eastAsia="宋体" w:hAnsi="宋体" w:cs="宋体" w:hint="eastAsia"/>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 w:val="24"/>
                <w:szCs w:val="24"/>
              </w:rPr>
            </w:pPr>
            <w:r>
              <w:rPr>
                <w:rFonts w:ascii="宋体" w:eastAsia="宋体" w:hAnsi="宋体" w:cs="宋体" w:hint="eastAsia"/>
                <w:color w:val="000000"/>
                <w:sz w:val="20"/>
              </w:rPr>
              <w:t>总计</w:t>
            </w:r>
          </w:p>
        </w:tc>
      </w:tr>
      <w:tr w:rsidR="004A1793">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A1793" w:rsidRDefault="002C0B0D">
            <w:pPr>
              <w:widowControl/>
              <w:jc w:val="center"/>
              <w:rPr>
                <w:rFonts w:ascii="宋体" w:eastAsia="宋体" w:hAnsi="宋体" w:cs="宋体"/>
                <w:szCs w:val="21"/>
              </w:rPr>
            </w:pPr>
            <w:r>
              <w:rPr>
                <w:rFonts w:ascii="宋体" w:eastAsia="宋体" w:hAnsi="宋体" w:cs="宋体" w:hint="eastAsia"/>
                <w:szCs w:val="21"/>
              </w:rPr>
              <w:t>0</w:t>
            </w:r>
          </w:p>
        </w:tc>
      </w:tr>
    </w:tbl>
    <w:p w:rsidR="004A1793" w:rsidRDefault="002C0B0D">
      <w:pPr>
        <w:spacing w:line="560" w:lineRule="exact"/>
        <w:ind w:firstLineChars="200" w:firstLine="640"/>
        <w:rPr>
          <w:rFonts w:ascii="黑体" w:eastAsia="黑体" w:hAnsi="黑体" w:cs="方正仿宋_GB2312"/>
          <w:sz w:val="32"/>
          <w:szCs w:val="32"/>
        </w:rPr>
      </w:pPr>
      <w:r>
        <w:rPr>
          <w:rFonts w:ascii="黑体" w:eastAsia="黑体" w:hAnsi="黑体" w:cs="方正仿宋_GB2312" w:hint="eastAsia"/>
          <w:sz w:val="32"/>
          <w:szCs w:val="32"/>
        </w:rPr>
        <w:t>五、存在的主要问题及改进情况</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（一）主要问题</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2021</w:t>
      </w:r>
      <w:r>
        <w:rPr>
          <w:rFonts w:ascii="仿宋_GB2312" w:eastAsia="仿宋_GB2312" w:hAnsi="方正仿宋_GB2312" w:cs="方正仿宋_GB2312" w:hint="eastAsia"/>
          <w:sz w:val="32"/>
          <w:szCs w:val="32"/>
        </w:rPr>
        <w:t>年政府信息公开工作虽然取得了一定的成效，但还存在一些问题。主要表现为：一是政务公开日常督导效果不明显。二是渠道多样性发展滞后。三是工作人员业务水平不够均衡。</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（二）改进措施</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2022</w:t>
      </w:r>
      <w:r>
        <w:rPr>
          <w:rFonts w:ascii="仿宋_GB2312" w:eastAsia="仿宋_GB2312" w:hAnsi="方正仿宋_GB2312" w:cs="方正仿宋_GB2312" w:hint="eastAsia"/>
          <w:sz w:val="32"/>
          <w:szCs w:val="32"/>
        </w:rPr>
        <w:t>年将针对以上问题，采取必要措施改进工作中的不足。</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一是建立健全政务公开的监督制度。对于政务公开工作中出现的内容不具体、虚假信息等问题，或无正当理由拒绝提供信息的行为，要追究相关责任人的法律责任，并允许相对人通过行政复议或者行政诉讼等方式取得救济。</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二是推进政务新媒体有序发展。以本镇</w:t>
      </w:r>
      <w:proofErr w:type="gramStart"/>
      <w:r>
        <w:rPr>
          <w:rFonts w:ascii="仿宋_GB2312" w:eastAsia="仿宋_GB2312" w:hAnsi="方正仿宋_GB2312" w:cs="方正仿宋_GB2312" w:hint="eastAsia"/>
          <w:sz w:val="32"/>
          <w:szCs w:val="32"/>
        </w:rPr>
        <w:t>微信公众号</w:t>
      </w:r>
      <w:proofErr w:type="gramEnd"/>
      <w:r>
        <w:rPr>
          <w:rFonts w:ascii="仿宋_GB2312" w:eastAsia="仿宋_GB2312" w:hAnsi="方正仿宋_GB2312" w:cs="方正仿宋_GB2312" w:hint="eastAsia"/>
          <w:sz w:val="32"/>
          <w:szCs w:val="32"/>
        </w:rPr>
        <w:t>为载体，丰富内容传播形式，将短</w:t>
      </w:r>
      <w:r>
        <w:rPr>
          <w:rFonts w:ascii="仿宋_GB2312" w:eastAsia="仿宋_GB2312" w:hAnsi="方正仿宋_GB2312" w:cs="方正仿宋_GB2312" w:hint="eastAsia"/>
          <w:sz w:val="32"/>
          <w:szCs w:val="32"/>
        </w:rPr>
        <w:t>视频、长图、海报、</w:t>
      </w:r>
      <w:r>
        <w:rPr>
          <w:rFonts w:ascii="仿宋_GB2312" w:eastAsia="仿宋_GB2312" w:hAnsi="方正仿宋_GB2312" w:cs="方正仿宋_GB2312" w:hint="eastAsia"/>
          <w:sz w:val="32"/>
          <w:szCs w:val="32"/>
        </w:rPr>
        <w:t>H5</w:t>
      </w:r>
      <w:r>
        <w:rPr>
          <w:rFonts w:ascii="仿宋_GB2312" w:eastAsia="仿宋_GB2312" w:hAnsi="方正仿宋_GB2312" w:cs="方正仿宋_GB2312" w:hint="eastAsia"/>
          <w:sz w:val="32"/>
          <w:szCs w:val="32"/>
        </w:rPr>
        <w:t>等形式融入政务新媒体内容中</w:t>
      </w:r>
      <w:r>
        <w:rPr>
          <w:rFonts w:ascii="仿宋_GB2312" w:eastAsia="仿宋_GB2312" w:hAnsi="方正仿宋_GB2312" w:cs="方正仿宋_GB2312" w:hint="eastAsia"/>
          <w:sz w:val="32"/>
          <w:szCs w:val="32"/>
        </w:rPr>
        <w:t>,</w:t>
      </w:r>
      <w:r>
        <w:rPr>
          <w:rFonts w:ascii="仿宋_GB2312" w:eastAsia="仿宋_GB2312" w:hAnsi="方正仿宋_GB2312" w:cs="方正仿宋_GB2312" w:hint="eastAsia"/>
          <w:sz w:val="32"/>
          <w:szCs w:val="32"/>
        </w:rPr>
        <w:t>提高信息的可读性，扩大</w:t>
      </w:r>
      <w:proofErr w:type="gramStart"/>
      <w:r>
        <w:rPr>
          <w:rFonts w:ascii="仿宋_GB2312" w:eastAsia="仿宋_GB2312" w:hAnsi="方正仿宋_GB2312" w:cs="方正仿宋_GB2312" w:hint="eastAsia"/>
          <w:sz w:val="32"/>
          <w:szCs w:val="32"/>
        </w:rPr>
        <w:t>微信公众号</w:t>
      </w:r>
      <w:proofErr w:type="gramEnd"/>
      <w:r>
        <w:rPr>
          <w:rFonts w:ascii="仿宋_GB2312" w:eastAsia="仿宋_GB2312" w:hAnsi="方正仿宋_GB2312" w:cs="方正仿宋_GB2312" w:hint="eastAsia"/>
          <w:sz w:val="32"/>
          <w:szCs w:val="32"/>
        </w:rPr>
        <w:t>的影响力。</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三是加强对政务公开工作的组织领导。要高度重视政务公开工作，切实加强领导，把政务公开工作列入议事日程。</w:t>
      </w:r>
      <w:r>
        <w:rPr>
          <w:rFonts w:ascii="仿宋_GB2312" w:eastAsia="仿宋_GB2312" w:hAnsi="方正仿宋_GB2312" w:cs="方正仿宋_GB2312" w:hint="eastAsia"/>
          <w:sz w:val="32"/>
          <w:szCs w:val="32"/>
        </w:rPr>
        <w:lastRenderedPageBreak/>
        <w:t>通过对政务公开工作人员的培训，为推行政务公开提供智力和技术支持。同时加强宣传教育，提高公众参与政府工作的主人翁意识，积极参与政务公开的实践活动。</w:t>
      </w:r>
    </w:p>
    <w:p w:rsidR="004A1793" w:rsidRDefault="002C0B0D">
      <w:pPr>
        <w:spacing w:line="560" w:lineRule="exact"/>
        <w:ind w:firstLineChars="200" w:firstLine="640"/>
        <w:rPr>
          <w:rFonts w:ascii="黑体" w:eastAsia="黑体" w:hAnsi="黑体" w:cs="方正仿宋_GB2312"/>
          <w:sz w:val="32"/>
          <w:szCs w:val="32"/>
        </w:rPr>
      </w:pPr>
      <w:r>
        <w:rPr>
          <w:rFonts w:ascii="黑体" w:eastAsia="黑体" w:hAnsi="黑体" w:cs="方正仿宋_GB2312" w:hint="eastAsia"/>
          <w:sz w:val="32"/>
          <w:szCs w:val="32"/>
        </w:rPr>
        <w:t>六、其他需要报告的事项</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（一）收取信息处理费情况</w:t>
      </w:r>
    </w:p>
    <w:p w:rsidR="004A1793" w:rsidRDefault="002C0B0D">
      <w:pPr>
        <w:spacing w:line="560" w:lineRule="exact"/>
        <w:ind w:firstLineChars="200" w:firstLine="640"/>
        <w:rPr>
          <w:rFonts w:ascii="仿宋_GB2312" w:eastAsia="仿宋_GB2312" w:hAnsi="方正仿宋_GB2312" w:cs="方正仿宋_GB2312"/>
          <w:sz w:val="32"/>
          <w:szCs w:val="32"/>
        </w:rPr>
      </w:pPr>
      <w:proofErr w:type="gramStart"/>
      <w:r>
        <w:rPr>
          <w:rFonts w:ascii="仿宋_GB2312" w:eastAsia="仿宋_GB2312" w:hAnsi="方正仿宋_GB2312" w:cs="方正仿宋_GB2312" w:hint="eastAsia"/>
          <w:sz w:val="32"/>
          <w:szCs w:val="32"/>
        </w:rPr>
        <w:t>木李镇依</w:t>
      </w:r>
      <w:proofErr w:type="gramEnd"/>
      <w:r>
        <w:rPr>
          <w:rFonts w:ascii="仿宋_GB2312" w:eastAsia="仿宋_GB2312" w:hAnsi="方正仿宋_GB2312" w:cs="方正仿宋_GB2312" w:hint="eastAsia"/>
          <w:sz w:val="32"/>
          <w:szCs w:val="32"/>
        </w:rPr>
        <w:t>申请提供政府信息，按照《国务院办公厅关于印发</w:t>
      </w:r>
      <w:r>
        <w:rPr>
          <w:rFonts w:ascii="仿宋_GB2312" w:eastAsia="仿宋_GB2312" w:hAnsi="方正仿宋_GB2312" w:cs="方正仿宋_GB2312" w:hint="eastAsia"/>
          <w:sz w:val="32"/>
          <w:szCs w:val="32"/>
        </w:rPr>
        <w:t>&lt;</w:t>
      </w:r>
      <w:r>
        <w:rPr>
          <w:rFonts w:ascii="仿宋_GB2312" w:eastAsia="仿宋_GB2312" w:hAnsi="方正仿宋_GB2312" w:cs="方正仿宋_GB2312" w:hint="eastAsia"/>
          <w:sz w:val="32"/>
          <w:szCs w:val="32"/>
        </w:rPr>
        <w:t>政府信息公开信息处理费管理办法</w:t>
      </w:r>
      <w:r>
        <w:rPr>
          <w:rFonts w:ascii="仿宋_GB2312" w:eastAsia="仿宋_GB2312" w:hAnsi="方正仿宋_GB2312" w:cs="方正仿宋_GB2312" w:hint="eastAsia"/>
          <w:sz w:val="32"/>
          <w:szCs w:val="32"/>
        </w:rPr>
        <w:t>&gt;</w:t>
      </w:r>
      <w:r>
        <w:rPr>
          <w:rFonts w:ascii="仿宋_GB2312" w:eastAsia="仿宋_GB2312" w:hAnsi="方正仿宋_GB2312" w:cs="方正仿宋_GB2312" w:hint="eastAsia"/>
          <w:sz w:val="32"/>
          <w:szCs w:val="32"/>
        </w:rPr>
        <w:t>的通知》（国办函〔</w:t>
      </w:r>
      <w:r>
        <w:rPr>
          <w:rFonts w:ascii="仿宋_GB2312" w:eastAsia="仿宋_GB2312" w:hAnsi="方正仿宋_GB2312" w:cs="方正仿宋_GB2312" w:hint="eastAsia"/>
          <w:sz w:val="32"/>
          <w:szCs w:val="32"/>
        </w:rPr>
        <w:t>2020</w:t>
      </w:r>
      <w:r>
        <w:rPr>
          <w:rFonts w:ascii="仿宋_GB2312" w:eastAsia="仿宋_GB2312" w:hAnsi="方正仿宋_GB2312" w:cs="方正仿宋_GB2312" w:hint="eastAsia"/>
          <w:sz w:val="32"/>
          <w:szCs w:val="32"/>
        </w:rPr>
        <w:t>〕</w:t>
      </w:r>
      <w:r>
        <w:rPr>
          <w:rFonts w:ascii="仿宋_GB2312" w:eastAsia="仿宋_GB2312" w:hAnsi="方正仿宋_GB2312" w:cs="方正仿宋_GB2312" w:hint="eastAsia"/>
          <w:sz w:val="32"/>
          <w:szCs w:val="32"/>
        </w:rPr>
        <w:t>109</w:t>
      </w:r>
      <w:r>
        <w:rPr>
          <w:rFonts w:ascii="仿宋_GB2312" w:eastAsia="仿宋_GB2312" w:hAnsi="方正仿宋_GB2312" w:cs="方正仿宋_GB2312" w:hint="eastAsia"/>
          <w:sz w:val="32"/>
          <w:szCs w:val="32"/>
        </w:rPr>
        <w:t>号）和《山东省人民政府办公厅关于做好政府信息公开信息处理费管理工作有关事项的通知》（鲁政办字〔</w:t>
      </w:r>
      <w:r>
        <w:rPr>
          <w:rFonts w:ascii="仿宋_GB2312" w:eastAsia="仿宋_GB2312" w:hAnsi="方正仿宋_GB2312" w:cs="方正仿宋_GB2312" w:hint="eastAsia"/>
          <w:sz w:val="32"/>
          <w:szCs w:val="32"/>
        </w:rPr>
        <w:t>2020</w:t>
      </w:r>
      <w:r>
        <w:rPr>
          <w:rFonts w:ascii="仿宋_GB2312" w:eastAsia="仿宋_GB2312" w:hAnsi="方正仿宋_GB2312" w:cs="方正仿宋_GB2312" w:hint="eastAsia"/>
          <w:sz w:val="32"/>
          <w:szCs w:val="32"/>
        </w:rPr>
        <w:t>〕</w:t>
      </w:r>
      <w:r>
        <w:rPr>
          <w:rFonts w:ascii="仿宋_GB2312" w:eastAsia="仿宋_GB2312" w:hAnsi="方正仿宋_GB2312" w:cs="方正仿宋_GB2312" w:hint="eastAsia"/>
          <w:sz w:val="32"/>
          <w:szCs w:val="32"/>
        </w:rPr>
        <w:t>179</w:t>
      </w:r>
      <w:r>
        <w:rPr>
          <w:rFonts w:ascii="仿宋_GB2312" w:eastAsia="仿宋_GB2312" w:hAnsi="方正仿宋_GB2312" w:cs="方正仿宋_GB2312" w:hint="eastAsia"/>
          <w:sz w:val="32"/>
          <w:szCs w:val="32"/>
        </w:rPr>
        <w:t>号）收取信息处理费。</w:t>
      </w:r>
      <w:r>
        <w:rPr>
          <w:rFonts w:ascii="仿宋_GB2312" w:eastAsia="仿宋_GB2312" w:hAnsi="方正仿宋_GB2312" w:cs="方正仿宋_GB2312" w:hint="eastAsia"/>
          <w:sz w:val="32"/>
          <w:szCs w:val="32"/>
        </w:rPr>
        <w:t>2021</w:t>
      </w:r>
      <w:r>
        <w:rPr>
          <w:rFonts w:ascii="仿宋_GB2312" w:eastAsia="仿宋_GB2312" w:hAnsi="方正仿宋_GB2312" w:cs="方正仿宋_GB2312" w:hint="eastAsia"/>
          <w:sz w:val="32"/>
          <w:szCs w:val="32"/>
        </w:rPr>
        <w:t>年，依申请公开政府信息未收取任何费用。</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（二）落实上级年度政务公开工作要点情况</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通过加强制度建设，出台《高青县木李镇</w:t>
      </w:r>
      <w:r>
        <w:rPr>
          <w:rFonts w:ascii="仿宋_GB2312" w:eastAsia="仿宋_GB2312" w:hAnsi="方正仿宋_GB2312" w:cs="方正仿宋_GB2312" w:hint="eastAsia"/>
          <w:sz w:val="32"/>
          <w:szCs w:val="32"/>
        </w:rPr>
        <w:t>2021</w:t>
      </w:r>
      <w:r>
        <w:rPr>
          <w:rFonts w:ascii="仿宋_GB2312" w:eastAsia="仿宋_GB2312" w:hAnsi="方正仿宋_GB2312" w:cs="方正仿宋_GB2312" w:hint="eastAsia"/>
          <w:sz w:val="32"/>
          <w:szCs w:val="32"/>
        </w:rPr>
        <w:t>年度政务公开工作实施方案》，结合实际工作，对政务信息公开的范围与主体、主动公开和依申请公开等内容进行详细解读和责任划分；规范服务流程，进一步规范便民服务大厅申请公开的受理和办理流程，按规定程序审核、处理和答复办理者所</w:t>
      </w:r>
      <w:r>
        <w:rPr>
          <w:rFonts w:ascii="仿宋_GB2312" w:eastAsia="仿宋_GB2312" w:hAnsi="方正仿宋_GB2312" w:cs="方正仿宋_GB2312" w:hint="eastAsia"/>
          <w:sz w:val="32"/>
          <w:szCs w:val="32"/>
        </w:rPr>
        <w:t>咨询的业务工作；加强政策解读与社会回应，通过政务公开平台、</w:t>
      </w:r>
      <w:proofErr w:type="gramStart"/>
      <w:r>
        <w:rPr>
          <w:rFonts w:ascii="仿宋_GB2312" w:eastAsia="仿宋_GB2312" w:hAnsi="方正仿宋_GB2312" w:cs="方正仿宋_GB2312" w:hint="eastAsia"/>
          <w:sz w:val="32"/>
          <w:szCs w:val="32"/>
        </w:rPr>
        <w:t>微信公众号</w:t>
      </w:r>
      <w:proofErr w:type="gramEnd"/>
      <w:r>
        <w:rPr>
          <w:rFonts w:ascii="仿宋_GB2312" w:eastAsia="仿宋_GB2312" w:hAnsi="方正仿宋_GB2312" w:cs="方正仿宋_GB2312" w:hint="eastAsia"/>
          <w:sz w:val="32"/>
          <w:szCs w:val="32"/>
        </w:rPr>
        <w:t>等媒体主动发布政务信息，扎实做好政务公开工作。</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（三）人大代表建议和政协委员提案办理结果公开情况</w:t>
      </w:r>
    </w:p>
    <w:p w:rsidR="004A1793" w:rsidRDefault="002C0B0D">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年，未</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十七届人大五次会议建议、县政协十四届五次会议提案。</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（四）政务公开工作创新情况</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lastRenderedPageBreak/>
        <w:t>公众参与创新举措：一是在便民服务中心建设集信息公开、服务展示、查阅办理、填报模拟等于一体的政务公开体验区，涵盖综合事务、环境保护、行政审批、重点项目等主要内容。二是印制</w:t>
      </w:r>
      <w:proofErr w:type="gramStart"/>
      <w:r>
        <w:rPr>
          <w:rFonts w:ascii="仿宋_GB2312" w:eastAsia="仿宋_GB2312" w:hAnsi="方正仿宋_GB2312" w:cs="方正仿宋_GB2312" w:hint="eastAsia"/>
          <w:sz w:val="32"/>
          <w:szCs w:val="32"/>
        </w:rPr>
        <w:t>全业务</w:t>
      </w:r>
      <w:proofErr w:type="gramEnd"/>
      <w:r>
        <w:rPr>
          <w:rFonts w:ascii="仿宋_GB2312" w:eastAsia="仿宋_GB2312" w:hAnsi="方正仿宋_GB2312" w:cs="方正仿宋_GB2312" w:hint="eastAsia"/>
          <w:sz w:val="32"/>
          <w:szCs w:val="32"/>
        </w:rPr>
        <w:t>办事指南，在服务大厅显著位置摆放，工作人员</w:t>
      </w:r>
      <w:proofErr w:type="gramStart"/>
      <w:r>
        <w:rPr>
          <w:rFonts w:ascii="仿宋_GB2312" w:eastAsia="仿宋_GB2312" w:hAnsi="方正仿宋_GB2312" w:cs="方正仿宋_GB2312" w:hint="eastAsia"/>
          <w:sz w:val="32"/>
          <w:szCs w:val="32"/>
        </w:rPr>
        <w:t>向办事</w:t>
      </w:r>
      <w:proofErr w:type="gramEnd"/>
      <w:r>
        <w:rPr>
          <w:rFonts w:ascii="仿宋_GB2312" w:eastAsia="仿宋_GB2312" w:hAnsi="方正仿宋_GB2312" w:cs="方正仿宋_GB2312" w:hint="eastAsia"/>
          <w:sz w:val="32"/>
          <w:szCs w:val="32"/>
        </w:rPr>
        <w:t>群众讲解办事流程，真正为群众提供效率更高、环节更简、公开透明的政务公开服务，不断提高公众参与政府活动的积极性与主动性。</w:t>
      </w:r>
    </w:p>
    <w:p w:rsidR="004A1793" w:rsidRDefault="002C0B0D">
      <w:pPr>
        <w:spacing w:line="560" w:lineRule="exact"/>
        <w:ind w:firstLineChars="200" w:firstLine="640"/>
        <w:rPr>
          <w:rFonts w:ascii="楷体_GB2312" w:eastAsia="楷体_GB2312" w:hAnsi="方正仿宋_GB2312" w:cs="方正仿宋_GB2312"/>
          <w:sz w:val="32"/>
          <w:szCs w:val="32"/>
        </w:rPr>
      </w:pPr>
      <w:r>
        <w:rPr>
          <w:rFonts w:ascii="楷体_GB2312" w:eastAsia="楷体_GB2312" w:hAnsi="方正仿宋_GB2312" w:cs="方正仿宋_GB2312" w:hint="eastAsia"/>
          <w:sz w:val="32"/>
          <w:szCs w:val="32"/>
        </w:rPr>
        <w:t>（五）有关数据统计说明</w:t>
      </w:r>
    </w:p>
    <w:p w:rsidR="004A1793" w:rsidRDefault="002C0B0D">
      <w:pPr>
        <w:spacing w:line="56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报告中所列数据可能因四舍五入原因与数据直接相加之和存在尾数差异。</w:t>
      </w:r>
    </w:p>
    <w:p w:rsidR="004A1793" w:rsidRDefault="004A1793">
      <w:pPr>
        <w:spacing w:line="560" w:lineRule="exact"/>
        <w:ind w:firstLineChars="200" w:firstLine="640"/>
        <w:rPr>
          <w:rFonts w:ascii="方正仿宋_GB2312" w:eastAsia="方正仿宋_GB2312" w:hAnsi="方正仿宋_GB2312" w:cs="方正仿宋_GB2312"/>
          <w:sz w:val="32"/>
          <w:szCs w:val="32"/>
          <w:highlight w:val="yellow"/>
        </w:rPr>
      </w:pPr>
    </w:p>
    <w:sectPr w:rsidR="004A1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8BF9DC4-F4B6-43BA-A648-9AB55E63228E}"/>
  </w:font>
  <w:font w:name="仿宋_GB2312">
    <w:panose1 w:val="02010609030101010101"/>
    <w:charset w:val="86"/>
    <w:family w:val="modern"/>
    <w:pitch w:val="fixed"/>
    <w:sig w:usb0="00000001" w:usb1="080E0000" w:usb2="00000010" w:usb3="00000000" w:csb0="00040000" w:csb1="00000000"/>
    <w:embedRegular r:id="rId2" w:subsetted="1" w:fontKey="{2AF042A2-FA46-4EFF-BFD2-285892B64676}"/>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embedRegular r:id="rId3" w:subsetted="1" w:fontKey="{A4AA9107-6426-47E7-818D-FD1E5BF27F60}"/>
  </w:font>
  <w:font w:name="楷体">
    <w:panose1 w:val="02010609060101010101"/>
    <w:charset w:val="86"/>
    <w:family w:val="modern"/>
    <w:pitch w:val="fixed"/>
    <w:sig w:usb0="800002BF" w:usb1="38CF7CFA" w:usb2="00000016" w:usb3="00000000" w:csb0="00040001" w:csb1="00000000"/>
    <w:embedRegular r:id="rId4" w:subsetted="1" w:fontKey="{4ED9D8D6-D7D7-4A86-8216-41E0CB544375}"/>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5" w:subsetted="1" w:fontKey="{09BE09A0-0F3A-4986-88C3-8B53994D9279}"/>
  </w:font>
  <w:font w:name="楷体_GB2312">
    <w:panose1 w:val="02010609030101010101"/>
    <w:charset w:val="86"/>
    <w:family w:val="modern"/>
    <w:pitch w:val="fixed"/>
    <w:sig w:usb0="00000001" w:usb1="080E0000" w:usb2="00000010" w:usb3="00000000" w:csb0="00040000" w:csb1="00000000"/>
    <w:embedRegular r:id="rId6" w:subsetted="1" w:fontKey="{AD092DC4-2025-443D-ABED-EE8603D7474F}"/>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AFF7857B"/>
    <w:rsid w:val="DBFF486E"/>
    <w:rsid w:val="E9FA1AEA"/>
    <w:rsid w:val="EBD1C26D"/>
    <w:rsid w:val="ED5FD538"/>
    <w:rsid w:val="EEB3DD57"/>
    <w:rsid w:val="EFCFBA7D"/>
    <w:rsid w:val="FCDB1585"/>
    <w:rsid w:val="FDFDE1A0"/>
    <w:rsid w:val="FF6E6EFB"/>
    <w:rsid w:val="00003766"/>
    <w:rsid w:val="00011351"/>
    <w:rsid w:val="00033FFE"/>
    <w:rsid w:val="000406A0"/>
    <w:rsid w:val="00050F08"/>
    <w:rsid w:val="0005693A"/>
    <w:rsid w:val="00067D0C"/>
    <w:rsid w:val="00097400"/>
    <w:rsid w:val="000B0330"/>
    <w:rsid w:val="000B0934"/>
    <w:rsid w:val="000D1A55"/>
    <w:rsid w:val="000E4BD9"/>
    <w:rsid w:val="000E5FFB"/>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C5DB1"/>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C0B0D"/>
    <w:rsid w:val="002D09A1"/>
    <w:rsid w:val="002E3859"/>
    <w:rsid w:val="00310B91"/>
    <w:rsid w:val="00317F8F"/>
    <w:rsid w:val="003336C5"/>
    <w:rsid w:val="003343A1"/>
    <w:rsid w:val="00342B75"/>
    <w:rsid w:val="00361769"/>
    <w:rsid w:val="00365154"/>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7659C"/>
    <w:rsid w:val="004A1793"/>
    <w:rsid w:val="004A28E1"/>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147E"/>
    <w:rsid w:val="0058410F"/>
    <w:rsid w:val="005A2D30"/>
    <w:rsid w:val="005A679F"/>
    <w:rsid w:val="005A6855"/>
    <w:rsid w:val="005B2C9D"/>
    <w:rsid w:val="005B60B9"/>
    <w:rsid w:val="005C0F24"/>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30E8"/>
    <w:rsid w:val="00835FA9"/>
    <w:rsid w:val="00852C30"/>
    <w:rsid w:val="00867D9F"/>
    <w:rsid w:val="0087437C"/>
    <w:rsid w:val="00874582"/>
    <w:rsid w:val="0087509A"/>
    <w:rsid w:val="00885D12"/>
    <w:rsid w:val="00886C53"/>
    <w:rsid w:val="008A46AC"/>
    <w:rsid w:val="008D4B35"/>
    <w:rsid w:val="008D62E4"/>
    <w:rsid w:val="008E6862"/>
    <w:rsid w:val="008F0C7F"/>
    <w:rsid w:val="00902E17"/>
    <w:rsid w:val="00911555"/>
    <w:rsid w:val="00937389"/>
    <w:rsid w:val="00971010"/>
    <w:rsid w:val="0099580A"/>
    <w:rsid w:val="009C36DF"/>
    <w:rsid w:val="009D2A19"/>
    <w:rsid w:val="009D5915"/>
    <w:rsid w:val="009F4207"/>
    <w:rsid w:val="009F435B"/>
    <w:rsid w:val="009F4D5A"/>
    <w:rsid w:val="009F5FE5"/>
    <w:rsid w:val="009F6DCB"/>
    <w:rsid w:val="00A12ECD"/>
    <w:rsid w:val="00A16507"/>
    <w:rsid w:val="00A16644"/>
    <w:rsid w:val="00A2475D"/>
    <w:rsid w:val="00A304B2"/>
    <w:rsid w:val="00A427EB"/>
    <w:rsid w:val="00A52A9C"/>
    <w:rsid w:val="00A6389A"/>
    <w:rsid w:val="00A7136A"/>
    <w:rsid w:val="00A858D2"/>
    <w:rsid w:val="00A9750E"/>
    <w:rsid w:val="00AD32E2"/>
    <w:rsid w:val="00AD7912"/>
    <w:rsid w:val="00AE68F1"/>
    <w:rsid w:val="00AE6F46"/>
    <w:rsid w:val="00AF6C2E"/>
    <w:rsid w:val="00B01447"/>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0C11"/>
    <w:rsid w:val="00C615D5"/>
    <w:rsid w:val="00C72AD8"/>
    <w:rsid w:val="00C95D0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A724A"/>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110482F"/>
    <w:rsid w:val="04DE21B6"/>
    <w:rsid w:val="068E7059"/>
    <w:rsid w:val="0695343A"/>
    <w:rsid w:val="07207C4A"/>
    <w:rsid w:val="07D90D91"/>
    <w:rsid w:val="080737D2"/>
    <w:rsid w:val="084B12C6"/>
    <w:rsid w:val="08CC0C55"/>
    <w:rsid w:val="09174F6E"/>
    <w:rsid w:val="093F0D49"/>
    <w:rsid w:val="09B16197"/>
    <w:rsid w:val="0A086CF0"/>
    <w:rsid w:val="0B907F82"/>
    <w:rsid w:val="0B945DDE"/>
    <w:rsid w:val="0C152235"/>
    <w:rsid w:val="0CD07DC9"/>
    <w:rsid w:val="0D933D59"/>
    <w:rsid w:val="0F2904D1"/>
    <w:rsid w:val="110C6BE9"/>
    <w:rsid w:val="113737D3"/>
    <w:rsid w:val="119411AE"/>
    <w:rsid w:val="11F02DC7"/>
    <w:rsid w:val="12D648D9"/>
    <w:rsid w:val="136D127F"/>
    <w:rsid w:val="137837D5"/>
    <w:rsid w:val="172D12D4"/>
    <w:rsid w:val="175A3ED4"/>
    <w:rsid w:val="18BD1279"/>
    <w:rsid w:val="190F7B7F"/>
    <w:rsid w:val="19167C57"/>
    <w:rsid w:val="1B720FDE"/>
    <w:rsid w:val="1C0836D0"/>
    <w:rsid w:val="1C98063A"/>
    <w:rsid w:val="1D175E0D"/>
    <w:rsid w:val="1DE479DC"/>
    <w:rsid w:val="1E5A7855"/>
    <w:rsid w:val="1EA17BC0"/>
    <w:rsid w:val="1EA32E7D"/>
    <w:rsid w:val="1FCD4FDB"/>
    <w:rsid w:val="1FF5CE19"/>
    <w:rsid w:val="201E713C"/>
    <w:rsid w:val="20582A8D"/>
    <w:rsid w:val="20E260B1"/>
    <w:rsid w:val="21CB71C6"/>
    <w:rsid w:val="240F2137"/>
    <w:rsid w:val="256736A6"/>
    <w:rsid w:val="26D46B1D"/>
    <w:rsid w:val="27AC35F6"/>
    <w:rsid w:val="290336EA"/>
    <w:rsid w:val="2A783C63"/>
    <w:rsid w:val="2B0D4BE4"/>
    <w:rsid w:val="2CC62B4E"/>
    <w:rsid w:val="2CE45809"/>
    <w:rsid w:val="2E12326A"/>
    <w:rsid w:val="2F5F22D5"/>
    <w:rsid w:val="2FCB0008"/>
    <w:rsid w:val="310B75DF"/>
    <w:rsid w:val="327C668D"/>
    <w:rsid w:val="342F789E"/>
    <w:rsid w:val="35064AD9"/>
    <w:rsid w:val="36021334"/>
    <w:rsid w:val="36217953"/>
    <w:rsid w:val="366931CC"/>
    <w:rsid w:val="37005455"/>
    <w:rsid w:val="3712092B"/>
    <w:rsid w:val="37286C64"/>
    <w:rsid w:val="37954119"/>
    <w:rsid w:val="37DBA7B2"/>
    <w:rsid w:val="386634BC"/>
    <w:rsid w:val="38743CBC"/>
    <w:rsid w:val="39BA4347"/>
    <w:rsid w:val="3AB65ED2"/>
    <w:rsid w:val="3B651FE2"/>
    <w:rsid w:val="3DCE0312"/>
    <w:rsid w:val="3DFA79FE"/>
    <w:rsid w:val="3E1000FA"/>
    <w:rsid w:val="3EB27800"/>
    <w:rsid w:val="41594397"/>
    <w:rsid w:val="41CB33BF"/>
    <w:rsid w:val="425D7903"/>
    <w:rsid w:val="427C3788"/>
    <w:rsid w:val="42C45840"/>
    <w:rsid w:val="437F39A2"/>
    <w:rsid w:val="43A7763B"/>
    <w:rsid w:val="43B41361"/>
    <w:rsid w:val="440A5D73"/>
    <w:rsid w:val="44571B2A"/>
    <w:rsid w:val="44BF3D0A"/>
    <w:rsid w:val="459E06F0"/>
    <w:rsid w:val="4627656B"/>
    <w:rsid w:val="46356005"/>
    <w:rsid w:val="47D26993"/>
    <w:rsid w:val="485B66EB"/>
    <w:rsid w:val="48806C95"/>
    <w:rsid w:val="48D15A85"/>
    <w:rsid w:val="498E77C3"/>
    <w:rsid w:val="49D93B74"/>
    <w:rsid w:val="4A66538D"/>
    <w:rsid w:val="4B8866F6"/>
    <w:rsid w:val="4DC60E4F"/>
    <w:rsid w:val="4E0772E3"/>
    <w:rsid w:val="4F192B59"/>
    <w:rsid w:val="4F412147"/>
    <w:rsid w:val="50C6692C"/>
    <w:rsid w:val="514523E0"/>
    <w:rsid w:val="52585A5A"/>
    <w:rsid w:val="53220201"/>
    <w:rsid w:val="54FA2476"/>
    <w:rsid w:val="563805C7"/>
    <w:rsid w:val="57502602"/>
    <w:rsid w:val="57AF53EA"/>
    <w:rsid w:val="57E216D4"/>
    <w:rsid w:val="57E571AE"/>
    <w:rsid w:val="58981E29"/>
    <w:rsid w:val="597B6ED3"/>
    <w:rsid w:val="5A1A6E72"/>
    <w:rsid w:val="5B216099"/>
    <w:rsid w:val="5B531BD4"/>
    <w:rsid w:val="5BBE331C"/>
    <w:rsid w:val="5D352289"/>
    <w:rsid w:val="5D5A0E23"/>
    <w:rsid w:val="5E7861D3"/>
    <w:rsid w:val="5F1D65AC"/>
    <w:rsid w:val="5F665B2C"/>
    <w:rsid w:val="5FB31386"/>
    <w:rsid w:val="5FDD0127"/>
    <w:rsid w:val="61372DFA"/>
    <w:rsid w:val="62CF6DFE"/>
    <w:rsid w:val="63BF2C7A"/>
    <w:rsid w:val="642F35B9"/>
    <w:rsid w:val="64940D92"/>
    <w:rsid w:val="64973E77"/>
    <w:rsid w:val="65B332A7"/>
    <w:rsid w:val="66F872B2"/>
    <w:rsid w:val="67EFE36E"/>
    <w:rsid w:val="692B5EE9"/>
    <w:rsid w:val="692C367F"/>
    <w:rsid w:val="69372CBC"/>
    <w:rsid w:val="69F85A87"/>
    <w:rsid w:val="6A704E15"/>
    <w:rsid w:val="6A8321B5"/>
    <w:rsid w:val="6A8F7F30"/>
    <w:rsid w:val="6D1E77E5"/>
    <w:rsid w:val="6D266F73"/>
    <w:rsid w:val="6D9041DB"/>
    <w:rsid w:val="6EF7400D"/>
    <w:rsid w:val="6F240B63"/>
    <w:rsid w:val="6F4F4154"/>
    <w:rsid w:val="70574D6F"/>
    <w:rsid w:val="707662E3"/>
    <w:rsid w:val="71830BF8"/>
    <w:rsid w:val="7207684F"/>
    <w:rsid w:val="727E3E92"/>
    <w:rsid w:val="72D61AA7"/>
    <w:rsid w:val="73944F6B"/>
    <w:rsid w:val="74856371"/>
    <w:rsid w:val="76072F14"/>
    <w:rsid w:val="76FE19B2"/>
    <w:rsid w:val="78EA2578"/>
    <w:rsid w:val="7979608D"/>
    <w:rsid w:val="7A271E4E"/>
    <w:rsid w:val="7A581306"/>
    <w:rsid w:val="7ABB0C37"/>
    <w:rsid w:val="7AE715F0"/>
    <w:rsid w:val="7BF8469D"/>
    <w:rsid w:val="7C2BD29C"/>
    <w:rsid w:val="7CC81348"/>
    <w:rsid w:val="7CCD4D16"/>
    <w:rsid w:val="7CE54755"/>
    <w:rsid w:val="7E8FAD56"/>
    <w:rsid w:val="7ED52A50"/>
    <w:rsid w:val="7F36D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49"/>
      <w:ind w:left="980"/>
    </w:pPr>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rFonts w:ascii="Verdana" w:eastAsia="仿宋_GB2312" w:hAnsi="Verdana" w:cs="Verdana"/>
      <w:b/>
      <w:bCs/>
      <w:kern w:val="0"/>
      <w:sz w:val="28"/>
      <w:szCs w:val="28"/>
      <w:lang w:eastAsia="en-US"/>
    </w:rPr>
  </w:style>
  <w:style w:type="character" w:customStyle="1" w:styleId="Char">
    <w:name w:val="批注框文本 Char"/>
    <w:basedOn w:val="a0"/>
    <w:link w:val="a4"/>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a">
    <w:name w:val="List Paragraph"/>
    <w:basedOn w:val="a"/>
    <w:uiPriority w:val="1"/>
    <w:qFormat/>
    <w:pPr>
      <w:spacing w:before="23"/>
      <w:ind w:left="1942" w:hanging="323"/>
    </w:pPr>
    <w:rPr>
      <w:rFonts w:ascii="仿宋_GB2312" w:eastAsia="仿宋_GB2312" w:hAnsi="仿宋_GB2312" w:cs="仿宋_GB231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49"/>
      <w:ind w:left="980"/>
    </w:pPr>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rFonts w:ascii="Verdana" w:eastAsia="仿宋_GB2312" w:hAnsi="Verdana" w:cs="Verdana"/>
      <w:b/>
      <w:bCs/>
      <w:kern w:val="0"/>
      <w:sz w:val="28"/>
      <w:szCs w:val="28"/>
      <w:lang w:eastAsia="en-US"/>
    </w:rPr>
  </w:style>
  <w:style w:type="character" w:customStyle="1" w:styleId="Char">
    <w:name w:val="批注框文本 Char"/>
    <w:basedOn w:val="a0"/>
    <w:link w:val="a4"/>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a">
    <w:name w:val="List Paragraph"/>
    <w:basedOn w:val="a"/>
    <w:uiPriority w:val="1"/>
    <w:qFormat/>
    <w:pPr>
      <w:spacing w:before="23"/>
      <w:ind w:left="1942" w:hanging="323"/>
    </w:pPr>
    <w:rPr>
      <w:rFonts w:ascii="仿宋_GB2312" w:eastAsia="仿宋_GB2312" w:hAnsi="仿宋_GB2312" w:cs="仿宋_GB231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528</Words>
  <Characters>3016</Characters>
  <Application>Microsoft Office Word</Application>
  <DocSecurity>0</DocSecurity>
  <Lines>25</Lines>
  <Paragraphs>7</Paragraphs>
  <ScaleCrop>false</ScaleCrop>
  <Company>gq</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193</cp:revision>
  <dcterms:created xsi:type="dcterms:W3CDTF">2021-01-09T01:26:00Z</dcterms:created>
  <dcterms:modified xsi:type="dcterms:W3CDTF">2023-02-21T03:25:00Z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F5B9C4F5A65548CEBEEDE922661AAC15</vt:lpwstr>
  </property>
</Properties>
</file>