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50" w:rsidRDefault="00A74D50">
      <w:pPr>
        <w:spacing w:line="240" w:lineRule="auto"/>
        <w:ind w:firstLine="0"/>
        <w:rPr>
          <w:rFonts w:ascii="黑体" w:eastAsia="黑体" w:hAnsi="黑体"/>
        </w:rPr>
      </w:pPr>
    </w:p>
    <w:p w:rsidR="00B438A7" w:rsidRDefault="00905A27">
      <w:pPr>
        <w:autoSpaceDE/>
        <w:autoSpaceDN/>
        <w:snapToGrid/>
        <w:spacing w:line="560" w:lineRule="exact"/>
        <w:ind w:firstLine="0"/>
        <w:jc w:val="center"/>
        <w:rPr>
          <w:rFonts w:ascii="方正小标宋简体" w:eastAsia="方正小标宋简体" w:hAnsiTheme="minorHAnsi" w:cstheme="minorBidi"/>
          <w:snapToGrid/>
          <w:kern w:val="2"/>
          <w:sz w:val="44"/>
          <w:szCs w:val="44"/>
        </w:rPr>
      </w:pPr>
      <w:bookmarkStart w:id="0" w:name="_GoBack"/>
      <w:r>
        <w:rPr>
          <w:rFonts w:ascii="方正小标宋简体" w:eastAsia="方正小标宋简体" w:hAnsiTheme="minorHAnsi" w:cstheme="minorBidi" w:hint="eastAsia"/>
          <w:snapToGrid/>
          <w:kern w:val="2"/>
          <w:sz w:val="44"/>
          <w:szCs w:val="44"/>
        </w:rPr>
        <w:t>高青</w:t>
      </w:r>
      <w:proofErr w:type="gramStart"/>
      <w:r>
        <w:rPr>
          <w:rFonts w:ascii="方正小标宋简体" w:eastAsia="方正小标宋简体" w:hAnsiTheme="minorHAnsi" w:cstheme="minorBidi" w:hint="eastAsia"/>
          <w:snapToGrid/>
          <w:kern w:val="2"/>
          <w:sz w:val="44"/>
          <w:szCs w:val="44"/>
        </w:rPr>
        <w:t>县木李镇</w:t>
      </w:r>
      <w:proofErr w:type="gramEnd"/>
      <w:r w:rsidR="00955FFD">
        <w:rPr>
          <w:rFonts w:ascii="方正小标宋简体" w:eastAsia="方正小标宋简体" w:hAnsiTheme="minorHAnsi" w:cstheme="minorBidi" w:hint="eastAsia"/>
          <w:snapToGrid/>
          <w:kern w:val="2"/>
          <w:sz w:val="44"/>
          <w:szCs w:val="44"/>
        </w:rPr>
        <w:t>人民政府</w:t>
      </w:r>
    </w:p>
    <w:p w:rsidR="00A74D50" w:rsidRDefault="00905A27">
      <w:pPr>
        <w:autoSpaceDE/>
        <w:autoSpaceDN/>
        <w:snapToGrid/>
        <w:spacing w:line="560" w:lineRule="exact"/>
        <w:ind w:firstLine="0"/>
        <w:jc w:val="center"/>
        <w:rPr>
          <w:rFonts w:ascii="方正小标宋简体" w:eastAsia="方正小标宋简体" w:hAnsiTheme="minorHAnsi" w:cstheme="minorBidi"/>
          <w:snapToGrid/>
          <w:kern w:val="2"/>
          <w:sz w:val="44"/>
          <w:szCs w:val="44"/>
        </w:rPr>
      </w:pPr>
      <w:r>
        <w:rPr>
          <w:rFonts w:ascii="方正小标宋简体" w:eastAsia="方正小标宋简体" w:hAnsiTheme="minorHAnsi" w:cstheme="minorBidi" w:hint="eastAsia"/>
          <w:snapToGrid/>
          <w:kern w:val="2"/>
          <w:sz w:val="44"/>
          <w:szCs w:val="44"/>
        </w:rPr>
        <w:t>2022年政府信息公开工作年度报告</w:t>
      </w:r>
    </w:p>
    <w:bookmarkEnd w:id="0"/>
    <w:p w:rsidR="00A74D50" w:rsidRDefault="00A74D50">
      <w:pPr>
        <w:spacing w:line="600" w:lineRule="exact"/>
        <w:ind w:firstLineChars="200" w:firstLine="640"/>
        <w:rPr>
          <w:rFonts w:ascii="仿宋_GB2312" w:eastAsia="仿宋_GB2312"/>
        </w:rPr>
      </w:pPr>
    </w:p>
    <w:p w:rsidR="00A74D50" w:rsidRDefault="00905A27">
      <w:pPr>
        <w:spacing w:line="560" w:lineRule="exact"/>
        <w:ind w:firstLineChars="200" w:firstLine="640"/>
        <w:rPr>
          <w:rFonts w:ascii="仿宋_GB2312" w:eastAsia="仿宋_GB2312"/>
        </w:rPr>
      </w:pPr>
      <w:r>
        <w:rPr>
          <w:rFonts w:ascii="仿宋_GB2312" w:eastAsia="仿宋_GB2312" w:hint="eastAsia"/>
        </w:rPr>
        <w:t>本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报告全文</w:t>
      </w:r>
      <w:proofErr w:type="gramStart"/>
      <w:r>
        <w:rPr>
          <w:rFonts w:ascii="仿宋_GB2312" w:eastAsia="仿宋_GB2312" w:hint="eastAsia"/>
        </w:rPr>
        <w:t>分总体</w:t>
      </w:r>
      <w:proofErr w:type="gramEnd"/>
      <w:r>
        <w:rPr>
          <w:rFonts w:ascii="仿宋_GB2312" w:eastAsia="仿宋_GB2312" w:hint="eastAsia"/>
        </w:rPr>
        <w:t>情况、主动公开政府信息情况、收到和处理政府信息公开申请情况、政府信息公开行政复议和行政诉讼情况、存在的主要问题及改进情况、其他需要报告的事项6个部分。</w:t>
      </w:r>
    </w:p>
    <w:p w:rsidR="00A74D50" w:rsidRDefault="00905A27">
      <w:pPr>
        <w:spacing w:line="560" w:lineRule="exact"/>
        <w:ind w:firstLineChars="200" w:firstLine="640"/>
        <w:rPr>
          <w:rFonts w:ascii="仿宋_GB2312" w:eastAsia="仿宋_GB2312"/>
        </w:rPr>
      </w:pPr>
      <w:r>
        <w:rPr>
          <w:rFonts w:ascii="仿宋_GB2312" w:eastAsia="仿宋_GB2312" w:hint="eastAsia"/>
        </w:rPr>
        <w:t>报告中所列数据统计期限自2022年1月1日始，至2022年12月31日止。报告电子版可在高青县人民政府门户网站（www.gaoqing.gov.cn）查阅和下载。如对报告内容有疑问，请与高青县XX局办公室联系（地址：山东省淄博市高青县庆</w:t>
      </w:r>
      <w:proofErr w:type="gramStart"/>
      <w:r>
        <w:rPr>
          <w:rFonts w:ascii="仿宋_GB2312" w:eastAsia="仿宋_GB2312" w:hint="eastAsia"/>
        </w:rPr>
        <w:t>淄</w:t>
      </w:r>
      <w:proofErr w:type="gramEnd"/>
      <w:r>
        <w:rPr>
          <w:rFonts w:ascii="仿宋_GB2312" w:eastAsia="仿宋_GB2312" w:hint="eastAsia"/>
        </w:rPr>
        <w:t>路256号；邮编：256300；电话：0533-6715617；传真：0533-6715001；电子邮箱：zbgqml@126.com）。</w:t>
      </w:r>
    </w:p>
    <w:p w:rsidR="00A74D50" w:rsidRDefault="00905A27">
      <w:pPr>
        <w:spacing w:line="600" w:lineRule="exact"/>
        <w:ind w:firstLineChars="200" w:firstLine="640"/>
        <w:rPr>
          <w:rFonts w:ascii="黑体" w:eastAsia="黑体" w:hAnsi="黑体"/>
          <w:szCs w:val="32"/>
        </w:rPr>
      </w:pPr>
      <w:r>
        <w:rPr>
          <w:rFonts w:ascii="黑体" w:eastAsia="黑体" w:hAnsi="黑体" w:hint="eastAsia"/>
          <w:szCs w:val="32"/>
        </w:rPr>
        <w:t>一、总体情况</w:t>
      </w:r>
    </w:p>
    <w:p w:rsidR="00B438A7" w:rsidRDefault="00905A27" w:rsidP="007179F7">
      <w:pPr>
        <w:spacing w:line="600" w:lineRule="exact"/>
        <w:ind w:firstLineChars="200" w:firstLine="640"/>
        <w:rPr>
          <w:rFonts w:ascii="楷体_GB2312" w:eastAsia="楷体_GB2312"/>
          <w:szCs w:val="32"/>
        </w:rPr>
      </w:pPr>
      <w:r>
        <w:rPr>
          <w:rFonts w:ascii="仿宋_GB2312" w:eastAsia="仿宋_GB2312" w:hint="eastAsia"/>
        </w:rPr>
        <w:t>2022年，高青</w:t>
      </w:r>
      <w:proofErr w:type="gramStart"/>
      <w:r>
        <w:rPr>
          <w:rFonts w:ascii="仿宋_GB2312" w:eastAsia="仿宋_GB2312" w:hint="eastAsia"/>
        </w:rPr>
        <w:t>县木李镇</w:t>
      </w:r>
      <w:proofErr w:type="gramEnd"/>
      <w:r>
        <w:rPr>
          <w:rFonts w:ascii="仿宋_GB2312" w:eastAsia="仿宋_GB2312" w:hint="eastAsia"/>
        </w:rPr>
        <w:t>坚持以习近平新时代中国特色社会主义思想为指导，认真落实国家和省市县政务公开工作部署，</w:t>
      </w:r>
      <w:r w:rsidR="007179F7" w:rsidRPr="007179F7">
        <w:rPr>
          <w:rFonts w:ascii="仿宋_GB2312" w:eastAsia="仿宋_GB2312" w:hint="eastAsia"/>
        </w:rPr>
        <w:t>加强组织领导，拓展公开内容，创新公开形式，推动政务公开工作迈上新台阶。</w:t>
      </w:r>
    </w:p>
    <w:p w:rsidR="00A74D50" w:rsidRDefault="00905A27">
      <w:pPr>
        <w:spacing w:line="560" w:lineRule="exact"/>
        <w:ind w:firstLineChars="200" w:firstLine="640"/>
        <w:rPr>
          <w:rFonts w:ascii="楷体_GB2312" w:eastAsia="楷体_GB2312"/>
          <w:szCs w:val="32"/>
        </w:rPr>
      </w:pPr>
      <w:r>
        <w:rPr>
          <w:rFonts w:ascii="楷体_GB2312" w:eastAsia="楷体_GB2312" w:hint="eastAsia"/>
          <w:szCs w:val="32"/>
        </w:rPr>
        <w:t>（一）主动公开</w:t>
      </w:r>
    </w:p>
    <w:p w:rsidR="00A74D50" w:rsidRDefault="00A93B99" w:rsidP="00A93B99">
      <w:pPr>
        <w:spacing w:line="560" w:lineRule="exact"/>
        <w:ind w:firstLineChars="200" w:firstLine="640"/>
        <w:rPr>
          <w:rFonts w:ascii="微软雅黑" w:eastAsia="微软雅黑" w:hAnsi="微软雅黑" w:cs="微软雅黑"/>
          <w:color w:val="000000"/>
          <w:szCs w:val="24"/>
        </w:rPr>
      </w:pPr>
      <w:r w:rsidRPr="00A93B99">
        <w:rPr>
          <w:rFonts w:ascii="仿宋_GB2312" w:eastAsia="仿宋_GB2312" w:hint="eastAsia"/>
        </w:rPr>
        <w:lastRenderedPageBreak/>
        <w:t>健全政务公开</w:t>
      </w:r>
      <w:proofErr w:type="gramStart"/>
      <w:r>
        <w:rPr>
          <w:rFonts w:ascii="仿宋_GB2312" w:eastAsia="仿宋_GB2312" w:hint="eastAsia"/>
        </w:rPr>
        <w:t>日检查</w:t>
      </w:r>
      <w:proofErr w:type="gramEnd"/>
      <w:r>
        <w:rPr>
          <w:rFonts w:ascii="仿宋_GB2312" w:eastAsia="仿宋_GB2312" w:hint="eastAsia"/>
        </w:rPr>
        <w:t>机制，每日由工作人员对已公开的信息进行检查，发现问题及时整改，未按时工作的督促有关委办科室予以公开。</w:t>
      </w:r>
      <w:r w:rsidR="00B438A7" w:rsidRPr="00A93B99">
        <w:rPr>
          <w:rFonts w:ascii="仿宋_GB2312" w:eastAsia="仿宋_GB2312" w:hint="eastAsia"/>
        </w:rPr>
        <w:t>制定《高青县木李镇202</w:t>
      </w:r>
      <w:r w:rsidRPr="00A93B99">
        <w:rPr>
          <w:rFonts w:ascii="仿宋_GB2312" w:eastAsia="仿宋_GB2312" w:hint="eastAsia"/>
        </w:rPr>
        <w:t>2</w:t>
      </w:r>
      <w:r w:rsidR="00B438A7" w:rsidRPr="00A93B99">
        <w:rPr>
          <w:rFonts w:ascii="仿宋_GB2312" w:eastAsia="仿宋_GB2312" w:hint="eastAsia"/>
        </w:rPr>
        <w:t>年政务公开工作实施方案》</w:t>
      </w:r>
      <w:r>
        <w:rPr>
          <w:rFonts w:ascii="仿宋_GB2312" w:eastAsia="仿宋_GB2312" w:hint="eastAsia"/>
        </w:rPr>
        <w:t>，规范政务公开，</w:t>
      </w:r>
      <w:r w:rsidR="00905A27">
        <w:rPr>
          <w:rFonts w:ascii="仿宋_GB2312" w:eastAsia="仿宋_GB2312" w:hint="eastAsia"/>
        </w:rPr>
        <w:t>2022年在县政府网站主动公开政府信息222条，比去年增加100多条，</w:t>
      </w:r>
      <w:proofErr w:type="gramStart"/>
      <w:r w:rsidR="00905A27">
        <w:rPr>
          <w:rFonts w:ascii="仿宋_GB2312" w:eastAsia="仿宋_GB2312" w:hint="eastAsia"/>
        </w:rPr>
        <w:t>微信公众号</w:t>
      </w:r>
      <w:proofErr w:type="gramEnd"/>
      <w:r w:rsidR="00905A27">
        <w:rPr>
          <w:rFonts w:ascii="仿宋_GB2312" w:eastAsia="仿宋_GB2312" w:hint="eastAsia"/>
        </w:rPr>
        <w:t>“高青县木李镇人民政府”公开信息523条，相较于去年增长36条。对于新出的政策文件，会通过问答、文字图文的形式进行解读，发布政策解读</w:t>
      </w:r>
      <w:r>
        <w:rPr>
          <w:rFonts w:ascii="仿宋_GB2312" w:eastAsia="仿宋_GB2312" w:hint="eastAsia"/>
        </w:rPr>
        <w:t>1</w:t>
      </w:r>
      <w:r w:rsidR="00905A27">
        <w:rPr>
          <w:rFonts w:ascii="仿宋_GB2312" w:eastAsia="仿宋_GB2312" w:hint="eastAsia"/>
        </w:rPr>
        <w:t>0</w:t>
      </w:r>
      <w:r>
        <w:rPr>
          <w:rFonts w:ascii="仿宋_GB2312" w:eastAsia="仿宋_GB2312" w:hint="eastAsia"/>
        </w:rPr>
        <w:t>余</w:t>
      </w:r>
      <w:r w:rsidR="00905A27">
        <w:rPr>
          <w:rFonts w:ascii="仿宋_GB2312" w:eastAsia="仿宋_GB2312" w:hint="eastAsia"/>
        </w:rPr>
        <w:t>条。积极回应政府信箱群众留言，</w:t>
      </w:r>
      <w:r>
        <w:rPr>
          <w:rFonts w:ascii="仿宋_GB2312" w:eastAsia="仿宋_GB2312" w:hint="eastAsia"/>
        </w:rPr>
        <w:t>组织开展政府</w:t>
      </w:r>
      <w:r w:rsidR="00905A27">
        <w:rPr>
          <w:rFonts w:ascii="仿宋_GB2312" w:eastAsia="仿宋_GB2312" w:hint="eastAsia"/>
        </w:rPr>
        <w:t>开放日</w:t>
      </w:r>
      <w:r>
        <w:rPr>
          <w:rFonts w:ascii="仿宋_GB2312" w:eastAsia="仿宋_GB2312" w:hint="eastAsia"/>
        </w:rPr>
        <w:t>，</w:t>
      </w:r>
      <w:r w:rsidR="00905A27">
        <w:rPr>
          <w:rFonts w:ascii="仿宋_GB2312" w:eastAsia="仿宋_GB2312" w:hint="eastAsia"/>
        </w:rPr>
        <w:t>解答群众困惑。</w:t>
      </w:r>
    </w:p>
    <w:p w:rsidR="00A93B99" w:rsidRDefault="002103E2" w:rsidP="00A93B99">
      <w:pPr>
        <w:spacing w:line="240" w:lineRule="auto"/>
        <w:ind w:firstLine="0"/>
        <w:jc w:val="center"/>
        <w:rPr>
          <w:rFonts w:ascii="楷体_GB2312" w:eastAsia="楷体_GB2312"/>
          <w:szCs w:val="32"/>
        </w:rPr>
      </w:pPr>
      <w:r>
        <w:rPr>
          <w:rFonts w:ascii="楷体_GB2312" w:eastAsia="楷体_GB2312"/>
          <w:noProof/>
          <w:snapToGrid/>
          <w:szCs w:val="32"/>
        </w:rPr>
        <w:drawing>
          <wp:inline distT="0" distB="0" distL="0" distR="0">
            <wp:extent cx="4448175" cy="2672566"/>
            <wp:effectExtent l="0" t="0" r="0" b="0"/>
            <wp:docPr id="2" name="图片 2" descr="C:\Users\Administrator.luobo-504031037\Desktop\信息公开指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luobo-504031037\Desktop\信息公开指南.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034" cy="2671280"/>
                    </a:xfrm>
                    <a:prstGeom prst="rect">
                      <a:avLst/>
                    </a:prstGeom>
                    <a:noFill/>
                    <a:ln>
                      <a:noFill/>
                    </a:ln>
                  </pic:spPr>
                </pic:pic>
              </a:graphicData>
            </a:graphic>
          </wp:inline>
        </w:drawing>
      </w:r>
    </w:p>
    <w:p w:rsidR="00A74D50" w:rsidRDefault="00905A27">
      <w:pPr>
        <w:spacing w:line="560" w:lineRule="exact"/>
        <w:ind w:firstLineChars="200" w:firstLine="640"/>
        <w:rPr>
          <w:rFonts w:ascii="楷体_GB2312" w:eastAsia="楷体_GB2312"/>
          <w:szCs w:val="32"/>
        </w:rPr>
      </w:pPr>
      <w:r>
        <w:rPr>
          <w:rFonts w:ascii="楷体_GB2312" w:eastAsia="楷体_GB2312" w:hint="eastAsia"/>
          <w:szCs w:val="32"/>
        </w:rPr>
        <w:t>（二）依申请公开</w:t>
      </w:r>
    </w:p>
    <w:p w:rsidR="00A74D50" w:rsidRDefault="00905A27" w:rsidP="00A93B99">
      <w:pPr>
        <w:spacing w:line="560" w:lineRule="exact"/>
        <w:ind w:firstLineChars="200" w:firstLine="640"/>
        <w:rPr>
          <w:rFonts w:ascii="仿宋_GB2312" w:eastAsia="仿宋_GB2312"/>
        </w:rPr>
      </w:pPr>
      <w:r>
        <w:rPr>
          <w:rFonts w:ascii="仿宋_GB2312" w:eastAsia="仿宋_GB2312" w:hint="eastAsia"/>
        </w:rPr>
        <w:t>2022年，本机关共收到政府信息公开申请1件，上年度结转0件。申请内容</w:t>
      </w:r>
      <w:r w:rsidR="00A93B99">
        <w:rPr>
          <w:rFonts w:ascii="仿宋_GB2312" w:eastAsia="仿宋_GB2312" w:hint="eastAsia"/>
        </w:rPr>
        <w:t>为</w:t>
      </w:r>
      <w:r>
        <w:rPr>
          <w:rFonts w:ascii="仿宋_GB2312" w:eastAsia="仿宋_GB2312" w:hint="eastAsia"/>
        </w:rPr>
        <w:t>集体土地征收领域。</w:t>
      </w:r>
      <w:r w:rsidR="000A35DE">
        <w:rPr>
          <w:rFonts w:ascii="仿宋_GB2312" w:eastAsia="仿宋_GB2312" w:hint="eastAsia"/>
        </w:rPr>
        <w:t>未</w:t>
      </w:r>
      <w:proofErr w:type="gramStart"/>
      <w:r w:rsidR="000A35DE">
        <w:rPr>
          <w:rFonts w:ascii="仿宋_GB2312" w:eastAsia="仿宋_GB2312" w:hint="eastAsia"/>
        </w:rPr>
        <w:t>作出</w:t>
      </w:r>
      <w:proofErr w:type="gramEnd"/>
      <w:r w:rsidR="000A35DE">
        <w:rPr>
          <w:rFonts w:ascii="仿宋_GB2312" w:eastAsia="仿宋_GB2312" w:hint="eastAsia"/>
        </w:rPr>
        <w:t>政府信息公开申请答复，</w:t>
      </w:r>
      <w:r>
        <w:rPr>
          <w:rFonts w:ascii="仿宋_GB2312" w:eastAsia="仿宋_GB2312" w:hint="eastAsia"/>
        </w:rPr>
        <w:t>结转下年度继续办理1件。本机关依申请公开政府信息未收取任何费用，未因政府信息公开被申请行政复议、提起行政诉讼。</w:t>
      </w:r>
    </w:p>
    <w:p w:rsidR="00A74D50" w:rsidRDefault="00905A27">
      <w:pPr>
        <w:spacing w:line="560" w:lineRule="exact"/>
        <w:ind w:firstLineChars="200" w:firstLine="640"/>
        <w:rPr>
          <w:rFonts w:ascii="楷体_GB2312" w:eastAsia="楷体_GB2312"/>
          <w:szCs w:val="32"/>
        </w:rPr>
      </w:pPr>
      <w:r>
        <w:rPr>
          <w:rFonts w:ascii="楷体_GB2312" w:eastAsia="楷体_GB2312" w:hint="eastAsia"/>
          <w:szCs w:val="32"/>
        </w:rPr>
        <w:t>（三）政府信息管理</w:t>
      </w:r>
    </w:p>
    <w:p w:rsidR="00A93B99" w:rsidRDefault="00A93B99">
      <w:pPr>
        <w:spacing w:line="560" w:lineRule="exact"/>
        <w:ind w:firstLineChars="200" w:firstLine="640"/>
        <w:rPr>
          <w:rFonts w:ascii="楷体_GB2312" w:eastAsia="楷体_GB2312"/>
          <w:szCs w:val="32"/>
        </w:rPr>
      </w:pPr>
      <w:r>
        <w:rPr>
          <w:rFonts w:ascii="仿宋_GB2312" w:eastAsia="仿宋_GB2312" w:hint="eastAsia"/>
        </w:rPr>
        <w:t>修编</w:t>
      </w:r>
      <w:r w:rsidR="00B438A7">
        <w:rPr>
          <w:rFonts w:ascii="仿宋_GB2312" w:eastAsia="仿宋_GB2312" w:hint="eastAsia"/>
        </w:rPr>
        <w:t>《高青县木李镇人民政府</w:t>
      </w:r>
      <w:r>
        <w:rPr>
          <w:rFonts w:ascii="仿宋_GB2312" w:eastAsia="仿宋_GB2312" w:hint="eastAsia"/>
        </w:rPr>
        <w:t>政府</w:t>
      </w:r>
      <w:r w:rsidR="00B438A7">
        <w:rPr>
          <w:rFonts w:ascii="仿宋_GB2312" w:eastAsia="仿宋_GB2312" w:hint="eastAsia"/>
        </w:rPr>
        <w:t>信息公开指南》</w:t>
      </w:r>
      <w:r>
        <w:rPr>
          <w:rFonts w:ascii="仿宋_GB2312" w:eastAsia="仿宋_GB2312" w:hint="eastAsia"/>
        </w:rPr>
        <w:t>《高</w:t>
      </w:r>
      <w:r>
        <w:rPr>
          <w:rFonts w:ascii="仿宋_GB2312" w:eastAsia="仿宋_GB2312" w:hint="eastAsia"/>
        </w:rPr>
        <w:lastRenderedPageBreak/>
        <w:t>青县木李镇政府信息主动公开基本目录》</w:t>
      </w:r>
      <w:r w:rsidR="00B438A7">
        <w:rPr>
          <w:rFonts w:ascii="仿宋_GB2312" w:eastAsia="仿宋_GB2312" w:hint="eastAsia"/>
        </w:rPr>
        <w:t>，推动政务公开工作开展</w:t>
      </w:r>
      <w:r>
        <w:rPr>
          <w:rFonts w:ascii="仿宋_GB2312" w:eastAsia="仿宋_GB2312" w:hint="eastAsia"/>
        </w:rPr>
        <w:t>。坚持</w:t>
      </w:r>
      <w:r w:rsidRPr="00A93B99">
        <w:rPr>
          <w:rFonts w:ascii="仿宋_GB2312" w:eastAsia="仿宋_GB2312" w:hint="eastAsia"/>
        </w:rPr>
        <w:t>政府信息公文公开属性源头认定制度</w:t>
      </w:r>
      <w:r>
        <w:rPr>
          <w:rFonts w:ascii="仿宋_GB2312" w:eastAsia="仿宋_GB2312" w:hint="eastAsia"/>
        </w:rPr>
        <w:t>，公开信息时首先确定信息的属性，再进行信息公开。规范管理主动公开、依申请公开和不予公开等要求，加强政府信息规范管理。</w:t>
      </w:r>
    </w:p>
    <w:p w:rsidR="00A93B99" w:rsidRDefault="00905A27" w:rsidP="00A93B99">
      <w:pPr>
        <w:spacing w:line="560" w:lineRule="exact"/>
        <w:ind w:firstLineChars="200" w:firstLine="640"/>
        <w:rPr>
          <w:rFonts w:ascii="楷体_GB2312" w:eastAsia="楷体_GB2312"/>
          <w:szCs w:val="32"/>
        </w:rPr>
      </w:pPr>
      <w:r>
        <w:rPr>
          <w:rFonts w:ascii="楷体_GB2312" w:eastAsia="楷体_GB2312" w:hint="eastAsia"/>
          <w:szCs w:val="32"/>
        </w:rPr>
        <w:t>（四）政府信息公开平台建设</w:t>
      </w:r>
    </w:p>
    <w:p w:rsidR="00A93B99" w:rsidRDefault="00A93B99" w:rsidP="001F064C">
      <w:pPr>
        <w:spacing w:line="560" w:lineRule="exact"/>
        <w:ind w:firstLineChars="200" w:firstLine="640"/>
        <w:rPr>
          <w:rFonts w:ascii="仿宋_GB2312" w:eastAsia="仿宋_GB2312"/>
        </w:rPr>
      </w:pPr>
      <w:r w:rsidRPr="00A93B99">
        <w:rPr>
          <w:rFonts w:ascii="仿宋_GB2312" w:eastAsia="仿宋_GB2312" w:hint="eastAsia"/>
        </w:rPr>
        <w:t>政务新媒体方面，</w:t>
      </w:r>
      <w:r>
        <w:rPr>
          <w:rFonts w:ascii="仿宋_GB2312" w:eastAsia="仿宋_GB2312" w:hint="eastAsia"/>
        </w:rPr>
        <w:t>在“高青县木李镇人民政府”</w:t>
      </w:r>
      <w:proofErr w:type="gramStart"/>
      <w:r>
        <w:rPr>
          <w:rFonts w:ascii="仿宋_GB2312" w:eastAsia="仿宋_GB2312" w:hint="eastAsia"/>
        </w:rPr>
        <w:t>微信公众号</w:t>
      </w:r>
      <w:proofErr w:type="gramEnd"/>
      <w:r>
        <w:rPr>
          <w:rFonts w:ascii="仿宋_GB2312" w:eastAsia="仿宋_GB2312" w:hint="eastAsia"/>
        </w:rPr>
        <w:t>上开设政府网站、办事服务和便民服务三个模块，优化公开渠道，严格按规定内容和格式公开信息等。政府网站方面，在县政府门户</w:t>
      </w:r>
      <w:proofErr w:type="gramStart"/>
      <w:r>
        <w:rPr>
          <w:rFonts w:ascii="仿宋_GB2312" w:eastAsia="仿宋_GB2312" w:hint="eastAsia"/>
        </w:rPr>
        <w:t>网站木李镇</w:t>
      </w:r>
      <w:proofErr w:type="gramEnd"/>
      <w:r>
        <w:rPr>
          <w:rFonts w:ascii="仿宋_GB2312" w:eastAsia="仿宋_GB2312" w:hint="eastAsia"/>
        </w:rPr>
        <w:t>人民政府政务公开</w:t>
      </w:r>
      <w:proofErr w:type="gramStart"/>
      <w:r>
        <w:rPr>
          <w:rFonts w:ascii="仿宋_GB2312" w:eastAsia="仿宋_GB2312" w:hint="eastAsia"/>
        </w:rPr>
        <w:t>版块</w:t>
      </w:r>
      <w:proofErr w:type="gramEnd"/>
      <w:r>
        <w:rPr>
          <w:rFonts w:ascii="仿宋_GB2312" w:eastAsia="仿宋_GB2312" w:hint="eastAsia"/>
        </w:rPr>
        <w:t>开设“</w:t>
      </w:r>
      <w:r w:rsidR="001F064C">
        <w:rPr>
          <w:rFonts w:ascii="仿宋_GB2312" w:eastAsia="仿宋_GB2312" w:hint="eastAsia"/>
        </w:rPr>
        <w:t>规划计划</w:t>
      </w:r>
      <w:r>
        <w:rPr>
          <w:rFonts w:ascii="仿宋_GB2312" w:eastAsia="仿宋_GB2312" w:hint="eastAsia"/>
        </w:rPr>
        <w:t>”</w:t>
      </w:r>
      <w:r w:rsidR="001F064C">
        <w:rPr>
          <w:rFonts w:ascii="仿宋_GB2312" w:eastAsia="仿宋_GB2312" w:hint="eastAsia"/>
        </w:rPr>
        <w:t>专栏，归集整理历史规划并予以公开。</w:t>
      </w:r>
    </w:p>
    <w:p w:rsidR="00A74D50" w:rsidRDefault="002103E2">
      <w:pPr>
        <w:pStyle w:val="a6"/>
        <w:widowControl/>
        <w:spacing w:before="0" w:beforeAutospacing="0" w:after="0" w:afterAutospacing="0"/>
        <w:ind w:firstLine="420"/>
        <w:jc w:val="center"/>
        <w:rPr>
          <w:rFonts w:ascii="微软雅黑" w:eastAsia="微软雅黑" w:hAnsi="微软雅黑" w:cs="微软雅黑"/>
          <w:color w:val="000000"/>
          <w:szCs w:val="24"/>
        </w:rPr>
      </w:pPr>
      <w:r>
        <w:rPr>
          <w:rFonts w:ascii="微软雅黑" w:eastAsia="微软雅黑" w:hAnsi="微软雅黑" w:cs="微软雅黑"/>
          <w:noProof/>
          <w:snapToGrid/>
          <w:color w:val="000000"/>
          <w:szCs w:val="24"/>
        </w:rPr>
        <w:drawing>
          <wp:inline distT="0" distB="0" distL="0" distR="0">
            <wp:extent cx="2428875" cy="4360727"/>
            <wp:effectExtent l="0" t="0" r="0" b="1905"/>
            <wp:docPr id="4" name="图片 4" descr="C:\Users\Administrator.luobo-504031037\Desktop\微信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luobo-504031037\Desktop\微信公众号.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823" cy="4378588"/>
                    </a:xfrm>
                    <a:prstGeom prst="rect">
                      <a:avLst/>
                    </a:prstGeom>
                    <a:noFill/>
                    <a:ln>
                      <a:noFill/>
                    </a:ln>
                  </pic:spPr>
                </pic:pic>
              </a:graphicData>
            </a:graphic>
          </wp:inline>
        </w:drawing>
      </w:r>
    </w:p>
    <w:p w:rsidR="002103E2" w:rsidRDefault="002103E2">
      <w:pPr>
        <w:spacing w:line="560" w:lineRule="exact"/>
        <w:ind w:firstLineChars="200" w:firstLine="640"/>
        <w:rPr>
          <w:rFonts w:ascii="楷体_GB2312" w:eastAsia="楷体_GB2312"/>
          <w:szCs w:val="32"/>
        </w:rPr>
      </w:pPr>
    </w:p>
    <w:p w:rsidR="002103E2" w:rsidRDefault="00905A27">
      <w:pPr>
        <w:spacing w:line="560" w:lineRule="exact"/>
        <w:ind w:firstLineChars="200" w:firstLine="640"/>
        <w:rPr>
          <w:rFonts w:ascii="楷体_GB2312" w:eastAsia="楷体_GB2312"/>
          <w:szCs w:val="32"/>
        </w:rPr>
      </w:pPr>
      <w:r>
        <w:rPr>
          <w:rFonts w:ascii="楷体_GB2312" w:eastAsia="楷体_GB2312" w:hint="eastAsia"/>
          <w:szCs w:val="32"/>
        </w:rPr>
        <w:lastRenderedPageBreak/>
        <w:t>（五）监督保障</w:t>
      </w:r>
    </w:p>
    <w:p w:rsidR="00A74D50" w:rsidRDefault="00905A27">
      <w:pPr>
        <w:spacing w:line="560" w:lineRule="exact"/>
        <w:ind w:firstLineChars="200" w:firstLine="640"/>
        <w:rPr>
          <w:rFonts w:ascii="仿宋_GB2312" w:eastAsia="仿宋_GB2312"/>
        </w:rPr>
      </w:pPr>
      <w:r>
        <w:rPr>
          <w:rFonts w:ascii="仿宋_GB2312" w:eastAsia="仿宋_GB2312" w:hint="eastAsia"/>
        </w:rPr>
        <w:t>按照政务公开工作领导小组职责，对于小组进行重新调整，定期召开政务公开专题会议，研究推动有关工作。镇党政办具体负责政务公开工作，配备专职人员1名，主要负责同志认真研究政务公开工作，带头履行信息发布、审核把关等职责。认真学习贯彻《中华人民共和国政府信息公开条例》，增加和优化主动公开内容，将政务公开列入培训内容，召开政府信息公开工作培训会1次，培训人员60余人次，主要增强领导干部和机关工作人员公开意识，提高信息公开、解读政策、舆情回应的能力。</w:t>
      </w: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A74D50">
      <w:pPr>
        <w:spacing w:afterLines="50" w:after="156" w:line="240" w:lineRule="auto"/>
        <w:ind w:firstLineChars="200" w:firstLine="640"/>
        <w:rPr>
          <w:rFonts w:ascii="黑体" w:eastAsia="黑体" w:hAnsi="黑体"/>
          <w:szCs w:val="32"/>
        </w:rPr>
      </w:pPr>
    </w:p>
    <w:p w:rsidR="00A74D50" w:rsidRDefault="00905A27">
      <w:pPr>
        <w:spacing w:afterLines="50" w:after="156" w:line="240" w:lineRule="auto"/>
        <w:ind w:firstLineChars="200" w:firstLine="640"/>
        <w:rPr>
          <w:rFonts w:ascii="黑体" w:eastAsia="黑体" w:hAnsi="黑体"/>
          <w:szCs w:val="32"/>
        </w:rPr>
      </w:pPr>
      <w:r>
        <w:rPr>
          <w:rFonts w:ascii="黑体" w:eastAsia="黑体" w:hAnsi="黑体" w:hint="eastAsia"/>
          <w:szCs w:val="32"/>
        </w:rPr>
        <w:lastRenderedPageBreak/>
        <w:t>二、主动公开政府信息情况</w:t>
      </w:r>
    </w:p>
    <w:tbl>
      <w:tblPr>
        <w:tblStyle w:val="a7"/>
        <w:tblW w:w="0" w:type="auto"/>
        <w:jc w:val="center"/>
        <w:tblLook w:val="04A0" w:firstRow="1" w:lastRow="0" w:firstColumn="1" w:lastColumn="0" w:noHBand="0" w:noVBand="1"/>
      </w:tblPr>
      <w:tblGrid>
        <w:gridCol w:w="2454"/>
        <w:gridCol w:w="2022"/>
        <w:gridCol w:w="2023"/>
        <w:gridCol w:w="2023"/>
      </w:tblGrid>
      <w:tr w:rsidR="00A74D50">
        <w:trPr>
          <w:trHeight w:hRule="exact" w:val="567"/>
          <w:jc w:val="center"/>
        </w:trPr>
        <w:tc>
          <w:tcPr>
            <w:tcW w:w="8981" w:type="dxa"/>
            <w:gridSpan w:val="4"/>
            <w:vAlign w:val="center"/>
          </w:tcPr>
          <w:p w:rsidR="00A74D50" w:rsidRDefault="00905A27">
            <w:pPr>
              <w:spacing w:line="240" w:lineRule="auto"/>
              <w:ind w:firstLine="0"/>
              <w:jc w:val="center"/>
              <w:rPr>
                <w:rFonts w:ascii="黑体" w:eastAsia="黑体" w:hAnsi="黑体"/>
                <w:sz w:val="20"/>
              </w:rPr>
            </w:pPr>
            <w:r>
              <w:rPr>
                <w:rFonts w:ascii="宋体" w:eastAsia="宋体" w:hAnsi="宋体" w:cs="宋体" w:hint="eastAsia"/>
                <w:snapToGrid/>
                <w:color w:val="000000"/>
                <w:sz w:val="20"/>
              </w:rPr>
              <w:t>第二十条第（一）项</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2130" w:type="dxa"/>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000000"/>
                <w:sz w:val="20"/>
              </w:rPr>
              <w:t>本年</w:t>
            </w:r>
            <w:r>
              <w:rPr>
                <w:rFonts w:ascii="宋体" w:eastAsia="宋体" w:hAnsi="宋体" w:cs="Calibri"/>
                <w:snapToGrid/>
                <w:sz w:val="20"/>
              </w:rPr>
              <w:t>制</w:t>
            </w:r>
            <w:r>
              <w:rPr>
                <w:rFonts w:ascii="宋体" w:eastAsia="宋体" w:hAnsi="宋体" w:cs="宋体" w:hint="eastAsia"/>
                <w:snapToGrid/>
                <w:sz w:val="20"/>
              </w:rPr>
              <w:t>发件</w:t>
            </w:r>
            <w:r>
              <w:rPr>
                <w:rFonts w:ascii="宋体" w:eastAsia="宋体" w:hAnsi="宋体" w:cs="Calibri"/>
                <w:snapToGrid/>
                <w:sz w:val="20"/>
              </w:rPr>
              <w:t>数</w:t>
            </w:r>
          </w:p>
        </w:tc>
        <w:tc>
          <w:tcPr>
            <w:tcW w:w="2131" w:type="dxa"/>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000000"/>
                <w:sz w:val="20"/>
              </w:rPr>
              <w:t>本年废止件数</w:t>
            </w:r>
          </w:p>
        </w:tc>
        <w:tc>
          <w:tcPr>
            <w:tcW w:w="2131" w:type="dxa"/>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000000"/>
                <w:sz w:val="20"/>
              </w:rPr>
              <w:t>现行有效件</w:t>
            </w:r>
            <w:r>
              <w:rPr>
                <w:rFonts w:ascii="宋体" w:eastAsia="宋体" w:hAnsi="宋体" w:cs="Calibri"/>
                <w:snapToGrid/>
                <w:sz w:val="20"/>
              </w:rPr>
              <w:t>数</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规章</w:t>
            </w:r>
          </w:p>
        </w:tc>
        <w:tc>
          <w:tcPr>
            <w:tcW w:w="2130" w:type="dxa"/>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行政规范性文件</w:t>
            </w:r>
          </w:p>
        </w:tc>
        <w:tc>
          <w:tcPr>
            <w:tcW w:w="2130" w:type="dxa"/>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r>
      <w:tr w:rsidR="00A74D50">
        <w:trPr>
          <w:trHeight w:hRule="exact" w:val="567"/>
          <w:jc w:val="center"/>
        </w:trPr>
        <w:tc>
          <w:tcPr>
            <w:tcW w:w="8981" w:type="dxa"/>
            <w:gridSpan w:val="4"/>
            <w:vAlign w:val="center"/>
          </w:tcPr>
          <w:p w:rsidR="00A74D50" w:rsidRDefault="00905A27">
            <w:pPr>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第二十条第（五）项</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6392" w:type="dxa"/>
            <w:gridSpan w:val="3"/>
            <w:vAlign w:val="center"/>
          </w:tcPr>
          <w:p w:rsidR="00A74D50" w:rsidRDefault="00905A27">
            <w:pPr>
              <w:spacing w:line="240" w:lineRule="auto"/>
              <w:ind w:firstLine="0"/>
              <w:jc w:val="center"/>
              <w:rPr>
                <w:rFonts w:ascii="黑体" w:eastAsia="黑体" w:hAnsi="黑体"/>
                <w:sz w:val="20"/>
              </w:rPr>
            </w:pPr>
            <w:r>
              <w:rPr>
                <w:rFonts w:ascii="宋体" w:eastAsia="宋体" w:hAnsi="宋体" w:cs="宋体" w:hint="eastAsia"/>
                <w:snapToGrid/>
                <w:color w:val="000000"/>
                <w:sz w:val="20"/>
              </w:rPr>
              <w:t>本年处理决定数量</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行政许可</w:t>
            </w:r>
          </w:p>
        </w:tc>
        <w:tc>
          <w:tcPr>
            <w:tcW w:w="6392" w:type="dxa"/>
            <w:gridSpan w:val="3"/>
            <w:vAlign w:val="center"/>
          </w:tcPr>
          <w:p w:rsidR="00A74D50" w:rsidRDefault="00E1300F">
            <w:pPr>
              <w:spacing w:line="240" w:lineRule="auto"/>
              <w:ind w:firstLine="0"/>
              <w:jc w:val="center"/>
              <w:rPr>
                <w:rFonts w:ascii="黑体" w:eastAsia="黑体" w:hAnsi="黑体"/>
                <w:sz w:val="20"/>
              </w:rPr>
            </w:pPr>
            <w:r>
              <w:rPr>
                <w:rFonts w:ascii="黑体" w:eastAsia="黑体" w:hAnsi="黑体" w:hint="eastAsia"/>
                <w:sz w:val="20"/>
              </w:rPr>
              <w:t>0</w:t>
            </w:r>
          </w:p>
        </w:tc>
      </w:tr>
      <w:tr w:rsidR="00A74D50">
        <w:trPr>
          <w:trHeight w:hRule="exact" w:val="567"/>
          <w:jc w:val="center"/>
        </w:trPr>
        <w:tc>
          <w:tcPr>
            <w:tcW w:w="8981" w:type="dxa"/>
            <w:gridSpan w:val="4"/>
            <w:vAlign w:val="center"/>
          </w:tcPr>
          <w:p w:rsidR="00A74D50" w:rsidRDefault="00905A27">
            <w:pPr>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第二十条第（六）项</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6392" w:type="dxa"/>
            <w:gridSpan w:val="3"/>
            <w:vAlign w:val="center"/>
          </w:tcPr>
          <w:p w:rsidR="00A74D50" w:rsidRDefault="00905A27">
            <w:pPr>
              <w:spacing w:line="240" w:lineRule="auto"/>
              <w:ind w:firstLine="0"/>
              <w:jc w:val="center"/>
              <w:rPr>
                <w:rFonts w:ascii="黑体" w:eastAsia="黑体" w:hAnsi="黑体"/>
                <w:sz w:val="20"/>
              </w:rPr>
            </w:pPr>
            <w:r>
              <w:rPr>
                <w:rFonts w:ascii="宋体" w:eastAsia="宋体" w:hAnsi="宋体" w:cs="宋体" w:hint="eastAsia"/>
                <w:snapToGrid/>
                <w:color w:val="000000"/>
                <w:sz w:val="20"/>
              </w:rPr>
              <w:t>本年处理决定数量</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行政处罚</w:t>
            </w:r>
          </w:p>
        </w:tc>
        <w:tc>
          <w:tcPr>
            <w:tcW w:w="6392" w:type="dxa"/>
            <w:gridSpan w:val="3"/>
            <w:vAlign w:val="center"/>
          </w:tcPr>
          <w:p w:rsidR="00A74D50" w:rsidRDefault="00E1300F">
            <w:pPr>
              <w:spacing w:line="240" w:lineRule="auto"/>
              <w:ind w:firstLine="0"/>
              <w:jc w:val="center"/>
              <w:rPr>
                <w:rFonts w:ascii="黑体" w:eastAsia="黑体" w:hAnsi="黑体"/>
                <w:sz w:val="20"/>
              </w:rPr>
            </w:pPr>
            <w:r>
              <w:rPr>
                <w:rFonts w:ascii="黑体" w:eastAsia="黑体" w:hAnsi="黑体" w:hint="eastAsia"/>
                <w:sz w:val="20"/>
              </w:rPr>
              <w:t>0</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行政强制</w:t>
            </w:r>
          </w:p>
        </w:tc>
        <w:tc>
          <w:tcPr>
            <w:tcW w:w="6392" w:type="dxa"/>
            <w:gridSpan w:val="3"/>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r>
      <w:tr w:rsidR="00A74D50">
        <w:trPr>
          <w:trHeight w:hRule="exact" w:val="567"/>
          <w:jc w:val="center"/>
        </w:trPr>
        <w:tc>
          <w:tcPr>
            <w:tcW w:w="8981" w:type="dxa"/>
            <w:gridSpan w:val="4"/>
            <w:vAlign w:val="center"/>
          </w:tcPr>
          <w:p w:rsidR="00A74D50" w:rsidRDefault="00905A27">
            <w:pPr>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第二十条第（八）项</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6392" w:type="dxa"/>
            <w:gridSpan w:val="3"/>
            <w:vAlign w:val="center"/>
          </w:tcPr>
          <w:p w:rsidR="00A74D50" w:rsidRDefault="00905A27">
            <w:pPr>
              <w:spacing w:line="240" w:lineRule="auto"/>
              <w:ind w:firstLine="0"/>
              <w:jc w:val="center"/>
              <w:rPr>
                <w:rFonts w:ascii="黑体" w:eastAsia="黑体" w:hAnsi="黑体"/>
                <w:sz w:val="20"/>
              </w:rPr>
            </w:pPr>
            <w:r>
              <w:rPr>
                <w:rFonts w:ascii="宋体" w:eastAsia="宋体" w:hAnsi="宋体" w:cs="宋体" w:hint="eastAsia"/>
                <w:snapToGrid/>
                <w:color w:val="000000"/>
                <w:sz w:val="20"/>
              </w:rPr>
              <w:t>本年收费金额（单位：万元）</w:t>
            </w:r>
          </w:p>
        </w:tc>
      </w:tr>
      <w:tr w:rsidR="00A74D50">
        <w:trPr>
          <w:trHeight w:hRule="exact" w:val="567"/>
          <w:jc w:val="center"/>
        </w:trPr>
        <w:tc>
          <w:tcPr>
            <w:tcW w:w="2589" w:type="dxa"/>
            <w:vAlign w:val="center"/>
          </w:tcPr>
          <w:p w:rsidR="00A74D50" w:rsidRDefault="00905A27">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行政事业性收费</w:t>
            </w:r>
          </w:p>
        </w:tc>
        <w:tc>
          <w:tcPr>
            <w:tcW w:w="6392" w:type="dxa"/>
            <w:gridSpan w:val="3"/>
            <w:vAlign w:val="center"/>
          </w:tcPr>
          <w:p w:rsidR="00A74D50" w:rsidRDefault="00905A27">
            <w:pPr>
              <w:spacing w:line="240" w:lineRule="auto"/>
              <w:ind w:firstLine="0"/>
              <w:jc w:val="center"/>
              <w:rPr>
                <w:rFonts w:ascii="黑体" w:eastAsia="黑体" w:hAnsi="黑体"/>
                <w:sz w:val="20"/>
              </w:rPr>
            </w:pPr>
            <w:r>
              <w:rPr>
                <w:rFonts w:ascii="黑体" w:eastAsia="黑体" w:hAnsi="黑体" w:hint="eastAsia"/>
                <w:sz w:val="20"/>
              </w:rPr>
              <w:t>0</w:t>
            </w:r>
          </w:p>
        </w:tc>
      </w:tr>
    </w:tbl>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905A27">
      <w:pPr>
        <w:spacing w:afterLines="50" w:after="156" w:line="240" w:lineRule="auto"/>
        <w:ind w:firstLineChars="200" w:firstLine="640"/>
        <w:rPr>
          <w:rFonts w:ascii="黑体" w:eastAsia="黑体" w:hAnsi="黑体"/>
          <w:szCs w:val="32"/>
        </w:rPr>
      </w:pPr>
      <w:r>
        <w:rPr>
          <w:rFonts w:ascii="黑体" w:eastAsia="黑体" w:hAnsi="黑体" w:hint="eastAsia"/>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A74D50">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楷体" w:eastAsia="楷体" w:hAnsi="楷体" w:cs="宋体" w:hint="eastAsia"/>
                <w:snapToGrid/>
                <w:sz w:val="20"/>
              </w:rPr>
              <w:t>（本列数据的勾</w:t>
            </w:r>
            <w:proofErr w:type="gramStart"/>
            <w:r>
              <w:rPr>
                <w:rFonts w:ascii="楷体" w:eastAsia="楷体" w:hAnsi="楷体" w:cs="宋体" w:hint="eastAsia"/>
                <w:snapToGrid/>
                <w:sz w:val="20"/>
              </w:rPr>
              <w:t>稽</w:t>
            </w:r>
            <w:proofErr w:type="gramEnd"/>
            <w:r>
              <w:rPr>
                <w:rFonts w:ascii="楷体" w:eastAsia="楷体" w:hAnsi="楷体" w:cs="宋体" w:hint="eastAsia"/>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申请人情况</w:t>
            </w:r>
          </w:p>
        </w:tc>
      </w:tr>
      <w:tr w:rsidR="00A74D5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r>
      <w:tr w:rsidR="00A74D5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850" w:type="dxa"/>
            <w:vMerge/>
            <w:tcBorders>
              <w:top w:val="nil"/>
              <w:left w:val="nil"/>
              <w:bottom w:val="single"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商业</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科研</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r>
      <w:tr w:rsidR="00A74D50">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1</w:t>
            </w:r>
          </w:p>
        </w:tc>
      </w:tr>
      <w:tr w:rsidR="00A74D50">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（二）部分公开</w:t>
            </w:r>
            <w:r>
              <w:rPr>
                <w:rFonts w:ascii="楷体" w:eastAsia="楷体" w:hAnsi="楷体" w:cs="宋体" w:hint="eastAsia"/>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3.危及“三安全</w:t>
            </w:r>
            <w:proofErr w:type="gramStart"/>
            <w:r>
              <w:rPr>
                <w:rFonts w:ascii="宋体" w:eastAsia="宋体" w:hAnsi="宋体" w:cs="宋体" w:hint="eastAsia"/>
                <w:snapToGrid/>
                <w:sz w:val="20"/>
              </w:rPr>
              <w:t>一</w:t>
            </w:r>
            <w:proofErr w:type="gramEnd"/>
            <w:r>
              <w:rPr>
                <w:rFonts w:ascii="宋体" w:eastAsia="宋体" w:hAnsi="宋体" w:cs="宋体" w:hint="eastAsia"/>
                <w:snapToGrid/>
                <w:sz w:val="20"/>
              </w:rPr>
              <w:t>稳定”</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5.属于三类内部事务信息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6.属于四类过程性信息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7.属于行政执法案卷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8.属于行政查询事项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（五）</w:t>
            </w:r>
            <w:proofErr w:type="gramStart"/>
            <w:r>
              <w:rPr>
                <w:rFonts w:ascii="宋体" w:eastAsia="宋体" w:hAnsi="宋体" w:cs="宋体" w:hint="eastAsia"/>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5.要求行政机关确认或重新出具已获取信息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1.申请人无正当理由逾期</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补正、行政机关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2.申请人逾期未按收费通知要求缴纳费用、行政机关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0" w:type="auto"/>
            <w:vMerge/>
            <w:tcBorders>
              <w:top w:val="nil"/>
              <w:left w:val="single" w:sz="8" w:space="0" w:color="auto"/>
              <w:bottom w:val="inset"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r>
      <w:tr w:rsidR="00A74D50">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74D50" w:rsidRDefault="00905A27">
            <w:pPr>
              <w:widowControl/>
              <w:autoSpaceDE/>
              <w:autoSpaceDN/>
              <w:snapToGrid/>
              <w:spacing w:line="240" w:lineRule="auto"/>
              <w:ind w:firstLine="0"/>
              <w:jc w:val="center"/>
              <w:rPr>
                <w:rFonts w:ascii="Calibri" w:eastAsia="宋体" w:hAnsi="Calibri" w:cs="Calibri"/>
                <w:snapToGrid/>
                <w:sz w:val="20"/>
              </w:rPr>
            </w:pPr>
            <w:r>
              <w:rPr>
                <w:rFonts w:ascii="Calibri" w:eastAsia="宋体" w:hAnsi="Calibri" w:cs="Calibri" w:hint="eastAsia"/>
                <w:snapToGrid/>
                <w:sz w:val="20"/>
              </w:rPr>
              <w:t>1</w:t>
            </w:r>
          </w:p>
        </w:tc>
      </w:tr>
    </w:tbl>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A74D50">
      <w:pPr>
        <w:spacing w:line="240" w:lineRule="auto"/>
        <w:ind w:firstLine="0"/>
        <w:rPr>
          <w:rFonts w:ascii="黑体" w:eastAsia="黑体" w:hAnsi="黑体"/>
          <w:sz w:val="30"/>
          <w:szCs w:val="30"/>
        </w:rPr>
      </w:pPr>
    </w:p>
    <w:p w:rsidR="00A74D50" w:rsidRDefault="00905A27">
      <w:pPr>
        <w:spacing w:afterLines="50" w:after="156" w:line="240" w:lineRule="auto"/>
        <w:ind w:firstLineChars="200" w:firstLine="640"/>
        <w:rPr>
          <w:rFonts w:ascii="黑体" w:eastAsia="黑体" w:hAnsi="黑体"/>
          <w:sz w:val="30"/>
          <w:szCs w:val="30"/>
        </w:rPr>
      </w:pPr>
      <w:r>
        <w:rPr>
          <w:rFonts w:ascii="黑体" w:eastAsia="黑体" w:hAnsi="黑体" w:hint="eastAsia"/>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74D50">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行政诉讼</w:t>
            </w:r>
          </w:p>
        </w:tc>
      </w:tr>
      <w:tr w:rsidR="00A74D50">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其他</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尚未</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复议后起诉</w:t>
            </w:r>
          </w:p>
        </w:tc>
      </w:tr>
      <w:tr w:rsidR="00A74D50">
        <w:trPr>
          <w:jc w:val="center"/>
        </w:trPr>
        <w:tc>
          <w:tcPr>
            <w:tcW w:w="0" w:type="auto"/>
            <w:vMerge/>
            <w:tcBorders>
              <w:top w:val="nil"/>
              <w:left w:val="single" w:sz="8" w:space="0" w:color="auto"/>
              <w:bottom w:val="single"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74D50" w:rsidRDefault="00A74D50">
            <w:pPr>
              <w:widowControl/>
              <w:autoSpaceDE/>
              <w:autoSpaceDN/>
              <w:snapToGrid/>
              <w:spacing w:line="240" w:lineRule="auto"/>
              <w:ind w:firstLine="0"/>
              <w:jc w:val="left"/>
              <w:rPr>
                <w:rFonts w:ascii="宋体" w:eastAsia="宋体" w:hAnsi="宋体" w:cs="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其他</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尚未</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其他</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尚未</w:t>
            </w:r>
          </w:p>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r>
      <w:tr w:rsidR="00A74D50">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D50" w:rsidRDefault="00905A27">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0</w:t>
            </w:r>
          </w:p>
        </w:tc>
      </w:tr>
    </w:tbl>
    <w:p w:rsidR="00A74D50" w:rsidRDefault="00A74D50">
      <w:pPr>
        <w:spacing w:line="240" w:lineRule="auto"/>
        <w:ind w:firstLineChars="200" w:firstLine="640"/>
        <w:rPr>
          <w:rFonts w:ascii="黑体" w:eastAsia="黑体" w:hAnsi="黑体"/>
          <w:szCs w:val="32"/>
        </w:rPr>
      </w:pPr>
    </w:p>
    <w:p w:rsidR="00A74D50" w:rsidRDefault="00905A27" w:rsidP="001C6BD1">
      <w:pPr>
        <w:spacing w:line="560" w:lineRule="exact"/>
        <w:ind w:firstLineChars="200" w:firstLine="640"/>
        <w:rPr>
          <w:rFonts w:ascii="黑体" w:eastAsia="黑体" w:hAnsi="黑体"/>
          <w:szCs w:val="32"/>
        </w:rPr>
      </w:pPr>
      <w:r>
        <w:rPr>
          <w:rFonts w:ascii="黑体" w:eastAsia="黑体" w:hAnsi="黑体" w:hint="eastAsia"/>
          <w:szCs w:val="32"/>
        </w:rPr>
        <w:t>五、存在的主要问题及改进情况</w:t>
      </w:r>
    </w:p>
    <w:p w:rsidR="00A74D50"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（一）存在问题</w:t>
      </w:r>
    </w:p>
    <w:p w:rsidR="00A74D50" w:rsidRDefault="001C6BD1" w:rsidP="001C6BD1">
      <w:pPr>
        <w:spacing w:line="560" w:lineRule="exact"/>
        <w:ind w:firstLineChars="200" w:firstLine="640"/>
        <w:rPr>
          <w:rFonts w:ascii="仿宋_GB2312" w:eastAsia="仿宋_GB2312"/>
        </w:rPr>
      </w:pPr>
      <w:r>
        <w:rPr>
          <w:rFonts w:ascii="仿宋_GB2312" w:eastAsia="仿宋_GB2312" w:hint="eastAsia"/>
        </w:rPr>
        <w:t>2022年本机关</w:t>
      </w:r>
      <w:r w:rsidR="00905A27">
        <w:rPr>
          <w:rFonts w:ascii="仿宋_GB2312" w:eastAsia="仿宋_GB2312" w:hint="eastAsia"/>
        </w:rPr>
        <w:t>政府信息公开工作进展顺利，公开力度加大，但是还存在这一些问题</w:t>
      </w:r>
      <w:r>
        <w:rPr>
          <w:rFonts w:ascii="仿宋_GB2312" w:eastAsia="仿宋_GB2312" w:hint="eastAsia"/>
        </w:rPr>
        <w:t>，主要表现为：</w:t>
      </w:r>
      <w:r w:rsidR="00905A27">
        <w:rPr>
          <w:rFonts w:ascii="仿宋_GB2312" w:eastAsia="仿宋_GB2312" w:hint="eastAsia"/>
        </w:rPr>
        <w:t>一是政策解读形式单一</w:t>
      </w:r>
      <w:r>
        <w:rPr>
          <w:rFonts w:ascii="仿宋_GB2312" w:eastAsia="仿宋_GB2312" w:hint="eastAsia"/>
        </w:rPr>
        <w:t>，解读材料多以文字为主，通过图文图解、</w:t>
      </w:r>
      <w:proofErr w:type="gramStart"/>
      <w:r>
        <w:rPr>
          <w:rFonts w:ascii="仿宋_GB2312" w:eastAsia="仿宋_GB2312" w:hint="eastAsia"/>
        </w:rPr>
        <w:t>动漫视频</w:t>
      </w:r>
      <w:proofErr w:type="gramEnd"/>
      <w:r>
        <w:rPr>
          <w:rFonts w:ascii="仿宋_GB2312" w:eastAsia="仿宋_GB2312" w:hint="eastAsia"/>
        </w:rPr>
        <w:t>等方式解读政策文件较少。二是主动公开信息不够及时，有时存在信息公开迟缓的问题，在一定程度上影响了信息公开时效。</w:t>
      </w:r>
    </w:p>
    <w:p w:rsidR="001C6BD1"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（二）改进措施</w:t>
      </w:r>
    </w:p>
    <w:p w:rsidR="001C6BD1" w:rsidRDefault="00905A27" w:rsidP="007179F7">
      <w:pPr>
        <w:spacing w:line="560" w:lineRule="exact"/>
        <w:ind w:firstLineChars="200" w:firstLine="640"/>
        <w:rPr>
          <w:rFonts w:ascii="仿宋_GB2312" w:eastAsia="仿宋_GB2312"/>
        </w:rPr>
      </w:pPr>
      <w:r>
        <w:rPr>
          <w:rFonts w:ascii="仿宋_GB2312" w:eastAsia="仿宋_GB2312" w:hint="eastAsia"/>
        </w:rPr>
        <w:t>一是</w:t>
      </w:r>
      <w:r w:rsidR="001C6BD1">
        <w:rPr>
          <w:rFonts w:ascii="仿宋_GB2312" w:eastAsia="仿宋_GB2312" w:hint="eastAsia"/>
        </w:rPr>
        <w:t>丰富政策解读形</w:t>
      </w:r>
      <w:r w:rsidR="00B01A05">
        <w:rPr>
          <w:rFonts w:ascii="仿宋_GB2312" w:eastAsia="仿宋_GB2312" w:hint="eastAsia"/>
        </w:rPr>
        <w:t>式，在做好文字解读的基础上，积极运用图片、音频</w:t>
      </w:r>
      <w:r w:rsidR="007179F7">
        <w:rPr>
          <w:rFonts w:ascii="仿宋_GB2312" w:eastAsia="仿宋_GB2312" w:hint="eastAsia"/>
        </w:rPr>
        <w:t>等群众便于接受方式进行解读，同时以</w:t>
      </w:r>
      <w:proofErr w:type="gramStart"/>
      <w:r w:rsidR="007179F7">
        <w:rPr>
          <w:rFonts w:ascii="仿宋_GB2312" w:eastAsia="仿宋_GB2312" w:hint="eastAsia"/>
        </w:rPr>
        <w:t>微信公众号</w:t>
      </w:r>
      <w:proofErr w:type="gramEnd"/>
      <w:r w:rsidR="007179F7">
        <w:rPr>
          <w:rFonts w:ascii="仿宋_GB2312" w:eastAsia="仿宋_GB2312" w:hint="eastAsia"/>
        </w:rPr>
        <w:t>为载体，加强政策解读材料推送，提高政策知晓度。</w:t>
      </w:r>
    </w:p>
    <w:p w:rsidR="007179F7" w:rsidRDefault="00905A27" w:rsidP="001C6BD1">
      <w:pPr>
        <w:pStyle w:val="a6"/>
        <w:widowControl/>
        <w:spacing w:before="0" w:beforeAutospacing="0" w:after="0" w:afterAutospacing="0" w:line="560" w:lineRule="exact"/>
        <w:ind w:firstLine="420"/>
        <w:rPr>
          <w:rFonts w:ascii="仿宋_GB2312" w:eastAsia="仿宋_GB2312"/>
          <w:sz w:val="32"/>
        </w:rPr>
      </w:pPr>
      <w:r>
        <w:rPr>
          <w:rFonts w:ascii="仿宋_GB2312" w:eastAsia="仿宋_GB2312" w:hint="eastAsia"/>
          <w:sz w:val="32"/>
        </w:rPr>
        <w:t>二是加强</w:t>
      </w:r>
      <w:r w:rsidR="007179F7">
        <w:rPr>
          <w:rFonts w:ascii="仿宋_GB2312" w:eastAsia="仿宋_GB2312" w:hint="eastAsia"/>
          <w:sz w:val="32"/>
        </w:rPr>
        <w:t>政务公开</w:t>
      </w:r>
      <w:r>
        <w:rPr>
          <w:rFonts w:ascii="仿宋_GB2312" w:eastAsia="仿宋_GB2312" w:hint="eastAsia"/>
          <w:sz w:val="32"/>
        </w:rPr>
        <w:t>监督检查。</w:t>
      </w:r>
      <w:r w:rsidR="007179F7">
        <w:rPr>
          <w:rFonts w:ascii="仿宋_GB2312" w:eastAsia="仿宋_GB2312" w:hint="eastAsia"/>
          <w:sz w:val="32"/>
        </w:rPr>
        <w:t>进一步完善政务公开工作机制，</w:t>
      </w:r>
      <w:r>
        <w:rPr>
          <w:rFonts w:ascii="仿宋_GB2312" w:eastAsia="仿宋_GB2312" w:hint="eastAsia"/>
          <w:sz w:val="32"/>
        </w:rPr>
        <w:t>以党政办作为主要工作科室，具体组织协调全镇政务公开工作，</w:t>
      </w:r>
      <w:r w:rsidR="00B01A05">
        <w:rPr>
          <w:rFonts w:ascii="仿宋_GB2312" w:eastAsia="仿宋_GB2312" w:hint="eastAsia"/>
          <w:sz w:val="32"/>
        </w:rPr>
        <w:t>其他委办科室配合，</w:t>
      </w:r>
      <w:r>
        <w:rPr>
          <w:rFonts w:ascii="仿宋_GB2312" w:eastAsia="仿宋_GB2312" w:hint="eastAsia"/>
          <w:sz w:val="32"/>
        </w:rPr>
        <w:t>建立台账制度，</w:t>
      </w:r>
      <w:r w:rsidR="007179F7">
        <w:rPr>
          <w:rFonts w:ascii="仿宋_GB2312" w:eastAsia="仿宋_GB2312" w:hint="eastAsia"/>
          <w:sz w:val="32"/>
        </w:rPr>
        <w:t>明确信息公开时限和主体，提高信息公开的质量和时效性。</w:t>
      </w:r>
    </w:p>
    <w:p w:rsidR="00A74D50" w:rsidRDefault="00905A27" w:rsidP="001C6BD1">
      <w:pPr>
        <w:spacing w:line="560" w:lineRule="exact"/>
        <w:ind w:firstLineChars="200" w:firstLine="640"/>
        <w:rPr>
          <w:rFonts w:ascii="黑体" w:eastAsia="黑体" w:hAnsi="黑体"/>
          <w:szCs w:val="32"/>
        </w:rPr>
      </w:pPr>
      <w:r>
        <w:rPr>
          <w:rFonts w:ascii="黑体" w:eastAsia="黑体" w:hAnsi="黑体" w:hint="eastAsia"/>
          <w:szCs w:val="32"/>
        </w:rPr>
        <w:t>六、其他需要报告的事项</w:t>
      </w:r>
    </w:p>
    <w:p w:rsidR="00A74D50"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（一）政府信息公开信息处理费收取情况</w:t>
      </w:r>
    </w:p>
    <w:p w:rsidR="00A74D50" w:rsidRDefault="00905A27" w:rsidP="001C6BD1">
      <w:pPr>
        <w:spacing w:line="560" w:lineRule="exact"/>
        <w:ind w:firstLineChars="200" w:firstLine="640"/>
        <w:rPr>
          <w:rFonts w:ascii="仿宋_GB2312" w:eastAsia="仿宋_GB2312"/>
        </w:rPr>
      </w:pPr>
      <w:r>
        <w:rPr>
          <w:rFonts w:ascii="仿宋_GB2312" w:eastAsia="仿宋_GB2312" w:hint="eastAsia"/>
        </w:rPr>
        <w:t>本机关依申请提供政府信息，根据《国务院办公厅关于</w:t>
      </w:r>
      <w:r>
        <w:rPr>
          <w:rFonts w:ascii="仿宋_GB2312" w:eastAsia="仿宋_GB2312" w:hint="eastAsia"/>
        </w:rPr>
        <w:lastRenderedPageBreak/>
        <w:t>印发&lt;政府信息公开信息处理费管理办法&gt;的通知》（国办函〔2020〕109号）和《山东省人民政府办公厅关于做好政府信息公开信息处理费管理工作有关事项的通知》（鲁政办字〔2020〕179号）收取信息处理费。2022年本机关依申请公开政府信息未收取任何费用。</w:t>
      </w:r>
    </w:p>
    <w:p w:rsidR="00A74D50"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（二）落实上级年度政务公开工作要点情况</w:t>
      </w:r>
    </w:p>
    <w:p w:rsidR="00A74D50" w:rsidRDefault="00905A27" w:rsidP="001C6BD1">
      <w:pPr>
        <w:spacing w:line="560" w:lineRule="exact"/>
        <w:ind w:firstLineChars="200" w:firstLine="640"/>
        <w:rPr>
          <w:rFonts w:ascii="仿宋_GB2312" w:eastAsia="仿宋_GB2312"/>
        </w:rPr>
      </w:pPr>
      <w:r>
        <w:rPr>
          <w:rFonts w:ascii="仿宋_GB2312" w:eastAsia="仿宋_GB2312" w:hint="eastAsia"/>
        </w:rPr>
        <w:t>本机关严格落实《国务院办公厅关于印发2022年政务公开工作要点的通知》《山东省人民政府办公厅关于印发2022年山东省政务公开工作要点的通知》，以及《淄博市人民政府办公室关于印发2022年淄博市政务公开工作方案的通知》《高青县人民政府办公室关于印发2022年高青县政务公开工作要点的通知》要求，扎实推进政务公开工作。在2022年，结合实际工作，加强制度建设，增强程序规范性，增加内容可读性。</w:t>
      </w:r>
      <w:r w:rsidR="001F064C">
        <w:rPr>
          <w:rFonts w:ascii="仿宋_GB2312" w:eastAsia="仿宋_GB2312" w:hint="eastAsia"/>
        </w:rPr>
        <w:t>一是</w:t>
      </w:r>
      <w:r>
        <w:rPr>
          <w:rFonts w:ascii="仿宋_GB2312" w:eastAsia="仿宋_GB2312" w:hint="eastAsia"/>
        </w:rPr>
        <w:t>认真落实国家和省、市、</w:t>
      </w:r>
      <w:proofErr w:type="gramStart"/>
      <w:r>
        <w:rPr>
          <w:rFonts w:ascii="仿宋_GB2312" w:eastAsia="仿宋_GB2312" w:hint="eastAsia"/>
        </w:rPr>
        <w:t>县关于</w:t>
      </w:r>
      <w:proofErr w:type="gramEnd"/>
      <w:r>
        <w:rPr>
          <w:rFonts w:ascii="仿宋_GB2312" w:eastAsia="仿宋_GB2312" w:hint="eastAsia"/>
        </w:rPr>
        <w:t>政务公开工作的决策部署，全面提升政务公开质量和实效，进一步扩大政务公开引导、服务、监督以及促进经济社会发展的功能效应，深化拓展政务公开领域，提升政务公开质量，推进重要部署执行信息公开。</w:t>
      </w:r>
      <w:r w:rsidR="001F064C">
        <w:rPr>
          <w:rFonts w:ascii="仿宋_GB2312" w:eastAsia="仿宋_GB2312" w:hint="eastAsia"/>
        </w:rPr>
        <w:t>二是</w:t>
      </w:r>
      <w:r>
        <w:rPr>
          <w:rFonts w:ascii="仿宋_GB2312" w:eastAsia="仿宋_GB2312" w:hint="eastAsia"/>
        </w:rPr>
        <w:t>常态</w:t>
      </w:r>
      <w:proofErr w:type="gramStart"/>
      <w:r>
        <w:rPr>
          <w:rFonts w:ascii="仿宋_GB2312" w:eastAsia="仿宋_GB2312" w:hint="eastAsia"/>
        </w:rPr>
        <w:t>化开展</w:t>
      </w:r>
      <w:proofErr w:type="gramEnd"/>
      <w:r>
        <w:rPr>
          <w:rFonts w:ascii="仿宋_GB2312" w:eastAsia="仿宋_GB2312" w:hint="eastAsia"/>
        </w:rPr>
        <w:t>政府开放日活动。政府开放日活动期间要安排领导干部、熟悉业务的工作人员现场解答参与代表的疑问，听取群众对政府工作的意见建议，设置“政府开放日”醒目标识，形成规模和品牌效应。对开放日收集到的意见和建议要分析研究，在</w:t>
      </w:r>
      <w:proofErr w:type="gramStart"/>
      <w:r>
        <w:rPr>
          <w:rFonts w:ascii="仿宋_GB2312" w:eastAsia="仿宋_GB2312" w:hint="eastAsia"/>
        </w:rPr>
        <w:t>作出</w:t>
      </w:r>
      <w:proofErr w:type="gramEnd"/>
      <w:r>
        <w:rPr>
          <w:rFonts w:ascii="仿宋_GB2312" w:eastAsia="仿宋_GB2312" w:hint="eastAsia"/>
        </w:rPr>
        <w:t>公开决策时予以考虑。加强财政预决算公开，完善报表格式、细化公开内容。发布已出台的各项减税降费政策，帮助纳税人、缴费人第一时间</w:t>
      </w:r>
      <w:r>
        <w:rPr>
          <w:rFonts w:ascii="仿宋_GB2312" w:eastAsia="仿宋_GB2312" w:hint="eastAsia"/>
        </w:rPr>
        <w:lastRenderedPageBreak/>
        <w:t>全面准确了解政策。完善政府采购信息公开，及时发布政府集中采购项目的目录和标准，每季度公开政府集中采购实施情况。</w:t>
      </w:r>
      <w:r w:rsidR="001F064C">
        <w:rPr>
          <w:rFonts w:ascii="仿宋_GB2312" w:eastAsia="仿宋_GB2312" w:hint="eastAsia"/>
        </w:rPr>
        <w:t>三是</w:t>
      </w:r>
      <w:r>
        <w:rPr>
          <w:rFonts w:ascii="仿宋_GB2312" w:eastAsia="仿宋_GB2312" w:hint="eastAsia"/>
        </w:rPr>
        <w:t>高质量公开民生保障信息持续加强政务公开专区建设，优化政府信息查询、信息公开申请、办事咨询答复等服务。深入推进基层政务公开标准化规范化向农村和社区延伸。抓好政务公开标准目录建设和工作成果运用。参考国务院有关部门印发的各领域基层政务公开标准指引，结合我镇实际和各领域特点，持续优化完善各领域事项标准目录。</w:t>
      </w:r>
      <w:r w:rsidR="001F064C">
        <w:rPr>
          <w:rFonts w:ascii="仿宋_GB2312" w:eastAsia="仿宋_GB2312" w:hint="eastAsia"/>
        </w:rPr>
        <w:t>四是</w:t>
      </w:r>
      <w:r>
        <w:rPr>
          <w:rFonts w:ascii="仿宋_GB2312" w:eastAsia="仿宋_GB2312" w:hint="eastAsia"/>
        </w:rPr>
        <w:t>常态化开展“法定主动公开内容”栏目的自查自纠，及时调整和新增有关栏目，主动公开各类事项信息，重点公开各领域的相关政策和执行落实信息。</w:t>
      </w:r>
    </w:p>
    <w:p w:rsidR="00A74D50"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（三）人大代表建议和政协委员提案办理结果公开情况</w:t>
      </w:r>
    </w:p>
    <w:p w:rsidR="00A74D50" w:rsidRDefault="00905A27" w:rsidP="001C6BD1">
      <w:pPr>
        <w:pStyle w:val="a6"/>
        <w:widowControl/>
        <w:spacing w:before="0" w:beforeAutospacing="0" w:after="0" w:afterAutospacing="0" w:line="560" w:lineRule="exact"/>
        <w:ind w:firstLine="420"/>
        <w:rPr>
          <w:rFonts w:ascii="仿宋_GB2312" w:eastAsia="仿宋_GB2312"/>
          <w:sz w:val="32"/>
        </w:rPr>
      </w:pPr>
      <w:r>
        <w:rPr>
          <w:rFonts w:ascii="仿宋_GB2312" w:eastAsia="仿宋_GB2312" w:hint="eastAsia"/>
          <w:sz w:val="32"/>
        </w:rPr>
        <w:t>2022年，本机关共</w:t>
      </w:r>
      <w:proofErr w:type="gramStart"/>
      <w:r>
        <w:rPr>
          <w:rFonts w:ascii="仿宋_GB2312" w:eastAsia="仿宋_GB2312" w:hint="eastAsia"/>
          <w:sz w:val="32"/>
        </w:rPr>
        <w:t>承办县</w:t>
      </w:r>
      <w:proofErr w:type="gramEnd"/>
      <w:r>
        <w:rPr>
          <w:rFonts w:ascii="仿宋_GB2312" w:eastAsia="仿宋_GB2312" w:hint="eastAsia"/>
          <w:sz w:val="32"/>
        </w:rPr>
        <w:t>十八届人大一次会议建议3件，</w:t>
      </w:r>
      <w:r w:rsidR="001F064C">
        <w:rPr>
          <w:rFonts w:ascii="仿宋_GB2312" w:eastAsia="仿宋_GB2312" w:hint="eastAsia"/>
          <w:sz w:val="32"/>
        </w:rPr>
        <w:t>未</w:t>
      </w:r>
      <w:proofErr w:type="gramStart"/>
      <w:r>
        <w:rPr>
          <w:rFonts w:ascii="仿宋_GB2312" w:eastAsia="仿宋_GB2312" w:hint="eastAsia"/>
          <w:sz w:val="32"/>
        </w:rPr>
        <w:t>承办县</w:t>
      </w:r>
      <w:proofErr w:type="gramEnd"/>
      <w:r>
        <w:rPr>
          <w:rFonts w:ascii="仿宋_GB2312" w:eastAsia="仿宋_GB2312" w:hint="eastAsia"/>
          <w:sz w:val="32"/>
        </w:rPr>
        <w:t>政协十五届一次会议提案</w:t>
      </w:r>
      <w:r w:rsidR="001F064C">
        <w:rPr>
          <w:rFonts w:ascii="仿宋_GB2312" w:eastAsia="仿宋_GB2312" w:hint="eastAsia"/>
          <w:sz w:val="32"/>
        </w:rPr>
        <w:t>，办复率</w:t>
      </w:r>
      <w:r>
        <w:rPr>
          <w:rFonts w:ascii="仿宋_GB2312" w:eastAsia="仿宋_GB2312" w:hint="eastAsia"/>
          <w:sz w:val="32"/>
        </w:rPr>
        <w:t>为100%。除涉及国家秘密、工作秘密的，所有建议提案办理复文或摘要以及办理总体情况均在县政府门户网站建议提案办理</w:t>
      </w:r>
      <w:proofErr w:type="gramStart"/>
      <w:r>
        <w:rPr>
          <w:rFonts w:ascii="仿宋_GB2312" w:eastAsia="仿宋_GB2312" w:hint="eastAsia"/>
          <w:sz w:val="32"/>
        </w:rPr>
        <w:t>专题专题</w:t>
      </w:r>
      <w:proofErr w:type="gramEnd"/>
      <w:r>
        <w:rPr>
          <w:rFonts w:ascii="仿宋_GB2312" w:eastAsia="仿宋_GB2312" w:hint="eastAsia"/>
          <w:sz w:val="32"/>
        </w:rPr>
        <w:t>中予以公开。</w:t>
      </w:r>
    </w:p>
    <w:p w:rsidR="00A74D50"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（四）政务公开工作创新情况</w:t>
      </w:r>
    </w:p>
    <w:p w:rsidR="00A74D50" w:rsidRDefault="00905A27" w:rsidP="001C6BD1">
      <w:pPr>
        <w:spacing w:line="560" w:lineRule="exact"/>
        <w:ind w:firstLineChars="200" w:firstLine="640"/>
        <w:rPr>
          <w:rFonts w:ascii="仿宋_GB2312" w:eastAsia="仿宋_GB2312"/>
        </w:rPr>
      </w:pPr>
      <w:r>
        <w:rPr>
          <w:rFonts w:ascii="仿宋_GB2312" w:eastAsia="仿宋_GB2312" w:hint="eastAsia"/>
        </w:rPr>
        <w:t>在主动公开中，通过积极听取意见，规范公开方式；在依申请公开中，建立台账制度，更加清晰工作内容。同时，建立新媒体公开制度，通过</w:t>
      </w:r>
      <w:r w:rsidR="001F064C">
        <w:rPr>
          <w:rFonts w:ascii="仿宋_GB2312" w:eastAsia="仿宋_GB2312" w:hint="eastAsia"/>
        </w:rPr>
        <w:t>“高青县木李镇人民政府”</w:t>
      </w:r>
      <w:proofErr w:type="gramStart"/>
      <w:r w:rsidR="001F064C">
        <w:rPr>
          <w:rFonts w:ascii="仿宋_GB2312" w:eastAsia="仿宋_GB2312" w:hint="eastAsia"/>
        </w:rPr>
        <w:t>微信公众号</w:t>
      </w:r>
      <w:proofErr w:type="gramEnd"/>
      <w:r>
        <w:rPr>
          <w:rFonts w:ascii="仿宋_GB2312" w:eastAsia="仿宋_GB2312" w:hint="eastAsia"/>
        </w:rPr>
        <w:t>进行信息公开。集信息公开、办事服务、便民服务等一体的政务公开体验。</w:t>
      </w:r>
    </w:p>
    <w:p w:rsidR="00A74D50" w:rsidRDefault="00905A27" w:rsidP="001C6BD1">
      <w:pPr>
        <w:spacing w:line="560" w:lineRule="exact"/>
        <w:ind w:firstLineChars="200" w:firstLine="640"/>
        <w:rPr>
          <w:rFonts w:ascii="楷体_GB2312" w:eastAsia="楷体_GB2312"/>
          <w:szCs w:val="32"/>
        </w:rPr>
      </w:pPr>
      <w:r>
        <w:rPr>
          <w:rFonts w:ascii="楷体_GB2312" w:eastAsia="楷体_GB2312" w:hint="eastAsia"/>
          <w:szCs w:val="32"/>
        </w:rPr>
        <w:t>（五）有关数据统计说明</w:t>
      </w:r>
    </w:p>
    <w:p w:rsidR="00A74D50" w:rsidRDefault="00905A27" w:rsidP="001C6BD1">
      <w:pPr>
        <w:spacing w:line="560" w:lineRule="exact"/>
        <w:ind w:firstLineChars="200" w:firstLine="640"/>
        <w:rPr>
          <w:rFonts w:ascii="仿宋_GB2312" w:eastAsia="仿宋_GB2312"/>
        </w:rPr>
      </w:pPr>
      <w:r>
        <w:rPr>
          <w:rFonts w:ascii="仿宋_GB2312" w:eastAsia="仿宋_GB2312" w:hint="eastAsia"/>
        </w:rPr>
        <w:lastRenderedPageBreak/>
        <w:t>1.报告中所列数据可能因四舍五入原因与数据直接相加之和存在尾数差异。</w:t>
      </w:r>
    </w:p>
    <w:p w:rsidR="00A74D50" w:rsidRDefault="00905A27" w:rsidP="001C6BD1">
      <w:pPr>
        <w:spacing w:line="560" w:lineRule="exact"/>
        <w:ind w:firstLineChars="200" w:firstLine="640"/>
        <w:rPr>
          <w:rFonts w:ascii="仿宋_GB2312" w:eastAsia="仿宋_GB2312"/>
        </w:rPr>
      </w:pPr>
      <w:r>
        <w:rPr>
          <w:rFonts w:ascii="仿宋_GB2312" w:eastAsia="仿宋_GB2312" w:hint="eastAsia"/>
        </w:rPr>
        <w:t>2.行政许可数量、行政处罚和行政强制数量，包括已公开和</w:t>
      </w:r>
      <w:proofErr w:type="gramStart"/>
      <w:r>
        <w:rPr>
          <w:rFonts w:ascii="仿宋_GB2312" w:eastAsia="仿宋_GB2312" w:hint="eastAsia"/>
        </w:rPr>
        <w:t>依法未</w:t>
      </w:r>
      <w:proofErr w:type="gramEnd"/>
      <w:r>
        <w:rPr>
          <w:rFonts w:ascii="仿宋_GB2312" w:eastAsia="仿宋_GB2312" w:hint="eastAsia"/>
        </w:rPr>
        <w:t>公开的全部处理决定。</w:t>
      </w:r>
    </w:p>
    <w:p w:rsidR="00A74D50" w:rsidRDefault="00905A27" w:rsidP="001C6BD1">
      <w:pPr>
        <w:spacing w:line="560" w:lineRule="exact"/>
        <w:ind w:firstLineChars="200" w:firstLine="640"/>
        <w:rPr>
          <w:rFonts w:ascii="仿宋_GB2312" w:eastAsia="仿宋_GB2312"/>
        </w:rPr>
      </w:pPr>
      <w:r>
        <w:rPr>
          <w:rFonts w:ascii="仿宋_GB2312" w:eastAsia="仿宋_GB2312" w:hint="eastAsia"/>
        </w:rPr>
        <w:t>3.行政复议机关作为共同被告的行政诉讼案件，只计算</w:t>
      </w:r>
      <w:proofErr w:type="gramStart"/>
      <w:r>
        <w:rPr>
          <w:rFonts w:ascii="仿宋_GB2312" w:eastAsia="仿宋_GB2312" w:hint="eastAsia"/>
        </w:rPr>
        <w:t>原行为</w:t>
      </w:r>
      <w:proofErr w:type="gramEnd"/>
      <w:r>
        <w:rPr>
          <w:rFonts w:ascii="仿宋_GB2312" w:eastAsia="仿宋_GB2312" w:hint="eastAsia"/>
        </w:rPr>
        <w:t>主体的案件数量，不计算行政复议机关的案件数量。</w:t>
      </w:r>
    </w:p>
    <w:p w:rsidR="00A74D50" w:rsidRDefault="00A74D50">
      <w:pPr>
        <w:spacing w:line="560" w:lineRule="exact"/>
        <w:ind w:firstLineChars="200" w:firstLine="640"/>
        <w:rPr>
          <w:rFonts w:ascii="仿宋_GB2312" w:eastAsia="仿宋_GB2312"/>
        </w:rPr>
      </w:pPr>
    </w:p>
    <w:p w:rsidR="00A74D50" w:rsidRDefault="00A74D50">
      <w:pPr>
        <w:ind w:firstLineChars="200" w:firstLine="640"/>
        <w:jc w:val="left"/>
        <w:rPr>
          <w:rFonts w:ascii="仿宋_GB2312" w:eastAsia="仿宋_GB2312"/>
        </w:rPr>
      </w:pPr>
    </w:p>
    <w:p w:rsidR="00A74D50" w:rsidRDefault="00A74D50">
      <w:pPr>
        <w:ind w:firstLineChars="200" w:firstLine="640"/>
        <w:jc w:val="left"/>
        <w:rPr>
          <w:rFonts w:ascii="仿宋_GB2312" w:eastAsia="仿宋_GB2312"/>
        </w:rPr>
      </w:pPr>
    </w:p>
    <w:p w:rsidR="00A74D50" w:rsidRDefault="00A74D50">
      <w:pPr>
        <w:ind w:firstLineChars="200" w:firstLine="600"/>
        <w:jc w:val="left"/>
        <w:rPr>
          <w:rFonts w:ascii="楷体_GB2312" w:eastAsia="楷体_GB2312" w:hAnsi="黑体"/>
          <w:sz w:val="30"/>
          <w:szCs w:val="30"/>
        </w:rPr>
      </w:pPr>
    </w:p>
    <w:p w:rsidR="00A74D50" w:rsidRDefault="00A74D50">
      <w:pPr>
        <w:spacing w:line="560" w:lineRule="exact"/>
        <w:ind w:firstLineChars="200" w:firstLine="600"/>
        <w:rPr>
          <w:rFonts w:ascii="楷体_GB2312" w:eastAsia="楷体_GB2312" w:hAnsi="黑体"/>
          <w:sz w:val="30"/>
          <w:szCs w:val="30"/>
        </w:rPr>
      </w:pPr>
    </w:p>
    <w:sectPr w:rsidR="00A74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61" w:rsidRDefault="00664C61">
      <w:pPr>
        <w:spacing w:line="240" w:lineRule="auto"/>
      </w:pPr>
      <w:r>
        <w:separator/>
      </w:r>
    </w:p>
  </w:endnote>
  <w:endnote w:type="continuationSeparator" w:id="0">
    <w:p w:rsidR="00664C61" w:rsidRDefault="00664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A34A46B3-330F-4BDD-B076-B296B219BFA9}"/>
  </w:font>
  <w:font w:name="方正小标宋简体">
    <w:panose1 w:val="03000509000000000000"/>
    <w:charset w:val="86"/>
    <w:family w:val="script"/>
    <w:pitch w:val="fixed"/>
    <w:sig w:usb0="00000001" w:usb1="080E0000" w:usb2="00000010" w:usb3="00000000" w:csb0="00040000" w:csb1="00000000"/>
    <w:embedRegular r:id="rId2" w:subsetted="1" w:fontKey="{D7AD4CC2-9B6A-498F-9DFA-671B7C5134E4}"/>
  </w:font>
  <w:font w:name="Calibri">
    <w:panose1 w:val="020F0502020204030204"/>
    <w:charset w:val="00"/>
    <w:family w:val="swiss"/>
    <w:pitch w:val="variable"/>
    <w:sig w:usb0="E00002FF" w:usb1="4000ACFF" w:usb2="00000001" w:usb3="00000000" w:csb0="0000019F" w:csb1="00000000"/>
    <w:embedRegular r:id="rId3" w:subsetted="1" w:fontKey="{4943A568-7921-4C0F-8406-2A5A3C08BF4C}"/>
  </w:font>
  <w:font w:name="仿宋_GB2312">
    <w:panose1 w:val="02010609030101010101"/>
    <w:charset w:val="86"/>
    <w:family w:val="modern"/>
    <w:pitch w:val="fixed"/>
    <w:sig w:usb0="00000001" w:usb1="080E0000" w:usb2="00000010" w:usb3="00000000" w:csb0="00040000" w:csb1="00000000"/>
    <w:embedRegular r:id="rId4" w:subsetted="1" w:fontKey="{8AF674F1-34BF-4154-8203-954FB8910319}"/>
  </w:font>
  <w:font w:name="楷体_GB2312">
    <w:panose1 w:val="02010609030101010101"/>
    <w:charset w:val="86"/>
    <w:family w:val="modern"/>
    <w:pitch w:val="fixed"/>
    <w:sig w:usb0="00000001" w:usb1="080E0000" w:usb2="00000010" w:usb3="00000000" w:csb0="00040000" w:csb1="00000000"/>
    <w:embedRegular r:id="rId5" w:subsetted="1" w:fontKey="{6F6AC7BE-2D90-4DEA-8D5B-74E38D8F5F0D}"/>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embedRegular r:id="rId6" w:subsetted="1" w:fontKey="{EEDB29DE-4AA1-4B34-B45F-118F005F6DBD}"/>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61" w:rsidRDefault="00664C61">
      <w:pPr>
        <w:spacing w:line="240" w:lineRule="auto"/>
      </w:pPr>
      <w:r>
        <w:separator/>
      </w:r>
    </w:p>
  </w:footnote>
  <w:footnote w:type="continuationSeparator" w:id="0">
    <w:p w:rsidR="00664C61" w:rsidRDefault="00664C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DljNmFiMzFkY2ZjZmQ4N2MzMDQyM2Q3NzlkMzMifQ=="/>
  </w:docVars>
  <w:rsids>
    <w:rsidRoot w:val="002E3543"/>
    <w:rsid w:val="000164E6"/>
    <w:rsid w:val="00024945"/>
    <w:rsid w:val="000A35DE"/>
    <w:rsid w:val="00110130"/>
    <w:rsid w:val="00117733"/>
    <w:rsid w:val="00121DCF"/>
    <w:rsid w:val="001B0498"/>
    <w:rsid w:val="001C6BD1"/>
    <w:rsid w:val="001F064C"/>
    <w:rsid w:val="002103E2"/>
    <w:rsid w:val="00211942"/>
    <w:rsid w:val="002133C7"/>
    <w:rsid w:val="002E3543"/>
    <w:rsid w:val="003B5255"/>
    <w:rsid w:val="003E75A6"/>
    <w:rsid w:val="00415AB1"/>
    <w:rsid w:val="004622F8"/>
    <w:rsid w:val="004C1750"/>
    <w:rsid w:val="00507FAD"/>
    <w:rsid w:val="00515DB1"/>
    <w:rsid w:val="00523855"/>
    <w:rsid w:val="00557361"/>
    <w:rsid w:val="005736DB"/>
    <w:rsid w:val="00591E5D"/>
    <w:rsid w:val="005C0F41"/>
    <w:rsid w:val="0065765D"/>
    <w:rsid w:val="00664C61"/>
    <w:rsid w:val="00673AC7"/>
    <w:rsid w:val="00704FCD"/>
    <w:rsid w:val="007179F7"/>
    <w:rsid w:val="008C4ED2"/>
    <w:rsid w:val="00905A27"/>
    <w:rsid w:val="00955FFD"/>
    <w:rsid w:val="009B028C"/>
    <w:rsid w:val="00A74D50"/>
    <w:rsid w:val="00A93B99"/>
    <w:rsid w:val="00B01A05"/>
    <w:rsid w:val="00B438A7"/>
    <w:rsid w:val="00C542CC"/>
    <w:rsid w:val="00C603FA"/>
    <w:rsid w:val="00C67940"/>
    <w:rsid w:val="00C73BD0"/>
    <w:rsid w:val="00CC2BE7"/>
    <w:rsid w:val="00CC521B"/>
    <w:rsid w:val="00CD1D00"/>
    <w:rsid w:val="00DE0C27"/>
    <w:rsid w:val="00DF2528"/>
    <w:rsid w:val="00E1300F"/>
    <w:rsid w:val="00EA0721"/>
    <w:rsid w:val="00EF5607"/>
    <w:rsid w:val="00FA216A"/>
    <w:rsid w:val="00FD5381"/>
    <w:rsid w:val="07950B26"/>
    <w:rsid w:val="0854614F"/>
    <w:rsid w:val="1AC35C7E"/>
    <w:rsid w:val="1CEF4B47"/>
    <w:rsid w:val="20670E5A"/>
    <w:rsid w:val="214271D1"/>
    <w:rsid w:val="280E0EF6"/>
    <w:rsid w:val="30163398"/>
    <w:rsid w:val="31DA5906"/>
    <w:rsid w:val="31DC0F7C"/>
    <w:rsid w:val="36120A18"/>
    <w:rsid w:val="382A2A41"/>
    <w:rsid w:val="38A51163"/>
    <w:rsid w:val="3BAC751F"/>
    <w:rsid w:val="3F742888"/>
    <w:rsid w:val="450D1720"/>
    <w:rsid w:val="4672108D"/>
    <w:rsid w:val="50446212"/>
    <w:rsid w:val="52D2386A"/>
    <w:rsid w:val="5B52389E"/>
    <w:rsid w:val="5E501D94"/>
    <w:rsid w:val="65AF0357"/>
    <w:rsid w:val="686D47D2"/>
    <w:rsid w:val="71EF7C8A"/>
    <w:rsid w:val="7A3C0BFF"/>
    <w:rsid w:val="7AF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qFormat/>
    <w:pPr>
      <w:spacing w:before="100" w:beforeAutospacing="1" w:after="100"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9">
    <w:name w:val="Balloon Text"/>
    <w:basedOn w:val="a"/>
    <w:link w:val="Char1"/>
    <w:uiPriority w:val="99"/>
    <w:semiHidden/>
    <w:unhideWhenUsed/>
    <w:rsid w:val="00B438A7"/>
    <w:pPr>
      <w:spacing w:line="240" w:lineRule="auto"/>
    </w:pPr>
    <w:rPr>
      <w:sz w:val="18"/>
      <w:szCs w:val="18"/>
    </w:rPr>
  </w:style>
  <w:style w:type="character" w:customStyle="1" w:styleId="Char1">
    <w:name w:val="批注框文本 Char"/>
    <w:basedOn w:val="a0"/>
    <w:link w:val="a9"/>
    <w:uiPriority w:val="99"/>
    <w:semiHidden/>
    <w:rsid w:val="00B438A7"/>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qFormat/>
    <w:pPr>
      <w:spacing w:before="100" w:beforeAutospacing="1" w:after="100"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9">
    <w:name w:val="Balloon Text"/>
    <w:basedOn w:val="a"/>
    <w:link w:val="Char1"/>
    <w:uiPriority w:val="99"/>
    <w:semiHidden/>
    <w:unhideWhenUsed/>
    <w:rsid w:val="00B438A7"/>
    <w:pPr>
      <w:spacing w:line="240" w:lineRule="auto"/>
    </w:pPr>
    <w:rPr>
      <w:sz w:val="18"/>
      <w:szCs w:val="18"/>
    </w:rPr>
  </w:style>
  <w:style w:type="character" w:customStyle="1" w:styleId="Char1">
    <w:name w:val="批注框文本 Char"/>
    <w:basedOn w:val="a0"/>
    <w:link w:val="a9"/>
    <w:uiPriority w:val="99"/>
    <w:semiHidden/>
    <w:rsid w:val="00B438A7"/>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661</Words>
  <Characters>3768</Characters>
  <Application>Microsoft Office Word</Application>
  <DocSecurity>0</DocSecurity>
  <Lines>31</Lines>
  <Paragraphs>8</Paragraphs>
  <ScaleCrop>false</ScaleCrop>
  <Company>gq</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25</cp:revision>
  <dcterms:created xsi:type="dcterms:W3CDTF">2022-01-02T01:04:00Z</dcterms:created>
  <dcterms:modified xsi:type="dcterms:W3CDTF">2023-02-21T02:42:00Z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C82AA154564B47D1B1F37DE70DE1EC68</vt:lpwstr>
  </property>
</Properties>
</file>