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高青县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养老服务领域基层政务公开标准目录</w:t>
      </w:r>
      <w:bookmarkEnd w:id="0"/>
    </w:p>
    <w:tbl>
      <w:tblPr>
        <w:tblStyle w:val="3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《山东省养老服务条例》、《关于印发山东省养老服务业转型升级实施方案的通知》（鲁政办字（2016）22号）、淄博市人民政府办公厅《关于加快推进养老服务业转型升级的实施意见》（淄政办字（2017）13号）、山东省民政厅、财政厅《关于印发&lt;山东省养老服务业升级专项资金补助项目实施方案&gt;的通知》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县民政局社会福利科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县民政局社会福利科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本区域养老机构投资环境简介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县民政局社会福利科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县民政局社会福利科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县民政局社会福利科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老年人补贴名称（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县民政局社会福利科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县民政局社会福利科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县民政局社会福利科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县民政局社会福利科</w:t>
            </w:r>
          </w:p>
          <w:p>
            <w:pPr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BFBFBF" w:themeColor="background1" w:themeShade="BF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县民政局社会福利科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行政处罚法》及其他有关法律、行政法规、        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县民政局社会福利科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DljNmFiMzFkY2ZjZmQ4N2MzMDQyM2Q3NzlkMzMifQ=="/>
  </w:docVars>
  <w:rsids>
    <w:rsidRoot w:val="79EE156B"/>
    <w:rsid w:val="02AF0E96"/>
    <w:rsid w:val="119500A0"/>
    <w:rsid w:val="1D343955"/>
    <w:rsid w:val="2168669E"/>
    <w:rsid w:val="2F032061"/>
    <w:rsid w:val="36D8418F"/>
    <w:rsid w:val="3A0E2375"/>
    <w:rsid w:val="49BA6DE2"/>
    <w:rsid w:val="79E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1693</Words>
  <Characters>1713</Characters>
  <Lines>0</Lines>
  <Paragraphs>0</Paragraphs>
  <TotalTime>31</TotalTime>
  <ScaleCrop>false</ScaleCrop>
  <LinksUpToDate>false</LinksUpToDate>
  <CharactersWithSpaces>4476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2020-08-26T00:56:00Z</dcterms:created>
  <dc:creator>对面屋顶</dc:creator>
  <cp:lastModifiedBy>Administrator</cp:lastModifiedBy>
  <cp:lastPrinted>2020-09-07T03:20:00Z</cp:lastPrinted>
  <dcterms:modified xsi:type="dcterms:W3CDTF">2023-05-09T02:51:56Z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B0B5007787E24F68BFA4A4A8468F3D1C</vt:lpwstr>
  </property>
</Properties>
</file>