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2019年度县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民政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社会救助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信息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解读</w:t>
      </w:r>
    </w:p>
    <w:bookmarkEnd w:id="0"/>
    <w:p>
      <w:pPr>
        <w:rPr>
          <w:sz w:val="32"/>
          <w:szCs w:val="32"/>
        </w:rPr>
      </w:pP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2019年，县</w:t>
      </w:r>
      <w:r>
        <w:rPr>
          <w:rFonts w:hint="eastAsia" w:ascii="仿宋_GB2312" w:eastAsia="仿宋_GB2312"/>
          <w:sz w:val="32"/>
          <w:szCs w:val="32"/>
          <w:lang w:eastAsia="zh-CN"/>
        </w:rPr>
        <w:t>民政</w:t>
      </w:r>
      <w:r>
        <w:rPr>
          <w:rFonts w:hint="eastAsia" w:ascii="仿宋_GB2312" w:eastAsia="仿宋_GB2312"/>
          <w:sz w:val="32"/>
          <w:szCs w:val="32"/>
        </w:rPr>
        <w:t>局通过“高青政务网”公开了《关于印发社会救助和养老服务领域基层政务公开标准指引的通知》《关于进一步健全农村留守儿童和困境儿童关爱服务体系的意见》</w:t>
      </w:r>
      <w:r>
        <w:rPr>
          <w:rFonts w:hint="eastAsia" w:ascii="仿宋_GB2312" w:eastAsia="仿宋_GB2312"/>
          <w:sz w:val="32"/>
          <w:szCs w:val="32"/>
          <w:lang w:eastAsia="zh-CN"/>
        </w:rPr>
        <w:t>《高青县社会救助政策总览》等</w:t>
      </w:r>
      <w:r>
        <w:rPr>
          <w:rFonts w:hint="eastAsia" w:ascii="仿宋_GB2312" w:eastAsia="仿宋_GB2312"/>
          <w:sz w:val="32"/>
          <w:szCs w:val="32"/>
        </w:rPr>
        <w:t>文件，</w:t>
      </w:r>
      <w:r>
        <w:rPr>
          <w:rFonts w:hint="eastAsia" w:ascii="仿宋_GB2312" w:eastAsia="仿宋_GB2312"/>
          <w:sz w:val="32"/>
          <w:szCs w:val="32"/>
          <w:lang w:eastAsia="zh-CN"/>
        </w:rPr>
        <w:t>制定并公开了《高青县民政局重大执法决定法制审核具体办法》《高青县民政局行政执法信息公示实施办法》《高青县民政局行政执法全过程记录办法》，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</w:t>
      </w:r>
      <w:r>
        <w:rPr>
          <w:rFonts w:hint="eastAsia" w:ascii="仿宋_GB2312" w:eastAsia="仿宋_GB2312"/>
          <w:sz w:val="32"/>
          <w:szCs w:val="32"/>
        </w:rPr>
        <w:t>高青政务网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重点领域政府信息公开中公开社会救助信息44条，公开社会福利信息8条，修订完善救助政策、保障标准、办理流程6条。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2019年7月1日起，将我县城市居民最低生活保障标准由每人每月不低于526元提高到不低于600元；将农村居民最低生活保障标准由每人每年不低于4200元提高到不低于5150元；将城市特困供养基本生活标准由每人每月789元提高到900元；将农村特困供养基本生活标准由每人每年5500元提高到6695元。截至2019年底，全县共有特困供养人员1691人，全年累计发放特困供养资金1019.32万元；全县共有城乡低保对象2585户，4547人，全年累计发放城乡低保资金1414.44万元；临时救助35户次，发放救助金13.35万元。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/>
        <w:spacing w:after="240" w:line="432" w:lineRule="auto"/>
        <w:ind w:firstLine="480"/>
        <w:jc w:val="center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收到和处理政府信息公开申请情况（表格六）</w:t>
      </w:r>
    </w:p>
    <w:tbl>
      <w:tblPr>
        <w:tblStyle w:val="2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855"/>
        <w:gridCol w:w="2130"/>
        <w:gridCol w:w="825"/>
        <w:gridCol w:w="765"/>
        <w:gridCol w:w="765"/>
        <w:gridCol w:w="825"/>
        <w:gridCol w:w="990"/>
        <w:gridCol w:w="720"/>
        <w:gridCol w:w="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59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自然人</w:t>
            </w:r>
          </w:p>
        </w:tc>
        <w:tc>
          <w:tcPr>
            <w:tcW w:w="40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法人或其他组织</w:t>
            </w:r>
          </w:p>
        </w:tc>
        <w:tc>
          <w:tcPr>
            <w:tcW w:w="70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59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商业企业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科研机构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社会公益组织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法律服务机构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其他</w:t>
            </w:r>
          </w:p>
        </w:tc>
        <w:tc>
          <w:tcPr>
            <w:tcW w:w="70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  <w:lang w:val="en-US" w:eastAsia="zh-CN"/>
              </w:rPr>
              <w:t>1</w:t>
            </w: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  <w:lang w:val="en-US" w:eastAsia="zh-CN"/>
              </w:rPr>
              <w:t>1</w:t>
            </w: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三、本年度办理结果</w:t>
            </w:r>
          </w:p>
        </w:tc>
        <w:tc>
          <w:tcPr>
            <w:tcW w:w="2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color w:val="333333"/>
                <w:sz w:val="20"/>
                <w:szCs w:val="20"/>
              </w:rPr>
              <w:t>（一）予以公开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color w:val="333333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color w:val="333333"/>
                <w:sz w:val="20"/>
                <w:szCs w:val="20"/>
              </w:rPr>
              <w:t>（三）不予公开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color w:val="333333"/>
                <w:sz w:val="20"/>
                <w:szCs w:val="20"/>
              </w:rPr>
              <w:t>1.属于国家秘密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color w:val="333333"/>
                <w:sz w:val="20"/>
                <w:szCs w:val="20"/>
              </w:rPr>
              <w:t>2.其他法律行政法规禁止公开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color w:val="333333"/>
                <w:sz w:val="20"/>
                <w:szCs w:val="20"/>
              </w:rPr>
              <w:t>3.危及“三安全一稳定”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color w:val="333333"/>
                <w:sz w:val="20"/>
                <w:szCs w:val="20"/>
              </w:rPr>
              <w:t>4.保护第三方合法权益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color w:val="333333"/>
                <w:sz w:val="20"/>
                <w:szCs w:val="20"/>
              </w:rPr>
              <w:t>5.属于三类内部事务信息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color w:val="333333"/>
                <w:sz w:val="20"/>
                <w:szCs w:val="20"/>
              </w:rPr>
              <w:t>6.属于四类过程性信息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color w:val="333333"/>
                <w:sz w:val="20"/>
                <w:szCs w:val="20"/>
              </w:rPr>
              <w:t>7.属于行政执法案卷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color w:val="333333"/>
                <w:sz w:val="20"/>
                <w:szCs w:val="20"/>
              </w:rPr>
              <w:t>8.属于行政查询事项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color w:val="333333"/>
                <w:sz w:val="20"/>
                <w:szCs w:val="20"/>
              </w:rPr>
              <w:t>（四）无法提供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color w:val="333333"/>
                <w:sz w:val="20"/>
                <w:szCs w:val="20"/>
              </w:rPr>
              <w:t>1.本机关不掌握相关政府信息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color w:val="333333"/>
                <w:sz w:val="20"/>
                <w:szCs w:val="20"/>
              </w:rPr>
              <w:t>2.没有现成信息需要另行制作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color w:val="333333"/>
                <w:sz w:val="20"/>
                <w:szCs w:val="20"/>
              </w:rPr>
              <w:t>3.补正后申请内容仍不明确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color w:val="333333"/>
                <w:sz w:val="20"/>
                <w:szCs w:val="20"/>
              </w:rPr>
              <w:t>（五）不予处理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color w:val="333333"/>
                <w:sz w:val="20"/>
                <w:szCs w:val="20"/>
              </w:rPr>
              <w:t>1.信访举报投诉类申请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color w:val="333333"/>
                <w:sz w:val="20"/>
                <w:szCs w:val="20"/>
              </w:rPr>
              <w:t>2.重复申请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color w:val="333333"/>
                <w:sz w:val="20"/>
                <w:szCs w:val="20"/>
              </w:rPr>
              <w:t>3.要求提供公开出版物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color w:val="333333"/>
                <w:sz w:val="20"/>
                <w:szCs w:val="20"/>
              </w:rPr>
              <w:t>4.无正当理由大量反复申请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color w:val="333333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color w:val="333333"/>
                <w:sz w:val="20"/>
                <w:szCs w:val="20"/>
              </w:rPr>
              <w:t>（六）其他处理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color w:val="333333"/>
                <w:sz w:val="20"/>
                <w:szCs w:val="20"/>
              </w:rPr>
              <w:t>（七）总计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四、结转下年度继续办理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</w:tr>
    </w:tbl>
    <w:p>
      <w:pPr>
        <w:widowControl/>
        <w:spacing w:line="432" w:lineRule="auto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p>
      <w:pPr>
        <w:widowControl/>
        <w:spacing w:line="432" w:lineRule="auto"/>
        <w:ind w:firstLine="480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</w:p>
    <w:p>
      <w:pPr>
        <w:widowControl/>
        <w:spacing w:line="432" w:lineRule="auto"/>
        <w:ind w:firstLine="480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附件2：</w:t>
      </w:r>
    </w:p>
    <w:p>
      <w:pPr>
        <w:spacing w:line="560" w:lineRule="exact"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年报数据表格</w:t>
      </w:r>
    </w:p>
    <w:p>
      <w:pPr>
        <w:spacing w:line="560" w:lineRule="exact"/>
        <w:jc w:val="left"/>
        <w:rPr>
          <w:rFonts w:ascii="黑体" w:hAnsi="黑体" w:eastAsia="黑体"/>
          <w:sz w:val="32"/>
          <w:szCs w:val="32"/>
        </w:rPr>
      </w:pPr>
    </w:p>
    <w:tbl>
      <w:tblPr>
        <w:tblStyle w:val="2"/>
        <w:tblW w:w="814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3"/>
        <w:gridCol w:w="1875"/>
        <w:gridCol w:w="6"/>
        <w:gridCol w:w="1265"/>
        <w:gridCol w:w="18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表格一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</w:rPr>
              <w:t>制作数量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对外公开总数量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Calibri" w:eastAsia="宋体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Calibri" w:eastAsia="宋体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表格二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减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表格三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表格四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3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本年增/减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Calibri" w:eastAsia="宋体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表格五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3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采购总金额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80"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</w:tr>
    </w:tbl>
    <w:p>
      <w:pPr>
        <w:rPr>
          <w:rFonts w:hint="default" w:eastAsia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B8244C"/>
    <w:rsid w:val="13073DA3"/>
    <w:rsid w:val="1C3600D9"/>
    <w:rsid w:val="2036552D"/>
    <w:rsid w:val="25B8244C"/>
    <w:rsid w:val="32DB5669"/>
    <w:rsid w:val="5E1F2E1E"/>
    <w:rsid w:val="6678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800080"/>
      <w:u w:val="none"/>
    </w:rPr>
  </w:style>
  <w:style w:type="character" w:styleId="6">
    <w:name w:val="Hyperlink"/>
    <w:basedOn w:val="3"/>
    <w:qFormat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2020-01-03T02:48:00Z</dcterms:created>
  <dc:creator>预言</dc:creator>
  <cp:lastModifiedBy>对面屋顶</cp:lastModifiedBy>
  <dcterms:modified xsi:type="dcterms:W3CDTF">2020-06-29T02:18:19Z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