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EastAsia" w:hAnsiTheme="majorEastAsia" w:eastAsiaTheme="majorEastAsia"/>
          <w:b/>
          <w:color w:val="auto"/>
          <w:sz w:val="44"/>
          <w:szCs w:val="44"/>
        </w:rPr>
      </w:pPr>
      <w:r>
        <w:rPr>
          <w:rFonts w:hint="eastAsia" w:asciiTheme="majorEastAsia" w:hAnsiTheme="majorEastAsia" w:eastAsiaTheme="majorEastAsia"/>
          <w:b/>
          <w:color w:val="auto"/>
          <w:sz w:val="44"/>
          <w:szCs w:val="44"/>
        </w:rPr>
        <w:t>高青县</w:t>
      </w:r>
      <w:r>
        <w:rPr>
          <w:rFonts w:hint="eastAsia" w:asciiTheme="majorEastAsia" w:hAnsiTheme="majorEastAsia" w:eastAsiaTheme="majorEastAsia"/>
          <w:b/>
          <w:color w:val="auto"/>
          <w:sz w:val="44"/>
          <w:szCs w:val="44"/>
          <w:lang w:eastAsia="zh-CN"/>
        </w:rPr>
        <w:t>民政局</w:t>
      </w:r>
      <w:r>
        <w:rPr>
          <w:rFonts w:hint="eastAsia" w:asciiTheme="majorEastAsia" w:hAnsiTheme="majorEastAsia" w:eastAsiaTheme="majorEastAsia"/>
          <w:b/>
          <w:color w:val="auto"/>
          <w:sz w:val="44"/>
          <w:szCs w:val="44"/>
        </w:rPr>
        <w:t>2016年政府信息公开工作</w:t>
      </w:r>
    </w:p>
    <w:p>
      <w:pPr>
        <w:jc w:val="center"/>
        <w:rPr>
          <w:rFonts w:asciiTheme="majorEastAsia" w:hAnsiTheme="majorEastAsia" w:eastAsiaTheme="majorEastAsia"/>
          <w:b/>
          <w:color w:val="auto"/>
          <w:sz w:val="44"/>
          <w:szCs w:val="44"/>
        </w:rPr>
      </w:pPr>
      <w:r>
        <w:rPr>
          <w:rFonts w:hint="eastAsia" w:asciiTheme="majorEastAsia" w:hAnsiTheme="majorEastAsia" w:eastAsiaTheme="majorEastAsia"/>
          <w:b/>
          <w:color w:val="auto"/>
          <w:sz w:val="44"/>
          <w:szCs w:val="44"/>
        </w:rPr>
        <w:t>年度报告</w:t>
      </w:r>
    </w:p>
    <w:p>
      <w:pPr>
        <w:spacing w:line="560" w:lineRule="exact"/>
        <w:jc w:val="center"/>
        <w:rPr>
          <w:rFonts w:ascii="仿宋_GB2312" w:eastAsia="仿宋_GB2312"/>
          <w:color w:val="auto"/>
          <w:sz w:val="32"/>
          <w:szCs w:val="32"/>
        </w:rPr>
      </w:pPr>
    </w:p>
    <w:p>
      <w:pPr>
        <w:spacing w:line="58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本报告由高青县民政局按照《中华人民共和国政府信息公开条例》（以下简称《条例》）和《山东省政府信息公开办法》要求编制，报告中所列数据的统计期限是2016年1月1日至12月31日，报告电子版可在高青县人民政府门户网站（www.gaoqing.gov.cn）查阅和下载。如对报告内容有疑问，请与高青县民政局</w:t>
      </w:r>
      <w:r>
        <w:rPr>
          <w:rFonts w:hint="eastAsia" w:ascii="仿宋_GB2312" w:eastAsia="仿宋_GB2312"/>
          <w:color w:val="auto"/>
          <w:sz w:val="32"/>
          <w:szCs w:val="32"/>
          <w:lang w:eastAsia="zh-CN"/>
        </w:rPr>
        <w:t>办公室</w:t>
      </w:r>
      <w:r>
        <w:rPr>
          <w:rFonts w:hint="eastAsia" w:ascii="仿宋_GB2312" w:eastAsia="仿宋_GB2312"/>
          <w:color w:val="auto"/>
          <w:sz w:val="32"/>
          <w:szCs w:val="32"/>
        </w:rPr>
        <w:t>联系</w:t>
      </w:r>
      <w:r>
        <w:rPr>
          <w:rFonts w:hint="eastAsia" w:ascii="仿宋_GB2312" w:eastAsia="仿宋_GB2312"/>
          <w:color w:val="auto"/>
          <w:sz w:val="32"/>
          <w:szCs w:val="32"/>
          <w:lang w:eastAsia="zh-CN"/>
        </w:rPr>
        <w:t>（</w:t>
      </w:r>
      <w:r>
        <w:rPr>
          <w:rFonts w:hint="eastAsia" w:ascii="仿宋_GB2312" w:eastAsia="仿宋_GB2312"/>
          <w:color w:val="auto"/>
          <w:sz w:val="32"/>
          <w:szCs w:val="32"/>
        </w:rPr>
        <w:t>地址：高青县高苑东路9号；邮编：256300；电话：0533-6961753；传真：0533-6961753）。</w:t>
      </w:r>
    </w:p>
    <w:p>
      <w:pPr>
        <w:spacing w:line="580" w:lineRule="exact"/>
        <w:ind w:firstLine="643" w:firstLineChars="200"/>
        <w:rPr>
          <w:rFonts w:ascii="黑体" w:hAnsi="黑体" w:eastAsia="黑体"/>
          <w:b/>
          <w:color w:val="auto"/>
          <w:sz w:val="32"/>
          <w:szCs w:val="32"/>
        </w:rPr>
      </w:pPr>
      <w:r>
        <w:rPr>
          <w:rFonts w:hint="eastAsia" w:ascii="黑体" w:hAnsi="黑体" w:eastAsia="黑体"/>
          <w:b/>
          <w:color w:val="auto"/>
          <w:sz w:val="32"/>
          <w:szCs w:val="32"/>
        </w:rPr>
        <w:t>一、概述</w:t>
      </w:r>
    </w:p>
    <w:p>
      <w:pPr>
        <w:spacing w:line="58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2016年，高青县民政局认真贯彻落实党的十八大及十八届三中、四中、五中、六中全会和习近平总书记系列重要讲话精神，按照《条例》、《国务院办公厅关于印发2016年政务公开工作要点的通知》（国办发〔2016〕19号）、《山东省人民政府办公厅关于印发2016年山东省政务公开工作要点的通知》（鲁政办发〔2016〕23号）、《淄博市人民政府办公厅关于印发淄博市2016年政务公开工作要点的通知》（淄政办字〔2016〕85号）要求，紧紧围绕县委、县政府重大决策部署和公众关切，进一步细化政府信息公开工作任务，加大公开力度，增强公开实效，切实保障人民群众知情权、参与权、表达权和监督权，助力深化改革、经济发展、民生改善和政府建设。</w:t>
      </w:r>
    </w:p>
    <w:p>
      <w:pPr>
        <w:numPr>
          <w:ilvl w:val="0"/>
          <w:numId w:val="1"/>
        </w:numPr>
        <w:spacing w:line="58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加强组织领导。进一步加强对我局政府信息公开工作的组织领导。局办公室负责全局的政府信息公开工作，负责推进、指导、协调、监督机关各科室和局属各单位的政府信息公开工作。明确分管领导和具体责任人，做到了机构、领导、人员、措施“四到位”，建立起了良好的工作机制，保障了政府信息公开工作的顺利开展。</w:t>
      </w:r>
    </w:p>
    <w:p>
      <w:pPr>
        <w:numPr>
          <w:ilvl w:val="0"/>
          <w:numId w:val="0"/>
        </w:numPr>
        <w:spacing w:line="580" w:lineRule="exact"/>
        <w:ind w:firstLine="640" w:firstLineChars="200"/>
        <w:rPr>
          <w:rFonts w:ascii="黑体" w:hAnsi="黑体" w:eastAsia="黑体"/>
          <w:color w:val="auto"/>
          <w:sz w:val="32"/>
          <w:szCs w:val="32"/>
        </w:rPr>
      </w:pPr>
      <w:r>
        <w:rPr>
          <w:rFonts w:hint="eastAsia" w:ascii="仿宋_GB2312" w:eastAsia="仿宋_GB2312"/>
          <w:color w:val="auto"/>
          <w:sz w:val="32"/>
          <w:szCs w:val="32"/>
        </w:rPr>
        <w:t>（二）强化制度落实。认真贯彻执行政府信息公开工作相关规章制度。2016年，严格按照《高青县人民政府关于全面推进政务公开的意见》（高政发〔2016〕12号）、《高青县人民政府办公室关于印发高青县2016年政务公开工作要点的通知》（高政办字〔2016〕32号）的要求开展政府信息公开工作。在实际工作中，把各项制度落到实处，确保政府信息公开工作制度化、规范化。（三）加强解读回应。探索建立政策解读机制,明确解读范围,强化解读责任,规范解读程序。建立舆情收集、研判、报告和回应机制。进一步加强政府与群众的互动交流，解决群众问题，回应社会关切，征求意见建议，消除不实传言，正面引导舆论。</w:t>
      </w:r>
    </w:p>
    <w:p>
      <w:pPr>
        <w:spacing w:line="580" w:lineRule="exact"/>
        <w:ind w:firstLine="643" w:firstLineChars="200"/>
        <w:rPr>
          <w:rFonts w:ascii="黑体" w:hAnsi="黑体" w:eastAsia="黑体"/>
          <w:b/>
          <w:color w:val="auto"/>
          <w:sz w:val="32"/>
          <w:szCs w:val="32"/>
        </w:rPr>
      </w:pPr>
      <w:r>
        <w:rPr>
          <w:rFonts w:hint="eastAsia" w:ascii="黑体" w:hAnsi="黑体" w:eastAsia="黑体"/>
          <w:b/>
          <w:color w:val="auto"/>
          <w:sz w:val="32"/>
          <w:szCs w:val="32"/>
        </w:rPr>
        <w:t>二、主动公开政府信息情况</w:t>
      </w:r>
    </w:p>
    <w:p>
      <w:pPr>
        <w:spacing w:line="58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2016年，我局主动公开政府信息312条。</w:t>
      </w:r>
    </w:p>
    <w:p>
      <w:pPr>
        <w:spacing w:line="58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民政信息公开情况：2016年民政局公开了《高青县人民政府办公室关于提高全县农村居民最低生活保障标准的通知》（高政办字〔2016〕21号）、《高青县人民政府关于全面建立困难残疾人生活补贴和重度残疾人护理补贴制度的实施意见》（高政发〔2016〕24号）和《关于加快建立社会救助“一门受理、协同办理”工作机制的实施意见》（高民发〔2016〕28号）文件，在高青县社会救助查询系统网站中公开了6901条救助信息。</w:t>
      </w:r>
    </w:p>
    <w:p>
      <w:pPr>
        <w:spacing w:line="58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eastAsia="zh-CN"/>
        </w:rPr>
        <w:drawing>
          <wp:anchor distT="0" distB="0" distL="114300" distR="114300" simplePos="0" relativeHeight="251658240" behindDoc="0" locked="0" layoutInCell="1" allowOverlap="1">
            <wp:simplePos x="0" y="0"/>
            <wp:positionH relativeFrom="column">
              <wp:posOffset>501015</wp:posOffset>
            </wp:positionH>
            <wp:positionV relativeFrom="paragraph">
              <wp:posOffset>151130</wp:posOffset>
            </wp:positionV>
            <wp:extent cx="4641215" cy="3094990"/>
            <wp:effectExtent l="0" t="0" r="6985" b="10160"/>
            <wp:wrapNone/>
            <wp:docPr id="1" name="图片 1" descr="IMG_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1221"/>
                    <pic:cNvPicPr>
                      <a:picLocks noChangeAspect="1"/>
                    </pic:cNvPicPr>
                  </pic:nvPicPr>
                  <pic:blipFill>
                    <a:blip r:embed="rId5"/>
                    <a:stretch>
                      <a:fillRect/>
                    </a:stretch>
                  </pic:blipFill>
                  <pic:spPr>
                    <a:xfrm>
                      <a:off x="0" y="0"/>
                      <a:ext cx="4641215" cy="3094990"/>
                    </a:xfrm>
                    <a:prstGeom prst="rect">
                      <a:avLst/>
                    </a:prstGeom>
                  </pic:spPr>
                </pic:pic>
              </a:graphicData>
            </a:graphic>
          </wp:anchor>
        </w:drawing>
      </w:r>
    </w:p>
    <w:p>
      <w:pPr>
        <w:spacing w:line="580" w:lineRule="exact"/>
        <w:ind w:firstLine="640" w:firstLineChars="200"/>
        <w:rPr>
          <w:rFonts w:hint="eastAsia" w:ascii="仿宋_GB2312" w:eastAsia="仿宋_GB2312"/>
          <w:color w:val="auto"/>
          <w:sz w:val="32"/>
          <w:szCs w:val="32"/>
          <w:lang w:eastAsia="zh-CN"/>
        </w:rPr>
      </w:pPr>
    </w:p>
    <w:p>
      <w:pPr>
        <w:spacing w:line="580" w:lineRule="exact"/>
        <w:ind w:firstLine="640" w:firstLineChars="200"/>
        <w:rPr>
          <w:rFonts w:hint="eastAsia" w:ascii="仿宋_GB2312" w:eastAsia="仿宋_GB2312"/>
          <w:color w:val="auto"/>
          <w:sz w:val="32"/>
          <w:szCs w:val="32"/>
        </w:rPr>
      </w:pPr>
    </w:p>
    <w:p>
      <w:pPr>
        <w:spacing w:line="580" w:lineRule="exact"/>
        <w:ind w:firstLine="640" w:firstLineChars="200"/>
        <w:rPr>
          <w:rFonts w:hint="eastAsia" w:ascii="仿宋_GB2312" w:eastAsia="仿宋_GB2312"/>
          <w:color w:val="auto"/>
          <w:sz w:val="32"/>
          <w:szCs w:val="32"/>
        </w:rPr>
      </w:pPr>
    </w:p>
    <w:p>
      <w:pPr>
        <w:spacing w:line="580" w:lineRule="exact"/>
        <w:ind w:firstLine="640" w:firstLineChars="200"/>
        <w:rPr>
          <w:rFonts w:hint="eastAsia" w:ascii="仿宋_GB2312" w:eastAsia="仿宋_GB2312"/>
          <w:color w:val="auto"/>
          <w:sz w:val="32"/>
          <w:szCs w:val="32"/>
        </w:rPr>
      </w:pPr>
    </w:p>
    <w:p>
      <w:pPr>
        <w:spacing w:line="580" w:lineRule="exact"/>
        <w:ind w:firstLine="640" w:firstLineChars="200"/>
        <w:rPr>
          <w:rFonts w:hint="eastAsia" w:ascii="仿宋_GB2312" w:eastAsia="仿宋_GB2312"/>
          <w:color w:val="auto"/>
          <w:sz w:val="32"/>
          <w:szCs w:val="32"/>
        </w:rPr>
      </w:pPr>
    </w:p>
    <w:p>
      <w:pPr>
        <w:spacing w:line="580" w:lineRule="exact"/>
        <w:ind w:firstLine="640" w:firstLineChars="200"/>
        <w:rPr>
          <w:rFonts w:hint="eastAsia" w:ascii="仿宋_GB2312" w:eastAsia="仿宋_GB2312"/>
          <w:color w:val="auto"/>
          <w:sz w:val="32"/>
          <w:szCs w:val="32"/>
        </w:rPr>
      </w:pPr>
    </w:p>
    <w:p>
      <w:pPr>
        <w:spacing w:line="580" w:lineRule="exact"/>
        <w:ind w:firstLine="640" w:firstLineChars="200"/>
        <w:rPr>
          <w:rFonts w:hint="eastAsia" w:ascii="仿宋_GB2312" w:eastAsia="仿宋_GB2312"/>
          <w:color w:val="auto"/>
          <w:sz w:val="32"/>
          <w:szCs w:val="32"/>
        </w:rPr>
      </w:pPr>
    </w:p>
    <w:p>
      <w:pPr>
        <w:spacing w:line="580" w:lineRule="exact"/>
        <w:ind w:firstLine="640" w:firstLineChars="200"/>
        <w:rPr>
          <w:rFonts w:hint="eastAsia" w:ascii="仿宋_GB2312" w:eastAsia="仿宋_GB2312"/>
          <w:color w:val="auto"/>
          <w:sz w:val="32"/>
          <w:szCs w:val="32"/>
        </w:rPr>
      </w:pPr>
      <w:bookmarkStart w:id="0" w:name="_GoBack"/>
      <w:bookmarkEnd w:id="0"/>
    </w:p>
    <w:p>
      <w:pPr>
        <w:spacing w:line="580" w:lineRule="exact"/>
        <w:ind w:firstLine="640" w:firstLineChars="200"/>
        <w:rPr>
          <w:rFonts w:ascii="黑体" w:hAnsi="黑体" w:eastAsia="黑体"/>
          <w:b/>
          <w:color w:val="auto"/>
          <w:sz w:val="32"/>
          <w:szCs w:val="32"/>
        </w:rPr>
      </w:pPr>
      <w:r>
        <w:rPr>
          <w:rFonts w:hint="eastAsia" w:ascii="仿宋_GB2312" w:eastAsia="仿宋_GB2312"/>
          <w:color w:val="auto"/>
          <w:sz w:val="32"/>
          <w:szCs w:val="32"/>
        </w:rPr>
        <w:t>自2016年10月1日起，我县城市低保标准由每人每年470元提高到500元；自2016年6月1日起，我县农村低保标准由每人每年3150元提高到3560元，月人均补助水平达到178元。2016年底，全县共有城市低保对象160人，农村低保对象5105人，全年累计发放城乡低保资金1099.34万元；医疗救助1674人次，发放救助金350.1万元；临时救助122户次，发放救助金28.24万元。</w:t>
      </w:r>
    </w:p>
    <w:p>
      <w:pPr>
        <w:spacing w:line="580" w:lineRule="exact"/>
        <w:ind w:firstLine="643" w:firstLineChars="200"/>
        <w:rPr>
          <w:rFonts w:ascii="黑体" w:hAnsi="黑体" w:eastAsia="黑体"/>
          <w:b/>
          <w:color w:val="auto"/>
          <w:sz w:val="32"/>
          <w:szCs w:val="32"/>
        </w:rPr>
      </w:pPr>
      <w:r>
        <w:rPr>
          <w:rFonts w:hint="eastAsia" w:ascii="黑体" w:hAnsi="黑体" w:eastAsia="黑体"/>
          <w:b/>
          <w:color w:val="auto"/>
          <w:sz w:val="32"/>
          <w:szCs w:val="32"/>
        </w:rPr>
        <w:t>三、依申请公开政府信息情况</w:t>
      </w:r>
    </w:p>
    <w:p>
      <w:pPr>
        <w:spacing w:line="580" w:lineRule="exact"/>
        <w:ind w:firstLine="640" w:firstLineChars="200"/>
        <w:rPr>
          <w:rFonts w:ascii="楷体_GB2312" w:hAnsi="黑体" w:eastAsia="楷体_GB2312"/>
          <w:color w:val="auto"/>
          <w:sz w:val="32"/>
          <w:szCs w:val="32"/>
        </w:rPr>
      </w:pPr>
      <w:r>
        <w:rPr>
          <w:rFonts w:hint="eastAsia" w:ascii="楷体_GB2312" w:hAnsi="黑体" w:eastAsia="楷体_GB2312"/>
          <w:color w:val="auto"/>
          <w:sz w:val="32"/>
          <w:szCs w:val="32"/>
        </w:rPr>
        <w:t>（一）依申请公开情况</w:t>
      </w:r>
    </w:p>
    <w:p>
      <w:pPr>
        <w:spacing w:line="580" w:lineRule="exact"/>
        <w:ind w:firstLine="640" w:firstLineChars="200"/>
        <w:rPr>
          <w:rFonts w:ascii="楷体_GB2312" w:eastAsia="楷体_GB2312"/>
          <w:color w:val="auto"/>
          <w:sz w:val="32"/>
          <w:szCs w:val="32"/>
        </w:rPr>
      </w:pPr>
      <w:r>
        <w:rPr>
          <w:rFonts w:hint="eastAsia" w:ascii="仿宋_GB2312" w:eastAsia="仿宋_GB2312"/>
          <w:color w:val="auto"/>
          <w:sz w:val="32"/>
          <w:szCs w:val="32"/>
        </w:rPr>
        <w:t>2016年，未有公民、法人或其他组织提出政府信息公开申请。</w:t>
      </w:r>
    </w:p>
    <w:p>
      <w:pPr>
        <w:spacing w:line="580" w:lineRule="exact"/>
        <w:ind w:firstLine="640" w:firstLineChars="200"/>
        <w:rPr>
          <w:rFonts w:ascii="楷体_GB2312" w:hAnsi="黑体" w:eastAsia="楷体_GB2312"/>
          <w:color w:val="auto"/>
          <w:sz w:val="32"/>
          <w:szCs w:val="32"/>
        </w:rPr>
      </w:pPr>
      <w:r>
        <w:rPr>
          <w:rFonts w:hint="eastAsia" w:ascii="楷体_GB2312" w:hAnsi="黑体" w:eastAsia="楷体_GB2312"/>
          <w:color w:val="auto"/>
          <w:sz w:val="32"/>
          <w:szCs w:val="32"/>
        </w:rPr>
        <w:t>（二）收费及减免情况</w:t>
      </w:r>
    </w:p>
    <w:p>
      <w:pPr>
        <w:spacing w:line="580" w:lineRule="exact"/>
        <w:ind w:firstLine="640" w:firstLineChars="200"/>
        <w:rPr>
          <w:rFonts w:ascii="仿宋_GB2312" w:eastAsia="仿宋_GB2312" w:cs="宋体"/>
          <w:color w:val="auto"/>
          <w:kern w:val="0"/>
          <w:sz w:val="32"/>
          <w:szCs w:val="32"/>
          <w:lang w:val="zh-CN"/>
        </w:rPr>
      </w:pPr>
      <w:r>
        <w:rPr>
          <w:rFonts w:hint="eastAsia" w:ascii="仿宋_GB2312" w:eastAsia="仿宋_GB2312" w:cs="宋体"/>
          <w:color w:val="auto"/>
          <w:kern w:val="0"/>
          <w:sz w:val="32"/>
          <w:szCs w:val="32"/>
          <w:lang w:val="zh-CN"/>
        </w:rPr>
        <w:t>我单位在政府信息公开申请办理过程中，暂未收取任何费用。</w:t>
      </w:r>
    </w:p>
    <w:p>
      <w:pPr>
        <w:spacing w:line="580" w:lineRule="exact"/>
        <w:ind w:firstLine="643" w:firstLineChars="200"/>
        <w:rPr>
          <w:rFonts w:ascii="黑体" w:hAnsi="黑体" w:eastAsia="黑体"/>
          <w:b/>
          <w:color w:val="auto"/>
          <w:sz w:val="32"/>
          <w:szCs w:val="32"/>
        </w:rPr>
      </w:pPr>
      <w:r>
        <w:rPr>
          <w:rFonts w:hint="eastAsia" w:ascii="黑体" w:hAnsi="黑体" w:eastAsia="黑体"/>
          <w:b/>
          <w:color w:val="auto"/>
          <w:sz w:val="32"/>
          <w:szCs w:val="32"/>
        </w:rPr>
        <w:t>四、政府信息公开的复议诉讼和举报情况</w:t>
      </w:r>
    </w:p>
    <w:p>
      <w:pPr>
        <w:spacing w:line="580" w:lineRule="exact"/>
        <w:ind w:firstLine="640" w:firstLineChars="200"/>
        <w:rPr>
          <w:rFonts w:ascii="黑体" w:hAnsi="黑体" w:eastAsia="黑体" w:cs="宋体"/>
          <w:color w:val="auto"/>
          <w:kern w:val="0"/>
          <w:sz w:val="32"/>
          <w:szCs w:val="32"/>
          <w:lang w:val="zh-CN"/>
        </w:rPr>
      </w:pPr>
      <w:r>
        <w:rPr>
          <w:rFonts w:hint="eastAsia" w:ascii="仿宋_GB2312" w:eastAsia="仿宋_GB2312"/>
          <w:color w:val="auto"/>
          <w:sz w:val="32"/>
          <w:szCs w:val="32"/>
        </w:rPr>
        <w:t>2016年，没有发生因政府信息公开申请行政复议、提起行政诉讼的情况。</w:t>
      </w:r>
    </w:p>
    <w:p>
      <w:pPr>
        <w:spacing w:line="580" w:lineRule="exact"/>
        <w:ind w:firstLine="643" w:firstLineChars="200"/>
        <w:rPr>
          <w:rFonts w:ascii="黑体" w:hAnsi="黑体" w:eastAsia="黑体"/>
          <w:b/>
          <w:color w:val="auto"/>
          <w:sz w:val="32"/>
          <w:szCs w:val="32"/>
        </w:rPr>
      </w:pPr>
      <w:r>
        <w:rPr>
          <w:rFonts w:hint="eastAsia" w:ascii="黑体" w:hAnsi="黑体" w:eastAsia="黑体"/>
          <w:b/>
          <w:color w:val="auto"/>
          <w:sz w:val="32"/>
          <w:szCs w:val="32"/>
        </w:rPr>
        <w:t>五、存在的不足及改进措施</w:t>
      </w:r>
    </w:p>
    <w:p>
      <w:pPr>
        <w:spacing w:line="58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2016年，我局政府信息公开工作虽然取得了一定的成效，但离省、市政府的要求还有一定的差距和不足，与社会公众的需求相比仍有很大距离，主要表现为：依申请工作需要进一步规范；政策解读工作需要进一步加强；政府信息公开制度机制落实情况需要进一步提高等。</w:t>
      </w:r>
    </w:p>
    <w:p>
      <w:pPr>
        <w:spacing w:line="58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2017年，我局将重点抓好以下几方面工作：一是深入贯彻落实中办、国办《关于全面推进政务公开工作的意见》精神，坚持以公开为常态、不公开为例外，推进行政决策公开、执行公开、管理公开、服务公开和结果公开，推动简政放权、放管结合、优化服务改革，增强政府公信力和执行力，保障人民群众知情权、参与权、表达权、监督权。二是加强政策解读，将政策解读与政策制定工作同步考虑，同步安排。注重运用数字化、图表图解、音频视频等方式，提高政策解读的针对性、科学性、权威性。三是进一步规范依申请公开工作，加强业务指导，改进申请办理方式，提高依法依规办理工作水平。</w:t>
      </w:r>
    </w:p>
    <w:p>
      <w:pPr>
        <w:spacing w:line="58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附：2016年度高青县政府信息公开工作情况统计表</w:t>
      </w:r>
    </w:p>
    <w:p>
      <w:pPr>
        <w:spacing w:line="580" w:lineRule="exact"/>
        <w:ind w:firstLine="640" w:firstLineChars="200"/>
        <w:rPr>
          <w:rFonts w:ascii="仿宋_GB2312" w:hAnsi="仿宋_GB2312" w:eastAsia="仿宋_GB2312" w:cs="仿宋_GB2312"/>
          <w:color w:val="auto"/>
          <w:kern w:val="0"/>
          <w:sz w:val="32"/>
          <w:szCs w:val="32"/>
        </w:rPr>
      </w:pPr>
    </w:p>
    <w:p>
      <w:pPr>
        <w:spacing w:line="580" w:lineRule="exact"/>
        <w:ind w:firstLine="640" w:firstLineChars="200"/>
        <w:rPr>
          <w:rFonts w:ascii="仿宋_GB2312" w:hAnsi="仿宋_GB2312" w:eastAsia="仿宋_GB2312" w:cs="仿宋_GB2312"/>
          <w:color w:val="auto"/>
          <w:kern w:val="0"/>
          <w:sz w:val="32"/>
          <w:szCs w:val="32"/>
        </w:rPr>
      </w:pPr>
    </w:p>
    <w:p>
      <w:pPr>
        <w:spacing w:line="580" w:lineRule="exact"/>
        <w:ind w:firstLine="640" w:firstLineChars="200"/>
        <w:jc w:val="center"/>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高青县</w:t>
      </w:r>
      <w:r>
        <w:rPr>
          <w:rFonts w:hint="eastAsia" w:ascii="仿宋_GB2312" w:hAnsi="仿宋_GB2312" w:eastAsia="仿宋_GB2312" w:cs="仿宋_GB2312"/>
          <w:color w:val="auto"/>
          <w:kern w:val="0"/>
          <w:sz w:val="32"/>
          <w:szCs w:val="32"/>
          <w:lang w:eastAsia="zh-CN"/>
        </w:rPr>
        <w:t>民政局</w:t>
      </w:r>
    </w:p>
    <w:p>
      <w:pPr>
        <w:spacing w:line="580" w:lineRule="exact"/>
        <w:ind w:firstLine="640" w:firstLineChars="200"/>
        <w:jc w:val="right"/>
        <w:rPr>
          <w:rFonts w:ascii="仿宋_GB2312" w:hAnsi="仿宋_GB2312" w:eastAsia="仿宋_GB2312" w:cs="仿宋_GB2312"/>
          <w:color w:val="auto"/>
          <w:kern w:val="0"/>
          <w:sz w:val="32"/>
          <w:szCs w:val="32"/>
        </w:rPr>
      </w:pPr>
      <w:r>
        <w:rPr>
          <w:rFonts w:ascii="仿宋_GB2312" w:hAnsi="仿宋_GB2312" w:eastAsia="仿宋_GB2312" w:cs="仿宋_GB2312"/>
          <w:color w:val="auto"/>
          <w:kern w:val="0"/>
          <w:sz w:val="32"/>
          <w:szCs w:val="32"/>
        </w:rPr>
        <w:t>2017年3月24日</w:t>
      </w:r>
    </w:p>
    <w:p>
      <w:pPr>
        <w:spacing w:line="560" w:lineRule="exact"/>
        <w:ind w:firstLine="640" w:firstLineChars="200"/>
        <w:rPr>
          <w:rFonts w:ascii="仿宋_GB2312" w:hAnsi="仿宋_GB2312" w:eastAsia="仿宋_GB2312" w:cs="仿宋_GB2312"/>
          <w:color w:val="auto"/>
          <w:kern w:val="0"/>
          <w:sz w:val="32"/>
          <w:szCs w:val="32"/>
        </w:rPr>
      </w:pPr>
    </w:p>
    <w:p>
      <w:pPr>
        <w:jc w:val="center"/>
        <w:rPr>
          <w:rFonts w:ascii="宋体" w:hAnsi="宋体" w:eastAsia="宋体"/>
          <w:b/>
          <w:color w:val="auto"/>
        </w:rPr>
      </w:pPr>
      <w:r>
        <w:rPr>
          <w:rFonts w:hint="eastAsia" w:ascii="宋体" w:hAnsi="宋体" w:eastAsia="宋体"/>
          <w:b/>
          <w:color w:val="auto"/>
          <w:sz w:val="36"/>
          <w:szCs w:val="36"/>
        </w:rPr>
        <w:t>2016年度高青县政府信息公开工作情况统计表</w:t>
      </w:r>
    </w:p>
    <w:p>
      <w:pPr>
        <w:jc w:val="center"/>
        <w:rPr>
          <w:rFonts w:ascii="宋体" w:hAnsi="宋体" w:eastAsia="宋体"/>
          <w:b/>
          <w:color w:val="auto"/>
          <w:sz w:val="28"/>
          <w:szCs w:val="28"/>
        </w:rPr>
      </w:pPr>
    </w:p>
    <w:tbl>
      <w:tblPr>
        <w:tblStyle w:val="6"/>
        <w:tblW w:w="9742" w:type="dxa"/>
        <w:jc w:val="center"/>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7433"/>
        <w:gridCol w:w="1002"/>
        <w:gridCol w:w="1307"/>
      </w:tblGrid>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pStyle w:val="5"/>
              <w:spacing w:line="420" w:lineRule="atLeast"/>
              <w:ind w:firstLine="685"/>
              <w:jc w:val="center"/>
              <w:rPr>
                <w:color w:val="auto"/>
              </w:rPr>
            </w:pPr>
            <w:r>
              <w:rPr>
                <w:rStyle w:val="8"/>
                <w:rFonts w:hint="eastAsia"/>
                <w:color w:val="auto"/>
                <w:sz w:val="20"/>
                <w:szCs w:val="20"/>
              </w:rPr>
              <w:t>统　计　指　标</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Style w:val="8"/>
                <w:rFonts w:hint="eastAsia" w:ascii="宋体" w:hAnsi="宋体" w:eastAsia="宋体"/>
                <w:color w:val="auto"/>
                <w:sz w:val="20"/>
                <w:szCs w:val="20"/>
              </w:rPr>
              <w:t>单位</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Style w:val="8"/>
                <w:rFonts w:hint="eastAsia" w:ascii="宋体" w:hAnsi="宋体" w:eastAsia="宋体"/>
                <w:color w:val="auto"/>
                <w:sz w:val="20"/>
                <w:szCs w:val="20"/>
              </w:rPr>
              <w:t>统计数</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黑体" w:hAnsi="宋体" w:eastAsia="黑体" w:cs="宋体"/>
                <w:color w:val="auto"/>
                <w:sz w:val="24"/>
              </w:rPr>
            </w:pPr>
            <w:r>
              <w:rPr>
                <w:rFonts w:hint="eastAsia" w:ascii="黑体" w:hAnsi="宋体" w:eastAsia="黑体"/>
                <w:color w:val="auto"/>
                <w:sz w:val="20"/>
                <w:szCs w:val="20"/>
              </w:rPr>
              <w:t>一、主动公开情况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ascii="宋体" w:hAnsi="宋体" w:cs="宋体"/>
                <w:color w:val="auto"/>
                <w:sz w:val="24"/>
              </w:rPr>
            </w:pP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auto"/>
                <w:sz w:val="24"/>
              </w:rPr>
            </w:pPr>
            <w:r>
              <w:rPr>
                <w:rFonts w:ascii="宋体" w:hAnsi="宋体"/>
                <w:color w:val="auto"/>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（一）主动公开政府信息数</w:t>
            </w:r>
            <w:r>
              <w:rPr>
                <w:rFonts w:hint="eastAsia" w:ascii="宋体" w:hAnsi="宋体" w:eastAsia="宋体"/>
                <w:color w:val="auto"/>
                <w:sz w:val="20"/>
                <w:szCs w:val="20"/>
              </w:rPr>
              <w:t>（不同渠道和方式公开相同信息计1条）</w:t>
            </w:r>
            <w:r>
              <w:rPr>
                <w:rFonts w:ascii="宋体" w:hAnsi="宋体" w:eastAsia="宋体"/>
                <w:color w:val="auto"/>
                <w:sz w:val="20"/>
                <w:szCs w:val="20"/>
              </w:rPr>
              <w:br w:type="textWrapping"/>
            </w:r>
            <w:r>
              <w:rPr>
                <w:rFonts w:ascii="宋体" w:hAnsi="宋体" w:eastAsia="宋体"/>
                <w:color w:val="auto"/>
                <w:sz w:val="20"/>
                <w:szCs w:val="20"/>
              </w:rPr>
              <w:t>　　　　（不同渠道和方式公开相同信息计1条）</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宋体" w:hAnsi="宋体" w:cs="宋体" w:eastAsiaTheme="minorEastAsia"/>
                <w:color w:val="auto"/>
                <w:sz w:val="24"/>
                <w:lang w:val="en-US" w:eastAsia="zh-CN"/>
              </w:rPr>
            </w:pPr>
            <w:r>
              <w:rPr>
                <w:rFonts w:hint="eastAsia" w:ascii="宋体" w:hAnsi="宋体" w:eastAsia="宋体"/>
                <w:color w:val="auto"/>
                <w:sz w:val="20"/>
                <w:szCs w:val="20"/>
                <w:lang w:val="en-US" w:eastAsia="zh-CN"/>
              </w:rPr>
              <w:t>312</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其中：主动公开规范性文件数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制发规范性文件总数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（二）通过不同渠道和方式公开政府信息的情况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ascii="宋体" w:hAnsi="宋体" w:eastAsia="宋体" w:cs="宋体"/>
                <w:color w:val="auto"/>
                <w:sz w:val="24"/>
              </w:rPr>
            </w:pP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auto"/>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1.政府公报公开政府信息数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auto"/>
                <w:sz w:val="24"/>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2.政府网站公开政府信息数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宋体" w:hAnsi="宋体" w:cs="宋体" w:eastAsiaTheme="minorEastAsia"/>
                <w:color w:val="auto"/>
                <w:sz w:val="24"/>
                <w:lang w:val="en-US" w:eastAsia="zh-CN"/>
              </w:rPr>
            </w:pPr>
            <w:r>
              <w:rPr>
                <w:rFonts w:hint="eastAsia" w:ascii="宋体" w:hAnsi="宋体"/>
                <w:color w:val="auto"/>
                <w:sz w:val="20"/>
                <w:szCs w:val="20"/>
                <w:lang w:val="en-US" w:eastAsia="zh-CN"/>
              </w:rPr>
              <w:t>312</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3.政务微博公开政府信息数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auto"/>
                <w:sz w:val="24"/>
                <w:lang w:eastAsia="zh-CN"/>
              </w:rPr>
            </w:pPr>
            <w:r>
              <w:rPr>
                <w:rFonts w:hint="eastAsia" w:ascii="宋体" w:hAnsi="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4.政务微信公开政府信息数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auto"/>
                <w:sz w:val="24"/>
                <w:lang w:eastAsia="zh-CN"/>
              </w:rPr>
            </w:pPr>
            <w:r>
              <w:rPr>
                <w:rFonts w:hint="eastAsia" w:ascii="宋体" w:hAnsi="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5.其他方式公开政府信息数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auto"/>
                <w:sz w:val="24"/>
                <w:lang w:eastAsia="zh-CN"/>
              </w:rPr>
            </w:pPr>
            <w:r>
              <w:rPr>
                <w:rFonts w:hint="eastAsia" w:ascii="宋体" w:hAnsi="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黑体" w:hAnsi="宋体" w:eastAsia="黑体" w:cs="宋体"/>
                <w:b/>
                <w:color w:val="auto"/>
                <w:sz w:val="24"/>
              </w:rPr>
            </w:pPr>
            <w:r>
              <w:rPr>
                <w:rFonts w:hint="eastAsia" w:ascii="黑体" w:hAnsi="宋体" w:eastAsia="黑体"/>
                <w:color w:val="auto"/>
                <w:sz w:val="20"/>
                <w:szCs w:val="20"/>
              </w:rPr>
              <w:t>二、回应解读情况（不同方式回应同一热点或舆情计1次）</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pStyle w:val="5"/>
              <w:spacing w:line="420" w:lineRule="atLeast"/>
              <w:ind w:firstLine="685"/>
              <w:jc w:val="center"/>
              <w:rPr>
                <w:color w:val="auto"/>
              </w:rPr>
            </w:pPr>
          </w:p>
        </w:tc>
        <w:tc>
          <w:tcPr>
            <w:tcW w:w="1307" w:type="dxa"/>
            <w:tcBorders>
              <w:top w:val="single" w:color="auto" w:sz="0" w:space="0"/>
              <w:left w:val="single" w:color="auto" w:sz="0" w:space="0"/>
              <w:bottom w:val="single" w:color="auto" w:sz="0" w:space="0"/>
            </w:tcBorders>
            <w:shd w:val="clear" w:color="auto" w:fill="FFFFFF"/>
            <w:vAlign w:val="center"/>
          </w:tcPr>
          <w:p>
            <w:pPr>
              <w:jc w:val="center"/>
              <w:rPr>
                <w:color w:val="auto"/>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pStyle w:val="5"/>
              <w:spacing w:line="420" w:lineRule="atLeast"/>
              <w:ind w:firstLine="400" w:firstLineChars="200"/>
              <w:rPr>
                <w:color w:val="auto"/>
              </w:rPr>
            </w:pPr>
            <w:r>
              <w:rPr>
                <w:color w:val="auto"/>
                <w:kern w:val="2"/>
                <w:sz w:val="20"/>
                <w:szCs w:val="20"/>
              </w:rPr>
              <w:t>（一）回应公众关注热点或重大舆情数</w:t>
            </w:r>
            <w:r>
              <w:rPr>
                <w:color w:val="auto"/>
                <w:kern w:val="2"/>
                <w:sz w:val="20"/>
                <w:szCs w:val="20"/>
              </w:rPr>
              <w:br w:type="textWrapping"/>
            </w:r>
            <w:r>
              <w:rPr>
                <w:color w:val="auto"/>
                <w:kern w:val="2"/>
                <w:sz w:val="20"/>
                <w:szCs w:val="20"/>
              </w:rPr>
              <w:t>　　　　 （不同方式回应同一热点或舆情计1次）</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auto"/>
                <w:sz w:val="24"/>
                <w:lang w:eastAsia="zh-CN"/>
              </w:rPr>
            </w:pPr>
            <w:r>
              <w:rPr>
                <w:rFonts w:hint="eastAsia" w:ascii="宋体" w:hAnsi="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（二）通过不同渠道和方式回应解读的情况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ascii="宋体" w:hAnsi="宋体" w:eastAsia="宋体" w:cs="宋体"/>
                <w:color w:val="auto"/>
                <w:sz w:val="24"/>
              </w:rPr>
            </w:pP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auto"/>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1.参加或举办新闻发布会总次数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auto"/>
                <w:sz w:val="24"/>
                <w:lang w:eastAsia="zh-CN"/>
              </w:rPr>
            </w:pPr>
            <w:r>
              <w:rPr>
                <w:rFonts w:hint="eastAsia" w:ascii="宋体" w:hAnsi="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其中：主要负责同志参加新闻发布会次数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auto"/>
                <w:sz w:val="24"/>
                <w:lang w:eastAsia="zh-CN"/>
              </w:rPr>
            </w:pPr>
            <w:r>
              <w:rPr>
                <w:rFonts w:hint="eastAsia" w:ascii="宋体" w:hAnsi="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2.政府网站在线访谈次数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auto"/>
                <w:sz w:val="24"/>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其中：主要负责同志参加政府网站在线访谈次数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auto"/>
                <w:sz w:val="24"/>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3.政策解读稿件发布数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篇</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auto"/>
                <w:sz w:val="24"/>
                <w:lang w:eastAsia="zh-CN"/>
              </w:rPr>
            </w:pPr>
            <w:r>
              <w:rPr>
                <w:rFonts w:hint="eastAsia" w:ascii="宋体" w:hAnsi="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4.微博微信回应事件数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auto"/>
                <w:sz w:val="24"/>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5.其他方式回应事件数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auto"/>
                <w:sz w:val="24"/>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黑体" w:hAnsi="宋体" w:eastAsia="黑体" w:cs="宋体"/>
                <w:color w:val="auto"/>
                <w:sz w:val="24"/>
              </w:rPr>
            </w:pPr>
            <w:r>
              <w:rPr>
                <w:rFonts w:hint="eastAsia" w:ascii="黑体" w:hAnsi="宋体" w:eastAsia="黑体"/>
                <w:color w:val="auto"/>
                <w:sz w:val="20"/>
                <w:szCs w:val="20"/>
              </w:rPr>
              <w:t>三、依申请公开情况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pStyle w:val="5"/>
              <w:spacing w:line="420" w:lineRule="atLeast"/>
              <w:ind w:firstLine="685"/>
              <w:jc w:val="center"/>
              <w:rPr>
                <w:color w:val="auto"/>
              </w:rPr>
            </w:pPr>
          </w:p>
        </w:tc>
        <w:tc>
          <w:tcPr>
            <w:tcW w:w="1307" w:type="dxa"/>
            <w:tcBorders>
              <w:top w:val="single" w:color="auto" w:sz="0" w:space="0"/>
              <w:left w:val="single" w:color="auto" w:sz="0" w:space="0"/>
              <w:bottom w:val="single" w:color="auto" w:sz="0" w:space="0"/>
            </w:tcBorders>
            <w:shd w:val="clear" w:color="auto" w:fill="FFFFFF"/>
            <w:vAlign w:val="center"/>
          </w:tcPr>
          <w:p>
            <w:pPr>
              <w:jc w:val="center"/>
              <w:rPr>
                <w:color w:val="auto"/>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（一）收到申请数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auto"/>
                <w:sz w:val="24"/>
                <w:lang w:eastAsia="zh-CN"/>
              </w:rPr>
            </w:pPr>
            <w:r>
              <w:rPr>
                <w:rFonts w:hint="eastAsia" w:ascii="宋体" w:hAnsi="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1.当面申请数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auto"/>
                <w:sz w:val="24"/>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2.传真申请数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auto"/>
                <w:sz w:val="24"/>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3.网络申请数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auto"/>
                <w:sz w:val="24"/>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single" w:color="auto" w:sz="4" w:space="0"/>
              <w:bottom w:val="single" w:color="auto" w:sz="4"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4.信函申请数</w:t>
            </w:r>
          </w:p>
        </w:tc>
        <w:tc>
          <w:tcPr>
            <w:tcW w:w="1002"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件</w:t>
            </w:r>
          </w:p>
        </w:tc>
        <w:tc>
          <w:tcPr>
            <w:tcW w:w="1307"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auto"/>
                <w:sz w:val="24"/>
                <w:lang w:eastAsia="zh-CN"/>
              </w:rPr>
            </w:pPr>
            <w:r>
              <w:rPr>
                <w:rFonts w:hint="eastAsia" w:ascii="宋体" w:hAnsi="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single" w:color="auto" w:sz="4" w:space="0"/>
              <w:bottom w:val="outset" w:color="000000" w:sz="6" w:space="0"/>
              <w:right w:val="outset" w:color="000000" w:sz="6" w:space="0"/>
            </w:tcBorders>
            <w:shd w:val="clear" w:color="auto" w:fill="FFFFFF"/>
            <w:vAlign w:val="center"/>
          </w:tcPr>
          <w:p>
            <w:pPr>
              <w:spacing w:line="420" w:lineRule="atLeast"/>
              <w:rPr>
                <w:rFonts w:ascii="宋体" w:hAnsi="宋体" w:eastAsia="宋体"/>
                <w:color w:val="auto"/>
                <w:sz w:val="20"/>
                <w:szCs w:val="20"/>
              </w:rPr>
            </w:pPr>
            <w:r>
              <w:rPr>
                <w:rFonts w:hint="eastAsia" w:ascii="宋体" w:hAnsi="宋体" w:eastAsia="宋体"/>
                <w:color w:val="auto"/>
                <w:sz w:val="20"/>
                <w:szCs w:val="20"/>
              </w:rPr>
              <w:t xml:space="preserve">          5.其他形式</w:t>
            </w:r>
          </w:p>
        </w:tc>
        <w:tc>
          <w:tcPr>
            <w:tcW w:w="1002" w:type="dxa"/>
            <w:tcBorders>
              <w:top w:val="single" w:color="auto" w:sz="4"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olor w:val="auto"/>
                <w:sz w:val="20"/>
                <w:szCs w:val="20"/>
              </w:rPr>
            </w:pPr>
            <w:r>
              <w:rPr>
                <w:rFonts w:hint="eastAsia" w:ascii="宋体" w:hAnsi="宋体" w:eastAsia="宋体"/>
                <w:color w:val="auto"/>
                <w:sz w:val="20"/>
                <w:szCs w:val="20"/>
              </w:rPr>
              <w:t>件</w:t>
            </w:r>
          </w:p>
        </w:tc>
        <w:tc>
          <w:tcPr>
            <w:tcW w:w="1307" w:type="dxa"/>
            <w:tcBorders>
              <w:top w:val="single" w:color="auto" w:sz="4"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olor w:val="auto"/>
                <w:sz w:val="20"/>
                <w:szCs w:val="20"/>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（二）申请办结数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auto"/>
                <w:sz w:val="24"/>
                <w:lang w:eastAsia="zh-CN"/>
              </w:rPr>
            </w:pPr>
            <w:r>
              <w:rPr>
                <w:rFonts w:hint="eastAsia" w:ascii="宋体" w:hAnsi="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1.按时办结数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auto"/>
                <w:sz w:val="24"/>
                <w:lang w:eastAsia="zh-CN"/>
              </w:rPr>
            </w:pPr>
            <w:r>
              <w:rPr>
                <w:rFonts w:hint="eastAsia" w:ascii="宋体" w:hAnsi="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2.延期办结数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auto"/>
                <w:sz w:val="24"/>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（三）申请答复数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auto"/>
                <w:sz w:val="24"/>
                <w:lang w:eastAsia="zh-CN"/>
              </w:rPr>
            </w:pPr>
            <w:r>
              <w:rPr>
                <w:rFonts w:hint="eastAsia" w:ascii="宋体" w:hAnsi="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1.属于已主动公开范围数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auto"/>
                <w:sz w:val="24"/>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2.同意公开答复数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auto"/>
                <w:sz w:val="24"/>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3.同意部分公开答复数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auto"/>
                <w:sz w:val="24"/>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4.不同意公开答复数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auto"/>
                <w:sz w:val="24"/>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其中：涉及国家秘密</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auto"/>
                <w:sz w:val="24"/>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涉及商业秘密</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auto"/>
                <w:sz w:val="24"/>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涉及个人隐私</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auto"/>
                <w:sz w:val="24"/>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危及国家安全、公共安全、经济安全和社会稳定</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auto"/>
                <w:sz w:val="24"/>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不是《条例》所指政府信息</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auto"/>
                <w:sz w:val="24"/>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法律法规规定的其他情形</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auto"/>
                <w:sz w:val="24"/>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5.不属于本行政机关公开数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auto"/>
                <w:sz w:val="24"/>
                <w:lang w:eastAsia="zh-CN"/>
              </w:rPr>
            </w:pPr>
            <w:r>
              <w:rPr>
                <w:rFonts w:hint="eastAsia" w:ascii="宋体" w:hAnsi="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6.申请信息不存在数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auto"/>
                <w:sz w:val="24"/>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7.告知作出更改补充数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auto"/>
                <w:sz w:val="24"/>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8.告知通过其他途径办理数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auto"/>
                <w:sz w:val="24"/>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黑体" w:hAnsi="宋体" w:eastAsia="黑体" w:cs="宋体"/>
                <w:color w:val="auto"/>
                <w:sz w:val="24"/>
              </w:rPr>
            </w:pPr>
            <w:r>
              <w:rPr>
                <w:rFonts w:hint="eastAsia" w:ascii="黑体" w:hAnsi="宋体" w:eastAsia="黑体"/>
                <w:color w:val="auto"/>
                <w:sz w:val="20"/>
                <w:szCs w:val="20"/>
              </w:rPr>
              <w:t>四、行政复议数量</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auto"/>
                <w:sz w:val="24"/>
                <w:lang w:eastAsia="zh-CN"/>
              </w:rPr>
            </w:pPr>
            <w:r>
              <w:rPr>
                <w:rFonts w:hint="eastAsia" w:ascii="宋体" w:hAnsi="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（一）维持具体行政行为数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auto"/>
                <w:sz w:val="24"/>
                <w:lang w:eastAsia="zh-CN"/>
              </w:rPr>
            </w:pPr>
            <w:r>
              <w:rPr>
                <w:rFonts w:hint="eastAsia" w:ascii="宋体" w:hAnsi="宋体" w:eastAsia="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（二）被依法纠错数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（三）其他情形数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黑体" w:hAnsi="宋体" w:eastAsia="黑体" w:cs="宋体"/>
                <w:color w:val="auto"/>
                <w:sz w:val="24"/>
              </w:rPr>
            </w:pPr>
            <w:r>
              <w:rPr>
                <w:rFonts w:hint="eastAsia" w:ascii="黑体" w:hAnsi="宋体" w:eastAsia="黑体"/>
                <w:color w:val="auto"/>
                <w:sz w:val="20"/>
                <w:szCs w:val="20"/>
              </w:rPr>
              <w:t>五、行政诉讼数量</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auto"/>
                <w:sz w:val="24"/>
                <w:lang w:eastAsia="zh-CN"/>
              </w:rPr>
            </w:pPr>
            <w:r>
              <w:rPr>
                <w:rFonts w:hint="eastAsia" w:ascii="宋体" w:hAnsi="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（一）维持具体行政行为或者驳回原告诉讼请求数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auto"/>
                <w:sz w:val="24"/>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（二）被依法纠错数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auto"/>
                <w:sz w:val="24"/>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（三）其他情形数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auto"/>
                <w:sz w:val="24"/>
                <w:lang w:eastAsia="zh-CN"/>
              </w:rPr>
            </w:pPr>
            <w:r>
              <w:rPr>
                <w:rFonts w:hint="eastAsia" w:ascii="宋体" w:hAnsi="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auto"/>
                <w:sz w:val="20"/>
                <w:szCs w:val="20"/>
              </w:rPr>
            </w:pPr>
            <w:r>
              <w:rPr>
                <w:rFonts w:hint="eastAsia" w:ascii="黑体" w:hAnsi="宋体" w:eastAsia="黑体"/>
                <w:color w:val="auto"/>
                <w:sz w:val="20"/>
                <w:szCs w:val="20"/>
              </w:rPr>
              <w:t>六、被举报投诉数量</w:t>
            </w:r>
          </w:p>
        </w:tc>
        <w:tc>
          <w:tcPr>
            <w:tcW w:w="1002"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件</w:t>
            </w:r>
          </w:p>
        </w:tc>
        <w:tc>
          <w:tcPr>
            <w:tcW w:w="1307"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s="宋体"/>
                <w:color w:val="auto"/>
                <w:sz w:val="24"/>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auto"/>
                <w:sz w:val="20"/>
                <w:szCs w:val="20"/>
              </w:rPr>
            </w:pPr>
            <w:r>
              <w:rPr>
                <w:rFonts w:ascii="宋体" w:hAnsi="宋体" w:eastAsia="宋体"/>
                <w:color w:val="auto"/>
                <w:sz w:val="20"/>
                <w:szCs w:val="20"/>
              </w:rPr>
              <w:t>　　（一）维持具体行政行为数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olor w:val="auto"/>
                <w:sz w:val="20"/>
                <w:szCs w:val="20"/>
              </w:rPr>
            </w:pPr>
            <w:r>
              <w:rPr>
                <w:rFonts w:hint="eastAsia" w:ascii="宋体" w:hAnsi="宋体" w:eastAsia="宋体"/>
                <w:color w:val="auto"/>
                <w:sz w:val="20"/>
                <w:szCs w:val="20"/>
              </w:rPr>
              <w:t>件</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olor w:val="auto"/>
                <w:sz w:val="20"/>
                <w:szCs w:val="20"/>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auto"/>
                <w:sz w:val="20"/>
                <w:szCs w:val="20"/>
              </w:rPr>
            </w:pPr>
            <w:r>
              <w:rPr>
                <w:rFonts w:ascii="宋体" w:hAnsi="宋体" w:eastAsia="宋体"/>
                <w:color w:val="auto"/>
                <w:sz w:val="20"/>
                <w:szCs w:val="20"/>
              </w:rPr>
              <w:t>　　（二）被纠错数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olor w:val="auto"/>
                <w:sz w:val="20"/>
                <w:szCs w:val="20"/>
              </w:rPr>
            </w:pPr>
            <w:r>
              <w:rPr>
                <w:rFonts w:hint="eastAsia" w:ascii="宋体" w:hAnsi="宋体" w:eastAsia="宋体"/>
                <w:color w:val="auto"/>
                <w:sz w:val="20"/>
                <w:szCs w:val="20"/>
              </w:rPr>
              <w:t>件</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olor w:val="auto"/>
                <w:sz w:val="20"/>
                <w:szCs w:val="20"/>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auto"/>
                <w:sz w:val="20"/>
                <w:szCs w:val="20"/>
              </w:rPr>
            </w:pPr>
            <w:r>
              <w:rPr>
                <w:rFonts w:ascii="宋体" w:hAnsi="宋体" w:eastAsia="宋体"/>
                <w:color w:val="auto"/>
                <w:sz w:val="20"/>
                <w:szCs w:val="20"/>
              </w:rPr>
              <w:t>　　（三）其他情形数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olor w:val="auto"/>
                <w:sz w:val="20"/>
                <w:szCs w:val="20"/>
              </w:rPr>
            </w:pPr>
            <w:r>
              <w:rPr>
                <w:rFonts w:hint="eastAsia" w:ascii="宋体" w:hAnsi="宋体" w:eastAsia="宋体"/>
                <w:color w:val="auto"/>
                <w:sz w:val="20"/>
                <w:szCs w:val="20"/>
              </w:rPr>
              <w:t>件</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olor w:val="auto"/>
                <w:sz w:val="20"/>
                <w:szCs w:val="20"/>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黑体" w:hAnsi="宋体" w:eastAsia="黑体"/>
                <w:color w:val="auto"/>
                <w:sz w:val="20"/>
                <w:szCs w:val="20"/>
              </w:rPr>
            </w:pPr>
            <w:r>
              <w:rPr>
                <w:rFonts w:hint="eastAsia" w:ascii="黑体" w:hAnsi="宋体" w:eastAsia="黑体"/>
                <w:color w:val="auto"/>
                <w:sz w:val="20"/>
                <w:szCs w:val="20"/>
              </w:rPr>
              <w:t>七、向图书馆、档案馆等查阅场所报送信息数</w:t>
            </w:r>
          </w:p>
          <w:p>
            <w:pPr>
              <w:spacing w:line="420" w:lineRule="atLeast"/>
              <w:rPr>
                <w:rFonts w:ascii="宋体" w:hAnsi="宋体" w:eastAsia="宋体"/>
                <w:color w:val="auto"/>
                <w:sz w:val="20"/>
                <w:szCs w:val="20"/>
              </w:rPr>
            </w:pP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olor w:val="auto"/>
                <w:sz w:val="20"/>
                <w:szCs w:val="20"/>
              </w:rPr>
            </w:pPr>
            <w:r>
              <w:rPr>
                <w:rFonts w:hint="eastAsia" w:ascii="宋体" w:hAnsi="宋体" w:eastAsia="宋体"/>
                <w:color w:val="auto"/>
                <w:sz w:val="20"/>
                <w:szCs w:val="20"/>
              </w:rPr>
              <w:t>条</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eastAsiaTheme="minorEastAsia"/>
                <w:color w:val="auto"/>
                <w:sz w:val="20"/>
                <w:szCs w:val="20"/>
                <w:lang w:eastAsia="zh-CN"/>
              </w:rPr>
            </w:pPr>
            <w:r>
              <w:rPr>
                <w:rFonts w:hint="eastAsia" w:ascii="宋体" w:hAnsi="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auto"/>
                <w:sz w:val="20"/>
                <w:szCs w:val="20"/>
              </w:rPr>
            </w:pPr>
            <w:r>
              <w:rPr>
                <w:rFonts w:ascii="宋体" w:hAnsi="宋体" w:eastAsia="宋体"/>
                <w:color w:val="auto"/>
                <w:sz w:val="20"/>
                <w:szCs w:val="20"/>
              </w:rPr>
              <w:t>　　（一）</w:t>
            </w:r>
            <w:r>
              <w:rPr>
                <w:rFonts w:hint="eastAsia" w:ascii="宋体" w:hAnsi="宋体" w:eastAsia="宋体"/>
                <w:color w:val="auto"/>
                <w:sz w:val="20"/>
                <w:szCs w:val="20"/>
              </w:rPr>
              <w:t>纸质文件数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olor w:val="auto"/>
                <w:sz w:val="20"/>
                <w:szCs w:val="20"/>
              </w:rPr>
            </w:pPr>
            <w:r>
              <w:rPr>
                <w:rFonts w:hint="eastAsia" w:ascii="宋体" w:hAnsi="宋体" w:eastAsia="宋体"/>
                <w:color w:val="auto"/>
                <w:sz w:val="20"/>
                <w:szCs w:val="20"/>
              </w:rPr>
              <w:t>条</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eastAsiaTheme="minorEastAsia"/>
                <w:color w:val="auto"/>
                <w:sz w:val="20"/>
                <w:szCs w:val="20"/>
                <w:lang w:eastAsia="zh-CN"/>
              </w:rPr>
            </w:pPr>
            <w:r>
              <w:rPr>
                <w:rFonts w:hint="eastAsia" w:ascii="宋体" w:hAnsi="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auto"/>
                <w:sz w:val="20"/>
                <w:szCs w:val="20"/>
              </w:rPr>
            </w:pPr>
            <w:r>
              <w:rPr>
                <w:rFonts w:ascii="宋体" w:hAnsi="宋体" w:eastAsia="宋体"/>
                <w:color w:val="auto"/>
                <w:sz w:val="20"/>
                <w:szCs w:val="20"/>
              </w:rPr>
              <w:t>　　（二）</w:t>
            </w:r>
            <w:r>
              <w:rPr>
                <w:rFonts w:hint="eastAsia" w:ascii="宋体" w:hAnsi="宋体" w:eastAsia="宋体"/>
                <w:color w:val="auto"/>
                <w:sz w:val="20"/>
                <w:szCs w:val="20"/>
              </w:rPr>
              <w:t>电子文件数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olor w:val="auto"/>
                <w:sz w:val="20"/>
                <w:szCs w:val="20"/>
              </w:rPr>
            </w:pPr>
            <w:r>
              <w:rPr>
                <w:rFonts w:hint="eastAsia" w:ascii="宋体" w:hAnsi="宋体" w:eastAsia="宋体"/>
                <w:color w:val="auto"/>
                <w:sz w:val="20"/>
                <w:szCs w:val="20"/>
              </w:rPr>
              <w:t>条</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eastAsiaTheme="minorEastAsia"/>
                <w:color w:val="auto"/>
                <w:sz w:val="20"/>
                <w:szCs w:val="20"/>
                <w:lang w:eastAsia="zh-CN"/>
              </w:rPr>
            </w:pPr>
            <w:r>
              <w:rPr>
                <w:rFonts w:hint="eastAsia" w:ascii="宋体" w:hAnsi="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auto"/>
                <w:sz w:val="20"/>
                <w:szCs w:val="20"/>
              </w:rPr>
            </w:pPr>
            <w:r>
              <w:rPr>
                <w:rFonts w:hint="eastAsia" w:ascii="黑体" w:hAnsi="宋体" w:eastAsia="黑体"/>
                <w:color w:val="auto"/>
                <w:sz w:val="20"/>
                <w:szCs w:val="20"/>
              </w:rPr>
              <w:t>八、开通政府信息公开网站（或设立门户网站信息公开专栏）数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ascii="黑体" w:hAnsi="宋体" w:eastAsia="黑体"/>
                <w:color w:val="auto"/>
                <w:sz w:val="20"/>
                <w:szCs w:val="20"/>
              </w:rPr>
            </w:pPr>
            <w:r>
              <w:rPr>
                <w:rFonts w:hint="eastAsia" w:ascii="黑体" w:hAnsi="宋体" w:eastAsia="黑体"/>
                <w:color w:val="auto"/>
                <w:sz w:val="20"/>
                <w:szCs w:val="20"/>
              </w:rPr>
              <w:t>个</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hint="eastAsia" w:ascii="黑体" w:hAnsi="宋体" w:eastAsia="黑体"/>
                <w:color w:val="auto"/>
                <w:sz w:val="20"/>
                <w:szCs w:val="20"/>
                <w:lang w:eastAsia="zh-CN"/>
              </w:rPr>
            </w:pPr>
            <w:r>
              <w:rPr>
                <w:rFonts w:hint="eastAsia" w:ascii="黑体" w:hAnsi="宋体" w:eastAsia="黑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auto"/>
                <w:sz w:val="20"/>
                <w:szCs w:val="20"/>
              </w:rPr>
            </w:pPr>
            <w:r>
              <w:rPr>
                <w:rFonts w:ascii="宋体" w:hAnsi="宋体" w:eastAsia="宋体"/>
                <w:color w:val="auto"/>
                <w:sz w:val="20"/>
                <w:szCs w:val="20"/>
              </w:rPr>
              <w:t>　　（一）</w:t>
            </w:r>
            <w:r>
              <w:rPr>
                <w:rFonts w:hint="eastAsia" w:ascii="宋体" w:hAnsi="宋体" w:eastAsia="宋体"/>
                <w:color w:val="auto"/>
                <w:sz w:val="20"/>
                <w:szCs w:val="20"/>
              </w:rPr>
              <w:t>区县政府及其部门门户网站</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auto"/>
                <w:sz w:val="20"/>
                <w:szCs w:val="20"/>
              </w:rPr>
            </w:pPr>
            <w:r>
              <w:rPr>
                <w:rFonts w:hint="eastAsia" w:ascii="黑体" w:hAnsi="宋体" w:eastAsia="黑体"/>
                <w:color w:val="auto"/>
                <w:sz w:val="20"/>
                <w:szCs w:val="20"/>
              </w:rPr>
              <w:t>个</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黑体" w:hAnsi="宋体" w:eastAsia="黑体"/>
                <w:color w:val="auto"/>
                <w:sz w:val="20"/>
                <w:szCs w:val="20"/>
                <w:lang w:eastAsia="zh-CN"/>
              </w:rPr>
            </w:pPr>
            <w:r>
              <w:rPr>
                <w:rFonts w:hint="eastAsia" w:ascii="黑体" w:hAnsi="宋体" w:eastAsia="黑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宋体" w:hAnsi="宋体" w:eastAsia="宋体"/>
                <w:color w:val="auto"/>
                <w:sz w:val="20"/>
                <w:szCs w:val="20"/>
              </w:rPr>
            </w:pPr>
            <w:r>
              <w:rPr>
                <w:rFonts w:ascii="宋体" w:hAnsi="宋体" w:eastAsia="宋体"/>
                <w:color w:val="auto"/>
                <w:sz w:val="20"/>
                <w:szCs w:val="20"/>
              </w:rPr>
              <w:t>（</w:t>
            </w:r>
            <w:r>
              <w:rPr>
                <w:rFonts w:hint="eastAsia" w:ascii="宋体" w:hAnsi="宋体" w:eastAsia="宋体"/>
                <w:color w:val="auto"/>
                <w:sz w:val="20"/>
                <w:szCs w:val="20"/>
              </w:rPr>
              <w:t>二</w:t>
            </w:r>
            <w:r>
              <w:rPr>
                <w:rFonts w:ascii="宋体" w:hAnsi="宋体" w:eastAsia="宋体"/>
                <w:color w:val="auto"/>
                <w:sz w:val="20"/>
                <w:szCs w:val="20"/>
              </w:rPr>
              <w:t>）</w:t>
            </w:r>
            <w:r>
              <w:rPr>
                <w:rFonts w:hint="eastAsia" w:ascii="宋体" w:hAnsi="宋体" w:eastAsia="宋体"/>
                <w:color w:val="auto"/>
                <w:sz w:val="20"/>
                <w:szCs w:val="20"/>
              </w:rPr>
              <w:t>乡镇政府（街道办事处）门户网站</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auto"/>
                <w:sz w:val="20"/>
                <w:szCs w:val="20"/>
              </w:rPr>
            </w:pPr>
            <w:r>
              <w:rPr>
                <w:rFonts w:hint="eastAsia" w:ascii="黑体" w:hAnsi="宋体" w:eastAsia="黑体"/>
                <w:color w:val="auto"/>
                <w:sz w:val="20"/>
                <w:szCs w:val="20"/>
              </w:rPr>
              <w:t>个</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黑体" w:hAnsi="宋体" w:eastAsia="黑体"/>
                <w:color w:val="auto"/>
                <w:sz w:val="20"/>
                <w:szCs w:val="20"/>
                <w:lang w:eastAsia="zh-CN"/>
              </w:rPr>
            </w:pPr>
            <w:r>
              <w:rPr>
                <w:rFonts w:hint="eastAsia" w:ascii="黑体" w:hAnsi="宋体" w:eastAsia="黑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auto"/>
                <w:sz w:val="20"/>
                <w:szCs w:val="20"/>
              </w:rPr>
            </w:pPr>
            <w:r>
              <w:rPr>
                <w:rFonts w:hint="eastAsia" w:ascii="黑体" w:hAnsi="宋体" w:eastAsia="黑体"/>
                <w:color w:val="auto"/>
                <w:sz w:val="20"/>
                <w:szCs w:val="20"/>
              </w:rPr>
              <w:t>九、政府公报发行量</w:t>
            </w:r>
          </w:p>
        </w:tc>
        <w:tc>
          <w:tcPr>
            <w:tcW w:w="1002" w:type="dxa"/>
            <w:tcBorders>
              <w:top w:val="single" w:color="auto" w:sz="4" w:space="0"/>
              <w:left w:val="outset" w:color="000000" w:sz="6" w:space="0"/>
              <w:bottom w:val="single" w:color="auto" w:sz="4" w:space="0"/>
              <w:right w:val="outset" w:color="000000" w:sz="6" w:space="0"/>
              <w:tr2bl w:val="single" w:color="auto" w:sz="4" w:space="0"/>
            </w:tcBorders>
            <w:shd w:val="clear" w:color="auto" w:fill="FFFFFF"/>
            <w:vAlign w:val="center"/>
          </w:tcPr>
          <w:p>
            <w:pPr>
              <w:spacing w:line="420" w:lineRule="atLeast"/>
              <w:jc w:val="center"/>
              <w:rPr>
                <w:rFonts w:ascii="黑体" w:hAnsi="宋体" w:eastAsia="黑体"/>
                <w:color w:val="auto"/>
                <w:sz w:val="20"/>
                <w:szCs w:val="20"/>
              </w:rPr>
            </w:pP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1000" w:firstLineChars="500"/>
              <w:jc w:val="center"/>
              <w:rPr>
                <w:rFonts w:ascii="黑体" w:hAnsi="宋体" w:eastAsia="黑体"/>
                <w:color w:val="auto"/>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宋体" w:hAnsi="宋体" w:eastAsia="宋体"/>
                <w:color w:val="auto"/>
                <w:sz w:val="20"/>
                <w:szCs w:val="20"/>
              </w:rPr>
            </w:pPr>
            <w:r>
              <w:rPr>
                <w:rFonts w:ascii="宋体" w:hAnsi="宋体" w:eastAsia="宋体"/>
                <w:color w:val="auto"/>
                <w:sz w:val="20"/>
                <w:szCs w:val="20"/>
              </w:rPr>
              <w:t>（一）</w:t>
            </w:r>
            <w:r>
              <w:rPr>
                <w:rFonts w:hint="eastAsia" w:ascii="宋体" w:hAnsi="宋体" w:eastAsia="宋体"/>
                <w:color w:val="auto"/>
                <w:sz w:val="20"/>
                <w:szCs w:val="20"/>
              </w:rPr>
              <w:t>公报发行期数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auto"/>
                <w:sz w:val="20"/>
                <w:szCs w:val="20"/>
              </w:rPr>
            </w:pPr>
            <w:r>
              <w:rPr>
                <w:rFonts w:hint="eastAsia" w:ascii="黑体" w:hAnsi="宋体" w:eastAsia="黑体"/>
                <w:color w:val="auto"/>
                <w:sz w:val="20"/>
                <w:szCs w:val="20"/>
              </w:rPr>
              <w:t>期</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auto"/>
                <w:sz w:val="20"/>
                <w:szCs w:val="20"/>
              </w:rPr>
            </w:pPr>
            <w:r>
              <w:rPr>
                <w:rFonts w:hint="eastAsia" w:ascii="黑体" w:hAnsi="宋体" w:eastAsia="黑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宋体" w:hAnsi="宋体" w:eastAsia="宋体"/>
                <w:color w:val="auto"/>
                <w:sz w:val="20"/>
                <w:szCs w:val="20"/>
              </w:rPr>
            </w:pPr>
            <w:r>
              <w:rPr>
                <w:rFonts w:hint="eastAsia" w:ascii="宋体" w:hAnsi="宋体" w:eastAsia="宋体"/>
                <w:color w:val="auto"/>
                <w:sz w:val="20"/>
                <w:szCs w:val="20"/>
              </w:rPr>
              <w:t>（二）公报发行总份数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auto"/>
                <w:sz w:val="20"/>
                <w:szCs w:val="20"/>
              </w:rPr>
            </w:pPr>
            <w:r>
              <w:rPr>
                <w:rFonts w:hint="eastAsia" w:ascii="黑体" w:hAnsi="宋体" w:eastAsia="黑体"/>
                <w:color w:val="auto"/>
                <w:sz w:val="20"/>
                <w:szCs w:val="20"/>
              </w:rPr>
              <w:t>份</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auto"/>
                <w:sz w:val="20"/>
                <w:szCs w:val="20"/>
              </w:rPr>
            </w:pPr>
            <w:r>
              <w:rPr>
                <w:rFonts w:hint="eastAsia" w:ascii="黑体" w:hAnsi="宋体" w:eastAsia="黑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auto"/>
                <w:sz w:val="20"/>
                <w:szCs w:val="20"/>
              </w:rPr>
            </w:pPr>
            <w:r>
              <w:rPr>
                <w:rFonts w:hint="eastAsia" w:ascii="黑体" w:hAnsi="宋体" w:eastAsia="黑体"/>
                <w:color w:val="auto"/>
                <w:sz w:val="20"/>
                <w:szCs w:val="20"/>
              </w:rPr>
              <w:t>十、设置政府信息查阅点数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ascii="黑体" w:hAnsi="宋体" w:eastAsia="黑体"/>
                <w:color w:val="auto"/>
                <w:sz w:val="20"/>
                <w:szCs w:val="20"/>
              </w:rPr>
            </w:pPr>
            <w:r>
              <w:rPr>
                <w:rFonts w:hint="eastAsia" w:ascii="黑体" w:hAnsi="宋体" w:eastAsia="黑体"/>
                <w:color w:val="auto"/>
                <w:sz w:val="20"/>
                <w:szCs w:val="20"/>
              </w:rPr>
              <w:t>个</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hint="eastAsia" w:ascii="黑体" w:hAnsi="宋体" w:eastAsia="黑体"/>
                <w:color w:val="auto"/>
                <w:sz w:val="20"/>
                <w:szCs w:val="20"/>
                <w:lang w:eastAsia="zh-CN"/>
              </w:rPr>
            </w:pPr>
            <w:r>
              <w:rPr>
                <w:rFonts w:hint="eastAsia" w:ascii="黑体" w:hAnsi="宋体" w:eastAsia="黑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宋体" w:hAnsi="宋体" w:eastAsia="宋体"/>
                <w:color w:val="auto"/>
                <w:sz w:val="20"/>
                <w:szCs w:val="20"/>
              </w:rPr>
            </w:pPr>
            <w:r>
              <w:rPr>
                <w:rFonts w:ascii="宋体" w:hAnsi="宋体" w:eastAsia="宋体"/>
                <w:color w:val="auto"/>
                <w:sz w:val="20"/>
                <w:szCs w:val="20"/>
              </w:rPr>
              <w:t>（一）</w:t>
            </w:r>
            <w:r>
              <w:rPr>
                <w:rFonts w:hint="eastAsia" w:ascii="宋体" w:hAnsi="宋体" w:eastAsia="宋体"/>
                <w:color w:val="auto"/>
                <w:sz w:val="20"/>
                <w:szCs w:val="20"/>
              </w:rPr>
              <w:t>区县政府及其部门</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auto"/>
                <w:sz w:val="20"/>
                <w:szCs w:val="20"/>
              </w:rPr>
            </w:pPr>
            <w:r>
              <w:rPr>
                <w:rFonts w:hint="eastAsia" w:ascii="黑体" w:hAnsi="宋体" w:eastAsia="黑体"/>
                <w:color w:val="auto"/>
                <w:sz w:val="20"/>
                <w:szCs w:val="20"/>
              </w:rPr>
              <w:t>个</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黑体" w:hAnsi="宋体" w:eastAsia="黑体"/>
                <w:color w:val="auto"/>
                <w:sz w:val="20"/>
                <w:szCs w:val="20"/>
                <w:lang w:eastAsia="zh-CN"/>
              </w:rPr>
            </w:pPr>
            <w:r>
              <w:rPr>
                <w:rFonts w:hint="eastAsia" w:ascii="黑体" w:hAnsi="宋体" w:eastAsia="黑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宋体" w:hAnsi="宋体" w:eastAsia="宋体"/>
                <w:color w:val="auto"/>
                <w:sz w:val="20"/>
                <w:szCs w:val="20"/>
              </w:rPr>
            </w:pPr>
            <w:r>
              <w:rPr>
                <w:rFonts w:ascii="宋体" w:hAnsi="宋体" w:eastAsia="宋体"/>
                <w:color w:val="auto"/>
                <w:sz w:val="20"/>
                <w:szCs w:val="20"/>
              </w:rPr>
              <w:t>（</w:t>
            </w:r>
            <w:r>
              <w:rPr>
                <w:rFonts w:hint="eastAsia" w:ascii="宋体" w:hAnsi="宋体" w:eastAsia="宋体"/>
                <w:color w:val="auto"/>
                <w:sz w:val="20"/>
                <w:szCs w:val="20"/>
              </w:rPr>
              <w:t>二</w:t>
            </w:r>
            <w:r>
              <w:rPr>
                <w:rFonts w:ascii="宋体" w:hAnsi="宋体" w:eastAsia="宋体"/>
                <w:color w:val="auto"/>
                <w:sz w:val="20"/>
                <w:szCs w:val="20"/>
              </w:rPr>
              <w:t>）</w:t>
            </w:r>
            <w:r>
              <w:rPr>
                <w:rFonts w:hint="eastAsia" w:ascii="宋体" w:hAnsi="宋体" w:eastAsia="宋体"/>
                <w:color w:val="auto"/>
                <w:sz w:val="20"/>
                <w:szCs w:val="20"/>
              </w:rPr>
              <w:t>乡镇政府（街道办事处）</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auto"/>
                <w:sz w:val="20"/>
                <w:szCs w:val="20"/>
              </w:rPr>
            </w:pPr>
            <w:r>
              <w:rPr>
                <w:rFonts w:hint="eastAsia" w:ascii="黑体" w:hAnsi="宋体" w:eastAsia="黑体"/>
                <w:color w:val="auto"/>
                <w:sz w:val="20"/>
                <w:szCs w:val="20"/>
              </w:rPr>
              <w:t>个</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auto"/>
                <w:sz w:val="20"/>
                <w:szCs w:val="20"/>
              </w:rPr>
            </w:pPr>
            <w:r>
              <w:rPr>
                <w:rFonts w:hint="eastAsia" w:ascii="黑体" w:hAnsi="宋体" w:eastAsia="黑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auto"/>
                <w:sz w:val="20"/>
                <w:szCs w:val="20"/>
              </w:rPr>
            </w:pPr>
            <w:r>
              <w:rPr>
                <w:rFonts w:hint="eastAsia" w:ascii="黑体" w:hAnsi="宋体" w:eastAsia="黑体"/>
                <w:color w:val="auto"/>
                <w:sz w:val="20"/>
                <w:szCs w:val="20"/>
              </w:rPr>
              <w:t>十一、查阅点接待人数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ascii="黑体" w:hAnsi="宋体" w:eastAsia="黑体"/>
                <w:color w:val="auto"/>
                <w:sz w:val="20"/>
                <w:szCs w:val="20"/>
              </w:rPr>
            </w:pPr>
            <w:r>
              <w:rPr>
                <w:rFonts w:hint="eastAsia" w:ascii="黑体" w:hAnsi="宋体" w:eastAsia="黑体"/>
                <w:color w:val="auto"/>
                <w:sz w:val="20"/>
                <w:szCs w:val="20"/>
              </w:rPr>
              <w:t>次</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hint="eastAsia" w:ascii="黑体" w:hAnsi="宋体" w:eastAsia="黑体"/>
                <w:color w:val="auto"/>
                <w:sz w:val="20"/>
                <w:szCs w:val="20"/>
                <w:lang w:eastAsia="zh-CN"/>
              </w:rPr>
            </w:pPr>
            <w:r>
              <w:rPr>
                <w:rFonts w:hint="eastAsia" w:ascii="黑体" w:hAnsi="宋体" w:eastAsia="黑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宋体" w:hAnsi="宋体" w:eastAsia="宋体"/>
                <w:color w:val="auto"/>
                <w:sz w:val="20"/>
                <w:szCs w:val="20"/>
              </w:rPr>
            </w:pPr>
            <w:r>
              <w:rPr>
                <w:rFonts w:ascii="宋体" w:hAnsi="宋体" w:eastAsia="宋体"/>
                <w:color w:val="auto"/>
                <w:sz w:val="20"/>
                <w:szCs w:val="20"/>
              </w:rPr>
              <w:t>（一）</w:t>
            </w:r>
            <w:r>
              <w:rPr>
                <w:rFonts w:hint="eastAsia" w:ascii="宋体" w:hAnsi="宋体" w:eastAsia="宋体"/>
                <w:color w:val="auto"/>
                <w:sz w:val="20"/>
                <w:szCs w:val="20"/>
              </w:rPr>
              <w:t>区县政府及其部门</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auto"/>
                <w:sz w:val="20"/>
                <w:szCs w:val="20"/>
              </w:rPr>
            </w:pPr>
            <w:r>
              <w:rPr>
                <w:rFonts w:hint="eastAsia" w:ascii="黑体" w:hAnsi="宋体" w:eastAsia="黑体"/>
                <w:color w:val="auto"/>
                <w:sz w:val="20"/>
                <w:szCs w:val="20"/>
              </w:rPr>
              <w:t>次</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hint="eastAsia" w:ascii="黑体" w:hAnsi="宋体" w:eastAsia="黑体"/>
                <w:color w:val="auto"/>
                <w:sz w:val="20"/>
                <w:szCs w:val="20"/>
                <w:lang w:eastAsia="zh-CN"/>
              </w:rPr>
            </w:pPr>
            <w:r>
              <w:rPr>
                <w:rFonts w:hint="eastAsia" w:ascii="黑体" w:hAnsi="宋体" w:eastAsia="黑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right w:val="outset" w:color="000000" w:sz="6" w:space="0"/>
            </w:tcBorders>
            <w:shd w:val="clear" w:color="auto" w:fill="FFFFFF"/>
            <w:vAlign w:val="center"/>
          </w:tcPr>
          <w:p>
            <w:pPr>
              <w:spacing w:line="420" w:lineRule="atLeast"/>
              <w:ind w:firstLine="400" w:firstLineChars="200"/>
              <w:rPr>
                <w:rFonts w:ascii="宋体" w:hAnsi="宋体" w:eastAsia="宋体"/>
                <w:color w:val="auto"/>
                <w:sz w:val="20"/>
                <w:szCs w:val="20"/>
              </w:rPr>
            </w:pPr>
            <w:r>
              <w:rPr>
                <w:rFonts w:ascii="宋体" w:hAnsi="宋体" w:eastAsia="宋体"/>
                <w:color w:val="auto"/>
                <w:sz w:val="20"/>
                <w:szCs w:val="20"/>
              </w:rPr>
              <w:t>（</w:t>
            </w:r>
            <w:r>
              <w:rPr>
                <w:rFonts w:hint="eastAsia" w:ascii="宋体" w:hAnsi="宋体" w:eastAsia="宋体"/>
                <w:color w:val="auto"/>
                <w:sz w:val="20"/>
                <w:szCs w:val="20"/>
              </w:rPr>
              <w:t>二</w:t>
            </w:r>
            <w:r>
              <w:rPr>
                <w:rFonts w:ascii="宋体" w:hAnsi="宋体" w:eastAsia="宋体"/>
                <w:color w:val="auto"/>
                <w:sz w:val="20"/>
                <w:szCs w:val="20"/>
              </w:rPr>
              <w:t>）</w:t>
            </w:r>
            <w:r>
              <w:rPr>
                <w:rFonts w:hint="eastAsia" w:ascii="宋体" w:hAnsi="宋体" w:eastAsia="宋体"/>
                <w:color w:val="auto"/>
                <w:sz w:val="20"/>
                <w:szCs w:val="20"/>
              </w:rPr>
              <w:t>乡镇政府（街道办事处）</w:t>
            </w:r>
          </w:p>
        </w:tc>
        <w:tc>
          <w:tcPr>
            <w:tcW w:w="1002" w:type="dxa"/>
            <w:tcBorders>
              <w:top w:val="single" w:color="auto" w:sz="4" w:space="0"/>
              <w:left w:val="outset" w:color="000000" w:sz="6" w:space="0"/>
              <w:right w:val="outset" w:color="000000" w:sz="6" w:space="0"/>
            </w:tcBorders>
            <w:shd w:val="clear" w:color="auto" w:fill="FFFFFF"/>
            <w:vAlign w:val="center"/>
          </w:tcPr>
          <w:p>
            <w:pPr>
              <w:spacing w:line="420" w:lineRule="atLeast"/>
              <w:jc w:val="center"/>
              <w:rPr>
                <w:rFonts w:ascii="黑体" w:hAnsi="宋体" w:eastAsia="黑体"/>
                <w:color w:val="auto"/>
                <w:sz w:val="20"/>
                <w:szCs w:val="20"/>
              </w:rPr>
            </w:pPr>
            <w:r>
              <w:rPr>
                <w:rFonts w:hint="eastAsia" w:ascii="黑体" w:hAnsi="宋体" w:eastAsia="黑体"/>
                <w:color w:val="auto"/>
                <w:sz w:val="20"/>
                <w:szCs w:val="20"/>
              </w:rPr>
              <w:t>次</w:t>
            </w:r>
          </w:p>
        </w:tc>
        <w:tc>
          <w:tcPr>
            <w:tcW w:w="1307" w:type="dxa"/>
            <w:tcBorders>
              <w:top w:val="single" w:color="auto" w:sz="4" w:space="0"/>
              <w:left w:val="outset" w:color="000000" w:sz="6" w:space="0"/>
              <w:right w:val="outset" w:color="000000" w:sz="6" w:space="0"/>
            </w:tcBorders>
            <w:shd w:val="clear" w:color="auto" w:fill="FFFFFF"/>
            <w:vAlign w:val="center"/>
          </w:tcPr>
          <w:p>
            <w:pPr>
              <w:widowControl/>
              <w:spacing w:line="420" w:lineRule="atLeast"/>
              <w:jc w:val="center"/>
              <w:rPr>
                <w:rFonts w:ascii="黑体" w:hAnsi="宋体" w:eastAsia="黑体"/>
                <w:color w:val="auto"/>
                <w:sz w:val="20"/>
                <w:szCs w:val="20"/>
              </w:rPr>
            </w:pPr>
            <w:r>
              <w:rPr>
                <w:rFonts w:hint="eastAsia" w:ascii="黑体" w:hAnsi="宋体" w:eastAsia="黑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黑体" w:hAnsi="宋体" w:eastAsia="黑体"/>
                <w:color w:val="auto"/>
                <w:sz w:val="20"/>
                <w:szCs w:val="20"/>
              </w:rPr>
            </w:pPr>
            <w:r>
              <w:rPr>
                <w:rFonts w:hint="eastAsia" w:ascii="黑体" w:hAnsi="宋体" w:eastAsia="黑体"/>
                <w:color w:val="auto"/>
                <w:sz w:val="20"/>
                <w:szCs w:val="20"/>
              </w:rPr>
              <w:t>十二、依申请公开信息收取的费用</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万元</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auto"/>
                <w:sz w:val="24"/>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黑体" w:hAnsi="宋体" w:eastAsia="黑体"/>
                <w:color w:val="auto"/>
                <w:sz w:val="20"/>
                <w:szCs w:val="20"/>
              </w:rPr>
            </w:pPr>
            <w:r>
              <w:rPr>
                <w:rFonts w:hint="eastAsia" w:ascii="黑体" w:hAnsi="宋体" w:eastAsia="黑体"/>
                <w:color w:val="auto"/>
                <w:sz w:val="20"/>
                <w:szCs w:val="20"/>
              </w:rPr>
              <w:t>十三、机构建设和保障经费情况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ascii="宋体" w:hAnsi="宋体" w:eastAsia="宋体" w:cs="宋体"/>
                <w:color w:val="auto"/>
                <w:sz w:val="24"/>
              </w:rPr>
            </w:pP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auto"/>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（一）政府信息公开工作专门机构数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个</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auto"/>
                <w:sz w:val="24"/>
                <w:lang w:eastAsia="zh-CN"/>
              </w:rPr>
            </w:pPr>
            <w:r>
              <w:rPr>
                <w:rFonts w:hint="eastAsia" w:ascii="宋体" w:hAnsi="宋体"/>
                <w:color w:val="auto"/>
                <w:sz w:val="20"/>
                <w:szCs w:val="2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w:t>
            </w:r>
            <w:r>
              <w:rPr>
                <w:rFonts w:hint="eastAsia" w:ascii="宋体" w:hAnsi="宋体" w:eastAsia="宋体"/>
                <w:color w:val="auto"/>
                <w:sz w:val="20"/>
                <w:szCs w:val="20"/>
              </w:rPr>
              <w:t>二</w:t>
            </w:r>
            <w:r>
              <w:rPr>
                <w:rFonts w:ascii="宋体" w:hAnsi="宋体" w:eastAsia="宋体"/>
                <w:color w:val="auto"/>
                <w:sz w:val="20"/>
                <w:szCs w:val="20"/>
              </w:rPr>
              <w:t>）从事政府信息公开工作人员数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人</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auto"/>
                <w:sz w:val="24"/>
                <w:lang w:eastAsia="zh-CN"/>
              </w:rPr>
            </w:pPr>
            <w:r>
              <w:rPr>
                <w:rFonts w:hint="eastAsia" w:ascii="宋体" w:hAnsi="宋体"/>
                <w:color w:val="auto"/>
                <w:sz w:val="20"/>
                <w:szCs w:val="20"/>
                <w:lang w:val="en-US" w:eastAsia="zh-CN"/>
              </w:rPr>
              <w:t>2</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1.专职人员数（不包括政府公报及政府网站工作人员数）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人</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auto"/>
                <w:sz w:val="24"/>
                <w:lang w:eastAsia="zh-CN"/>
              </w:rPr>
            </w:pPr>
            <w:r>
              <w:rPr>
                <w:rFonts w:hint="eastAsia" w:ascii="宋体" w:hAnsi="宋体"/>
                <w:color w:val="auto"/>
                <w:sz w:val="20"/>
                <w:szCs w:val="2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2.兼职人员数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人</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auto"/>
                <w:sz w:val="24"/>
                <w:lang w:eastAsia="zh-CN"/>
              </w:rPr>
            </w:pPr>
            <w:r>
              <w:rPr>
                <w:rFonts w:hint="eastAsia" w:ascii="宋体" w:hAnsi="宋体"/>
                <w:color w:val="auto"/>
                <w:sz w:val="20"/>
                <w:szCs w:val="2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w:t>
            </w:r>
            <w:r>
              <w:rPr>
                <w:rFonts w:hint="eastAsia" w:ascii="宋体" w:hAnsi="宋体" w:eastAsia="宋体"/>
                <w:color w:val="auto"/>
                <w:sz w:val="20"/>
                <w:szCs w:val="20"/>
              </w:rPr>
              <w:t>三</w:t>
            </w:r>
            <w:r>
              <w:rPr>
                <w:rFonts w:ascii="宋体" w:hAnsi="宋体" w:eastAsia="宋体"/>
                <w:color w:val="auto"/>
                <w:sz w:val="20"/>
                <w:szCs w:val="20"/>
              </w:rPr>
              <w:t>）政府信息公开专项经费（不包括政府公报编辑管理及政府网站建设</w:t>
            </w:r>
            <w:r>
              <w:rPr>
                <w:rFonts w:hint="eastAsia" w:ascii="宋体" w:hAnsi="宋体" w:eastAsia="宋体"/>
                <w:color w:val="auto"/>
                <w:sz w:val="20"/>
                <w:szCs w:val="20"/>
              </w:rPr>
              <w:t>）</w:t>
            </w:r>
            <w:r>
              <w:rPr>
                <w:rFonts w:ascii="宋体" w:hAnsi="宋体" w:eastAsia="宋体"/>
                <w:color w:val="auto"/>
                <w:sz w:val="20"/>
                <w:szCs w:val="20"/>
              </w:rPr>
              <w:br w:type="textWrapping"/>
            </w:r>
            <w:r>
              <w:rPr>
                <w:rFonts w:ascii="宋体" w:hAnsi="宋体" w:eastAsia="宋体"/>
                <w:color w:val="auto"/>
                <w:sz w:val="20"/>
                <w:szCs w:val="20"/>
              </w:rPr>
              <w:t>　　　　　护等方面的经费）</w:t>
            </w:r>
          </w:p>
        </w:tc>
        <w:tc>
          <w:tcPr>
            <w:tcW w:w="1002"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万元</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auto"/>
                <w:sz w:val="24"/>
                <w:lang w:eastAsia="zh-CN"/>
              </w:rPr>
            </w:pPr>
            <w:r>
              <w:rPr>
                <w:rFonts w:hint="eastAsia" w:ascii="宋体" w:hAnsi="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黑体" w:hAnsi="宋体" w:eastAsia="黑体" w:cs="宋体"/>
                <w:color w:val="auto"/>
                <w:sz w:val="24"/>
              </w:rPr>
            </w:pPr>
            <w:r>
              <w:rPr>
                <w:rFonts w:hint="eastAsia" w:ascii="黑体" w:hAnsi="宋体" w:eastAsia="黑体"/>
                <w:color w:val="auto"/>
                <w:sz w:val="20"/>
                <w:szCs w:val="20"/>
              </w:rPr>
              <w:t>十四、政府信息公开会议和培训情况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ascii="宋体" w:hAnsi="宋体" w:eastAsia="宋体" w:cs="宋体"/>
                <w:color w:val="auto"/>
                <w:sz w:val="24"/>
              </w:rPr>
            </w:pP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auto"/>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（一）召开政府信息公开工作会议或专题会议数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auto"/>
                <w:sz w:val="24"/>
                <w:lang w:eastAsia="zh-CN"/>
              </w:rPr>
            </w:pPr>
            <w:r>
              <w:rPr>
                <w:rFonts w:hint="eastAsia" w:ascii="宋体" w:hAnsi="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（二）举办各类培训班数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auto"/>
                <w:sz w:val="24"/>
                <w:lang w:eastAsia="zh-CN"/>
              </w:rPr>
            </w:pPr>
            <w:r>
              <w:rPr>
                <w:rFonts w:hint="eastAsia" w:ascii="宋体" w:hAnsi="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auto"/>
                <w:sz w:val="24"/>
              </w:rPr>
            </w:pPr>
            <w:r>
              <w:rPr>
                <w:rFonts w:ascii="宋体" w:hAnsi="宋体" w:eastAsia="宋体"/>
                <w:color w:val="auto"/>
                <w:sz w:val="20"/>
                <w:szCs w:val="20"/>
              </w:rPr>
              <w:t>　　（三）接受培训人员数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auto"/>
                <w:sz w:val="24"/>
              </w:rPr>
            </w:pPr>
            <w:r>
              <w:rPr>
                <w:rFonts w:hint="eastAsia" w:ascii="宋体" w:hAnsi="宋体" w:eastAsia="宋体"/>
                <w:color w:val="auto"/>
                <w:sz w:val="20"/>
                <w:szCs w:val="20"/>
              </w:rPr>
              <w:t>人次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auto"/>
                <w:sz w:val="24"/>
                <w:lang w:eastAsia="zh-CN"/>
              </w:rPr>
            </w:pPr>
            <w:r>
              <w:rPr>
                <w:rFonts w:hint="eastAsia" w:ascii="宋体" w:hAnsi="宋体" w:eastAsia="宋体"/>
                <w:color w:val="auto"/>
                <w:sz w:val="20"/>
                <w:szCs w:val="20"/>
                <w:lang w:val="en-US" w:eastAsia="zh-CN"/>
              </w:rPr>
              <w:t>0</w:t>
            </w:r>
          </w:p>
        </w:tc>
      </w:tr>
    </w:tbl>
    <w:p>
      <w:pPr>
        <w:rPr>
          <w:color w:val="auto"/>
        </w:rPr>
      </w:pPr>
    </w:p>
    <w:p>
      <w:pPr>
        <w:spacing w:line="560" w:lineRule="exact"/>
        <w:ind w:firstLine="640" w:firstLineChars="200"/>
        <w:rPr>
          <w:rFonts w:ascii="仿宋_GB2312" w:hAnsi="仿宋_GB2312" w:eastAsia="仿宋_GB2312" w:cs="仿宋_GB2312"/>
          <w:color w:val="auto"/>
          <w:kern w:val="0"/>
          <w:sz w:val="32"/>
          <w:szCs w:val="32"/>
        </w:rPr>
      </w:pPr>
    </w:p>
    <w:p>
      <w:pPr>
        <w:spacing w:line="560" w:lineRule="exact"/>
        <w:ind w:firstLine="640" w:firstLineChars="200"/>
        <w:rPr>
          <w:rFonts w:ascii="仿宋_GB2312" w:hAnsi="仿宋_GB2312" w:eastAsia="仿宋_GB2312" w:cs="仿宋_GB2312"/>
          <w:color w:val="auto"/>
          <w:kern w:val="0"/>
          <w:sz w:val="32"/>
          <w:szCs w:val="32"/>
        </w:rPr>
      </w:pPr>
    </w:p>
    <w:p>
      <w:pPr>
        <w:spacing w:line="560" w:lineRule="exact"/>
        <w:ind w:firstLine="640" w:firstLineChars="200"/>
        <w:rPr>
          <w:rFonts w:ascii="仿宋_GB2312" w:hAnsi="仿宋_GB2312" w:eastAsia="仿宋_GB2312" w:cs="仿宋_GB2312"/>
          <w:color w:val="auto"/>
          <w:kern w:val="0"/>
          <w:sz w:val="32"/>
          <w:szCs w:val="32"/>
        </w:rPr>
      </w:pPr>
    </w:p>
    <w:sectPr>
      <w:footerReference r:id="rId3" w:type="default"/>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05587352"/>
      <w:docPartObj>
        <w:docPartGallery w:val="autotext"/>
      </w:docPartObj>
    </w:sdtPr>
    <w:sdtContent>
      <w:p>
        <w:pPr>
          <w:pStyle w:val="3"/>
          <w:jc w:val="center"/>
        </w:pPr>
        <w:r>
          <w:fldChar w:fldCharType="begin"/>
        </w:r>
        <w:r>
          <w:instrText xml:space="preserve">PAGE   \* MERGEFORMAT</w:instrText>
        </w:r>
        <w:r>
          <w:fldChar w:fldCharType="separate"/>
        </w:r>
        <w:r>
          <w:rPr>
            <w:lang w:val="zh-CN"/>
          </w:rPr>
          <w:t>2</w:t>
        </w:r>
        <w: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837F6D4"/>
    <w:multiLevelType w:val="singleLevel"/>
    <w:tmpl w:val="D837F6D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E34"/>
    <w:rsid w:val="00002DCF"/>
    <w:rsid w:val="00030987"/>
    <w:rsid w:val="00034201"/>
    <w:rsid w:val="000364D1"/>
    <w:rsid w:val="00041EE7"/>
    <w:rsid w:val="000511D6"/>
    <w:rsid w:val="000537BF"/>
    <w:rsid w:val="00066860"/>
    <w:rsid w:val="00086543"/>
    <w:rsid w:val="000B692D"/>
    <w:rsid w:val="000C74F7"/>
    <w:rsid w:val="000E594E"/>
    <w:rsid w:val="00123040"/>
    <w:rsid w:val="00132600"/>
    <w:rsid w:val="00152C78"/>
    <w:rsid w:val="00170F9D"/>
    <w:rsid w:val="001752E7"/>
    <w:rsid w:val="001C2E5E"/>
    <w:rsid w:val="001C381E"/>
    <w:rsid w:val="001D133A"/>
    <w:rsid w:val="001D5CB7"/>
    <w:rsid w:val="001E70CB"/>
    <w:rsid w:val="001F0E29"/>
    <w:rsid w:val="00261196"/>
    <w:rsid w:val="002A684D"/>
    <w:rsid w:val="002B47A6"/>
    <w:rsid w:val="00310D8C"/>
    <w:rsid w:val="003300CC"/>
    <w:rsid w:val="00340EAB"/>
    <w:rsid w:val="00345FC5"/>
    <w:rsid w:val="00351598"/>
    <w:rsid w:val="003A2AFB"/>
    <w:rsid w:val="003A5889"/>
    <w:rsid w:val="003F4540"/>
    <w:rsid w:val="00411E34"/>
    <w:rsid w:val="00464031"/>
    <w:rsid w:val="00467873"/>
    <w:rsid w:val="00484FDB"/>
    <w:rsid w:val="004861D4"/>
    <w:rsid w:val="00491265"/>
    <w:rsid w:val="00497273"/>
    <w:rsid w:val="004A1A7E"/>
    <w:rsid w:val="004D62ED"/>
    <w:rsid w:val="004F6D08"/>
    <w:rsid w:val="005053AD"/>
    <w:rsid w:val="0051385C"/>
    <w:rsid w:val="00527D55"/>
    <w:rsid w:val="0053263F"/>
    <w:rsid w:val="00545BA3"/>
    <w:rsid w:val="005A2E0C"/>
    <w:rsid w:val="005C0C10"/>
    <w:rsid w:val="005F1DAF"/>
    <w:rsid w:val="00617C00"/>
    <w:rsid w:val="00633CB2"/>
    <w:rsid w:val="00644565"/>
    <w:rsid w:val="00654E06"/>
    <w:rsid w:val="00666572"/>
    <w:rsid w:val="00694918"/>
    <w:rsid w:val="006B13D9"/>
    <w:rsid w:val="006C7D31"/>
    <w:rsid w:val="006D095C"/>
    <w:rsid w:val="006D667E"/>
    <w:rsid w:val="00706493"/>
    <w:rsid w:val="00716325"/>
    <w:rsid w:val="0074216E"/>
    <w:rsid w:val="007504FC"/>
    <w:rsid w:val="00764FD6"/>
    <w:rsid w:val="007654AB"/>
    <w:rsid w:val="00775FB9"/>
    <w:rsid w:val="00797218"/>
    <w:rsid w:val="007B49E4"/>
    <w:rsid w:val="007C670E"/>
    <w:rsid w:val="007D54D1"/>
    <w:rsid w:val="007E188B"/>
    <w:rsid w:val="007F1012"/>
    <w:rsid w:val="007F58B5"/>
    <w:rsid w:val="008213BF"/>
    <w:rsid w:val="00821EBB"/>
    <w:rsid w:val="00827FFA"/>
    <w:rsid w:val="0083361D"/>
    <w:rsid w:val="0084294E"/>
    <w:rsid w:val="00845967"/>
    <w:rsid w:val="00863627"/>
    <w:rsid w:val="008934F6"/>
    <w:rsid w:val="008A1523"/>
    <w:rsid w:val="008A1FF2"/>
    <w:rsid w:val="008C2DB1"/>
    <w:rsid w:val="008F2FBD"/>
    <w:rsid w:val="00937B03"/>
    <w:rsid w:val="009532C4"/>
    <w:rsid w:val="00956891"/>
    <w:rsid w:val="00965458"/>
    <w:rsid w:val="0099567F"/>
    <w:rsid w:val="009A35C3"/>
    <w:rsid w:val="009B5062"/>
    <w:rsid w:val="009C0440"/>
    <w:rsid w:val="00A4303E"/>
    <w:rsid w:val="00A635B9"/>
    <w:rsid w:val="00A65AE4"/>
    <w:rsid w:val="00A91D59"/>
    <w:rsid w:val="00A96714"/>
    <w:rsid w:val="00AA68D1"/>
    <w:rsid w:val="00AC783F"/>
    <w:rsid w:val="00B02501"/>
    <w:rsid w:val="00B025FB"/>
    <w:rsid w:val="00B1334F"/>
    <w:rsid w:val="00B46E2B"/>
    <w:rsid w:val="00B571E7"/>
    <w:rsid w:val="00B60A0C"/>
    <w:rsid w:val="00B96DB8"/>
    <w:rsid w:val="00BC5174"/>
    <w:rsid w:val="00BE37C6"/>
    <w:rsid w:val="00C178DA"/>
    <w:rsid w:val="00CB1217"/>
    <w:rsid w:val="00CB311F"/>
    <w:rsid w:val="00CF4B6A"/>
    <w:rsid w:val="00CF78F4"/>
    <w:rsid w:val="00CF7B25"/>
    <w:rsid w:val="00D05B04"/>
    <w:rsid w:val="00D23EE1"/>
    <w:rsid w:val="00D40B64"/>
    <w:rsid w:val="00D41385"/>
    <w:rsid w:val="00D43F24"/>
    <w:rsid w:val="00D6099E"/>
    <w:rsid w:val="00D64989"/>
    <w:rsid w:val="00D76BA6"/>
    <w:rsid w:val="00D9678A"/>
    <w:rsid w:val="00DA1C80"/>
    <w:rsid w:val="00DA59CE"/>
    <w:rsid w:val="00DB7B4F"/>
    <w:rsid w:val="00DD0161"/>
    <w:rsid w:val="00DE2878"/>
    <w:rsid w:val="00DF6987"/>
    <w:rsid w:val="00E07267"/>
    <w:rsid w:val="00E17298"/>
    <w:rsid w:val="00E227B7"/>
    <w:rsid w:val="00E303B2"/>
    <w:rsid w:val="00E83C31"/>
    <w:rsid w:val="00F035B6"/>
    <w:rsid w:val="00F27F46"/>
    <w:rsid w:val="00F3037E"/>
    <w:rsid w:val="00F3146D"/>
    <w:rsid w:val="00F42521"/>
    <w:rsid w:val="00F65CD9"/>
    <w:rsid w:val="00F90738"/>
    <w:rsid w:val="00FA45F6"/>
    <w:rsid w:val="00FB60AA"/>
    <w:rsid w:val="00FC5817"/>
    <w:rsid w:val="00FC748E"/>
    <w:rsid w:val="00FF3BAA"/>
    <w:rsid w:val="04F26BB4"/>
    <w:rsid w:val="05813952"/>
    <w:rsid w:val="094C681E"/>
    <w:rsid w:val="0BAD1C56"/>
    <w:rsid w:val="276265E7"/>
    <w:rsid w:val="28DE4859"/>
    <w:rsid w:val="34965865"/>
    <w:rsid w:val="365556D7"/>
    <w:rsid w:val="3CF40F85"/>
    <w:rsid w:val="45AD2B13"/>
    <w:rsid w:val="59C1066A"/>
    <w:rsid w:val="5A182D48"/>
    <w:rsid w:val="5E106C3F"/>
    <w:rsid w:val="5E741B30"/>
    <w:rsid w:val="7F7A29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0"/>
    <w:pPr>
      <w:jc w:val="left"/>
    </w:pPr>
    <w:rPr>
      <w:rFonts w:ascii="Calibri" w:hAnsi="Calibri" w:eastAsia="宋体" w:cs="Times New Roman"/>
      <w:kern w:val="0"/>
      <w:sz w:val="24"/>
    </w:rPr>
  </w:style>
  <w:style w:type="character" w:styleId="8">
    <w:name w:val="Strong"/>
    <w:qFormat/>
    <w:uiPriority w:val="0"/>
    <w:rPr>
      <w:rFonts w:cs="Times New Roman"/>
      <w:b/>
      <w:bCs/>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character" w:customStyle="1" w:styleId="11">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7</Pages>
  <Words>3052</Words>
  <Characters>3264</Characters>
  <Lines>17</Lines>
  <Paragraphs>4</Paragraphs>
  <TotalTime>606</TotalTime>
  <ScaleCrop>false</ScaleCrop>
  <LinksUpToDate>false</LinksUpToDate>
  <CharactersWithSpaces>3592</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2017-03-22T01:18:00Z</dcterms:created>
  <dc:creator>lb</dc:creator>
  <cp:lastModifiedBy>对面屋顶</cp:lastModifiedBy>
  <cp:lastPrinted>2017-03-24T01:56:00Z</cp:lastPrinted>
  <dcterms:modified xsi:type="dcterms:W3CDTF">2020-06-29T06:53:14Z</dcterms:modified>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