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inorEastAsia" w:hAnsiTheme="minorEastAsia"/>
          <w:b/>
          <w:color w:val="auto"/>
          <w:sz w:val="44"/>
          <w:szCs w:val="44"/>
        </w:rPr>
      </w:pPr>
      <w:r>
        <w:rPr>
          <w:rFonts w:hint="eastAsia" w:asciiTheme="minorEastAsia" w:hAnsiTheme="minorEastAsia"/>
          <w:b/>
          <w:color w:val="auto"/>
          <w:sz w:val="44"/>
          <w:szCs w:val="44"/>
        </w:rPr>
        <w:t>高青县</w:t>
      </w:r>
      <w:r>
        <w:rPr>
          <w:rFonts w:hint="eastAsia" w:asciiTheme="minorEastAsia" w:hAnsiTheme="minorEastAsia"/>
          <w:b/>
          <w:color w:val="auto"/>
          <w:sz w:val="44"/>
          <w:szCs w:val="44"/>
          <w:lang w:eastAsia="zh-CN"/>
        </w:rPr>
        <w:t>民政局</w:t>
      </w:r>
      <w:r>
        <w:rPr>
          <w:rFonts w:hint="eastAsia" w:asciiTheme="minorEastAsia" w:hAnsiTheme="minorEastAsia"/>
          <w:b/>
          <w:color w:val="auto"/>
          <w:sz w:val="44"/>
          <w:szCs w:val="44"/>
        </w:rPr>
        <w:t>2018年政府信息公开工作</w:t>
      </w:r>
    </w:p>
    <w:p>
      <w:pPr>
        <w:spacing w:line="560" w:lineRule="exact"/>
        <w:jc w:val="center"/>
        <w:rPr>
          <w:rFonts w:asciiTheme="minorEastAsia" w:hAnsiTheme="minorEastAsia"/>
          <w:b/>
          <w:color w:val="auto"/>
          <w:sz w:val="44"/>
          <w:szCs w:val="44"/>
        </w:rPr>
      </w:pPr>
      <w:r>
        <w:rPr>
          <w:rFonts w:hint="eastAsia" w:asciiTheme="minorEastAsia" w:hAnsiTheme="minorEastAsia"/>
          <w:b/>
          <w:color w:val="auto"/>
          <w:sz w:val="44"/>
          <w:szCs w:val="44"/>
        </w:rPr>
        <w:t>年度报告</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本报告按照《中华人民共和国政府信息公开条例》（以下简称《条例》）和《山东省政府信息公开办法》（以下简称《办法》）规定，综合高青县民政局信息公开工作情况编制。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报告全文由概述、主动公开政府信息情况、依申请公开政府信息情况、政府信息公开复议诉讼和举报情况、存在的不足及改进措施</w:t>
      </w:r>
      <w:r>
        <w:rPr>
          <w:rFonts w:hint="eastAsia" w:ascii="仿宋_GB2312" w:eastAsia="仿宋_GB2312"/>
          <w:color w:val="auto"/>
          <w:sz w:val="32"/>
          <w:szCs w:val="32"/>
          <w:lang w:eastAsia="zh-CN"/>
        </w:rPr>
        <w:t>五</w:t>
      </w:r>
      <w:r>
        <w:rPr>
          <w:rFonts w:hint="eastAsia" w:ascii="仿宋_GB2312" w:eastAsia="仿宋_GB2312"/>
          <w:color w:val="auto"/>
          <w:sz w:val="32"/>
          <w:szCs w:val="32"/>
        </w:rPr>
        <w:t>个部分组成，并附有相关统计表格。</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报告中所列数据统计期限自2018年1月1日始，至2018年12月31日止。报告电子版可在高青县人民政府门户网站（www.gaoqing.gov.cn）查阅和下载。如对报告内容有疑问，请与高青县</w:t>
      </w:r>
      <w:r>
        <w:rPr>
          <w:rFonts w:hint="eastAsia" w:ascii="仿宋_GB2312" w:eastAsia="仿宋_GB2312"/>
          <w:color w:val="auto"/>
          <w:sz w:val="32"/>
          <w:szCs w:val="32"/>
          <w:lang w:eastAsia="zh-CN"/>
        </w:rPr>
        <w:t>民政局办公室</w:t>
      </w:r>
      <w:r>
        <w:rPr>
          <w:rFonts w:hint="eastAsia" w:ascii="仿宋_GB2312" w:eastAsia="仿宋_GB2312"/>
          <w:color w:val="auto"/>
          <w:sz w:val="32"/>
          <w:szCs w:val="32"/>
        </w:rPr>
        <w:t>联系（地址：高青县城高苑东路9号；邮编：256300；电话：0533-6961753；传真：0533-6961753）。</w:t>
      </w:r>
    </w:p>
    <w:p>
      <w:pPr>
        <w:spacing w:line="56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一、概述</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（一）加强组织领导，优化队伍建设。政务公开工作列入单位领导分工，明确分管领导及职责。明确局办公室作为政务公开工作主管部门，具体负责组织协调、指导推进、监督检查全局政务公开工作。</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完善制度机制，强力部署推进。国办发〔2018〕23号文件、鲁政办发〔2018〕21号文件和淄政办字〔2018〕118号文件下发后，我局高度重视，进一步明确重点领域、公开事项、公开方式、责任科室等具体要求，建立和完善了首问负责、信息保密审查、限时办结、服务承诺、责任追究等制度，确保政府信息公开工作制度化、规范化。</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（三）及时维护网站，畅通公开渠道。积极响应政府网站作为政务公开第一平台的有关工作要求，按时维护更新政府信息公开目录、政府信息依申请公开等栏目，提高信息公开的全面性和及时性。</w:t>
      </w:r>
    </w:p>
    <w:p>
      <w:pPr>
        <w:spacing w:line="56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二、主动公开政府信息情况</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2018年</w:t>
      </w:r>
      <w:r>
        <w:rPr>
          <w:rFonts w:hint="eastAsia" w:ascii="仿宋_GB2312" w:eastAsia="仿宋_GB2312"/>
          <w:color w:val="auto"/>
          <w:sz w:val="32"/>
          <w:szCs w:val="32"/>
          <w:lang w:eastAsia="zh-CN"/>
        </w:rPr>
        <w:t>，我局通过政府网站主动公开政府信息</w:t>
      </w:r>
      <w:r>
        <w:rPr>
          <w:rFonts w:hint="eastAsia" w:ascii="仿宋_GB2312" w:eastAsia="仿宋_GB2312"/>
          <w:color w:val="auto"/>
          <w:sz w:val="32"/>
          <w:szCs w:val="32"/>
          <w:lang w:val="en-US" w:eastAsia="zh-CN"/>
        </w:rPr>
        <w:t>90</w:t>
      </w:r>
      <w:r>
        <w:rPr>
          <w:rFonts w:hint="eastAsia" w:ascii="仿宋_GB2312" w:eastAsia="仿宋_GB2312"/>
          <w:color w:val="auto"/>
          <w:sz w:val="32"/>
          <w:szCs w:val="32"/>
          <w:lang w:eastAsia="zh-CN"/>
        </w:rPr>
        <w:t>条。</w:t>
      </w:r>
    </w:p>
    <w:p>
      <w:pPr>
        <w:numPr>
          <w:ilvl w:val="0"/>
          <w:numId w:val="1"/>
        </w:numPr>
        <w:spacing w:line="560" w:lineRule="exact"/>
        <w:ind w:firstLine="643" w:firstLineChars="200"/>
        <w:rPr>
          <w:rFonts w:hint="eastAsia" w:ascii="仿宋_GB2312" w:eastAsia="仿宋_GB2312"/>
          <w:color w:val="auto"/>
          <w:sz w:val="32"/>
          <w:szCs w:val="32"/>
          <w:lang w:eastAsia="zh-CN"/>
        </w:rPr>
      </w:pPr>
      <w:r>
        <w:rPr>
          <w:rFonts w:hint="eastAsia" w:ascii="楷体" w:hAnsi="楷体" w:eastAsia="楷体" w:cs="楷体"/>
          <w:b/>
          <w:color w:val="auto"/>
          <w:sz w:val="32"/>
          <w:szCs w:val="32"/>
        </w:rPr>
        <w:t>民政信息公开情况：</w:t>
      </w:r>
      <w:r>
        <w:rPr>
          <w:rFonts w:hint="eastAsia" w:ascii="仿宋_GB2312" w:eastAsia="仿宋_GB2312"/>
          <w:color w:val="auto"/>
          <w:sz w:val="32"/>
          <w:szCs w:val="32"/>
        </w:rPr>
        <w:t>2018年，县民政局公开了《高青县人民政府关于贯彻落实淄政发〔2017〕20号文件进一步健全特困人员救助供养制度的实施意见》（高政发〔2018〕12号）、《关于开展“农村低保和农村五保政策落实”专项行动的方案》、《关于进一步完善贫困人口医疗保障体系的实施方案》（高民发〔2018〕31号）和《关于印发&lt;2018年扶贫日活动方案&gt;的通知》（高民发〔2018〕110号）等文件。</w:t>
      </w:r>
      <w:r>
        <w:rPr>
          <w:rFonts w:hint="eastAsia" w:ascii="仿宋_GB2312" w:eastAsia="仿宋_GB2312"/>
          <w:color w:val="auto"/>
          <w:sz w:val="32"/>
          <w:szCs w:val="32"/>
          <w:lang w:eastAsia="zh-CN"/>
        </w:rPr>
        <w:t>在高青县人民政府网站重点领域政府信息公开中公开社会救助信息48条，修订完善救助政策、保障标准、办理流程7条。</w:t>
      </w:r>
    </w:p>
    <w:p>
      <w:pPr>
        <w:numPr>
          <w:numId w:val="0"/>
        </w:numPr>
        <w:spacing w:line="560" w:lineRule="exact"/>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drawing>
          <wp:anchor distT="0" distB="0" distL="114300" distR="114300" simplePos="0" relativeHeight="251658240" behindDoc="0" locked="0" layoutInCell="1" allowOverlap="1">
            <wp:simplePos x="0" y="0"/>
            <wp:positionH relativeFrom="column">
              <wp:posOffset>981075</wp:posOffset>
            </wp:positionH>
            <wp:positionV relativeFrom="paragraph">
              <wp:posOffset>11430</wp:posOffset>
            </wp:positionV>
            <wp:extent cx="3445510" cy="2527935"/>
            <wp:effectExtent l="0" t="0" r="2540" b="5715"/>
            <wp:wrapNone/>
            <wp:docPr id="1" name="图片 1" descr="2018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8年"/>
                    <pic:cNvPicPr>
                      <a:picLocks noChangeAspect="1"/>
                    </pic:cNvPicPr>
                  </pic:nvPicPr>
                  <pic:blipFill>
                    <a:blip r:embed="rId6"/>
                    <a:stretch>
                      <a:fillRect/>
                    </a:stretch>
                  </pic:blipFill>
                  <pic:spPr>
                    <a:xfrm>
                      <a:off x="0" y="0"/>
                      <a:ext cx="3445510" cy="2527935"/>
                    </a:xfrm>
                    <a:prstGeom prst="rect">
                      <a:avLst/>
                    </a:prstGeom>
                  </pic:spPr>
                </pic:pic>
              </a:graphicData>
            </a:graphic>
          </wp:anchor>
        </w:drawing>
      </w:r>
    </w:p>
    <w:p>
      <w:pPr>
        <w:numPr>
          <w:numId w:val="0"/>
        </w:numPr>
        <w:spacing w:line="560" w:lineRule="exact"/>
        <w:rPr>
          <w:rFonts w:hint="eastAsia" w:ascii="仿宋_GB2312" w:eastAsia="仿宋_GB2312"/>
          <w:color w:val="auto"/>
          <w:sz w:val="32"/>
          <w:szCs w:val="32"/>
          <w:lang w:eastAsia="zh-CN"/>
        </w:rPr>
      </w:pPr>
    </w:p>
    <w:p>
      <w:pPr>
        <w:numPr>
          <w:numId w:val="0"/>
        </w:numPr>
        <w:spacing w:line="560" w:lineRule="exact"/>
        <w:rPr>
          <w:rFonts w:hint="eastAsia" w:ascii="仿宋_GB2312" w:eastAsia="仿宋_GB2312"/>
          <w:color w:val="auto"/>
          <w:sz w:val="32"/>
          <w:szCs w:val="32"/>
          <w:lang w:eastAsia="zh-CN"/>
        </w:rPr>
      </w:pPr>
    </w:p>
    <w:p>
      <w:pPr>
        <w:numPr>
          <w:numId w:val="0"/>
        </w:numPr>
        <w:spacing w:line="560" w:lineRule="exact"/>
        <w:rPr>
          <w:rFonts w:hint="eastAsia" w:ascii="仿宋_GB2312" w:eastAsia="仿宋_GB2312"/>
          <w:color w:val="auto"/>
          <w:sz w:val="32"/>
          <w:szCs w:val="32"/>
          <w:lang w:eastAsia="zh-CN"/>
        </w:rPr>
      </w:pPr>
    </w:p>
    <w:p>
      <w:pPr>
        <w:numPr>
          <w:ilvl w:val="0"/>
          <w:numId w:val="0"/>
        </w:numPr>
        <w:spacing w:line="560" w:lineRule="exac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2018年1月1日起，我县特困供养人员标准由集中供养每人每年6400元、分散供养每人每年4600元统一调整为每人每年5500元；我县城市低保标准每人每月500元，农村低保标准由每人每年4200元。2018年底，全县共有特困供养人员1662人，全年累计发放特困供养资金843.2万元；全县共有城乡低保对象2505户，4572人，全年累计发放城乡低保资金917.48万元；全年医疗救助2510人次，发放救助金406.6万元；临时救助141户次，发放救助金38.65万元。</w:t>
      </w:r>
    </w:p>
    <w:p>
      <w:pPr>
        <w:spacing w:line="560" w:lineRule="exact"/>
        <w:ind w:firstLine="643" w:firstLineChars="200"/>
        <w:rPr>
          <w:rFonts w:hint="eastAsia" w:ascii="楷体" w:hAnsi="楷体" w:eastAsia="楷体" w:cs="楷体"/>
          <w:b/>
          <w:color w:val="auto"/>
          <w:sz w:val="32"/>
          <w:szCs w:val="32"/>
        </w:rPr>
      </w:pPr>
      <w:r>
        <w:rPr>
          <w:rFonts w:hint="eastAsia" w:ascii="楷体" w:hAnsi="楷体" w:eastAsia="楷体" w:cs="楷体"/>
          <w:b/>
          <w:color w:val="auto"/>
          <w:sz w:val="32"/>
          <w:szCs w:val="32"/>
          <w:lang w:eastAsia="zh-CN"/>
        </w:rPr>
        <w:t>（二）</w:t>
      </w:r>
      <w:r>
        <w:rPr>
          <w:rFonts w:hint="eastAsia" w:ascii="楷体" w:hAnsi="楷体" w:eastAsia="楷体" w:cs="楷体"/>
          <w:b/>
          <w:color w:val="auto"/>
          <w:sz w:val="32"/>
          <w:szCs w:val="32"/>
        </w:rPr>
        <w:t>建议提案办理结果公开情况</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对涉及公共利益、公众权益、社会关切及需要社会广泛知晓的建议、提案办理复文全文公开。对政策性强、社会影响大的建议、提案办理结果，在公开后做好解读、回应和舆论引导工作。2018年，共主动公开人大代表建议和政协委员提案办理结果、办理情况</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件。</w:t>
      </w:r>
    </w:p>
    <w:p>
      <w:pPr>
        <w:spacing w:line="56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三、依申请公开政府信息情况</w:t>
      </w:r>
    </w:p>
    <w:p>
      <w:pPr>
        <w:spacing w:line="56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（一）依申请公开处理情况</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2018年，我局未收到政府信息公开申请信件（函）。</w:t>
      </w:r>
    </w:p>
    <w:p>
      <w:pPr>
        <w:spacing w:line="56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（二）收费及减免情况</w:t>
      </w:r>
    </w:p>
    <w:p>
      <w:pPr>
        <w:spacing w:line="560" w:lineRule="exact"/>
        <w:ind w:firstLine="640" w:firstLineChars="200"/>
        <w:rPr>
          <w:rFonts w:ascii="仿宋_GB2312" w:eastAsia="仿宋_GB2312"/>
          <w:b w:val="0"/>
          <w:bCs/>
          <w:color w:val="auto"/>
          <w:sz w:val="32"/>
          <w:szCs w:val="32"/>
        </w:rPr>
      </w:pPr>
      <w:r>
        <w:rPr>
          <w:rFonts w:hint="eastAsia" w:ascii="仿宋_GB2312" w:eastAsia="仿宋_GB2312"/>
          <w:b w:val="0"/>
          <w:bCs/>
          <w:color w:val="auto"/>
          <w:sz w:val="32"/>
          <w:szCs w:val="32"/>
        </w:rPr>
        <w:t>本年度，我单位在政府信息公开申请办理过程中，未收取任何费用。</w:t>
      </w:r>
    </w:p>
    <w:p>
      <w:pPr>
        <w:spacing w:line="56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四、政府信息公开复议诉讼和举报情况</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2018年，我局未发生政府信息公开行政复议案件。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未收到政府信息公开工作群众举报。</w:t>
      </w:r>
    </w:p>
    <w:p>
      <w:pPr>
        <w:spacing w:line="56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五、存在的主要问题及改进措施</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我局政府信息公开工作虽然取得了一定的成效，但与建设法治政府的新要求、人民群众的新期待，还存在一些差距。主要表现为：一是政策解读工作需要进一步加强。尤其是新颁布实施的法律法规，在政策解读上还要进一步加大宣传贯彻力度，提升公众的知晓率和从业者的理解执行力。二是专业信息化人员缺失和信息管理人员的专业理论素质有待进一步提高。</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2019年，我局政务公开将重点围绕以下几个方面开展工作：一是坚持全面真实、及时便民的原则。严格按照法律法规和有关政策规定，对各类行政管理和公共服务事项，除涉及国家秘密和依法受到保护的商业秘密、个人隐私之外，都要如实公开。二是坚持突出重点、整体推进的原则，加大政策解读力度。三是加大公开力度，按照政府信息公开工作的要求，加强与相关部门联系，努力做到政府信息公开的内容合法、完整、准确、及时。</w:t>
      </w:r>
    </w:p>
    <w:p>
      <w:pPr>
        <w:spacing w:line="560" w:lineRule="exact"/>
        <w:ind w:firstLine="640" w:firstLineChars="200"/>
        <w:rPr>
          <w:rFonts w:ascii="仿宋_GB2312" w:eastAsia="仿宋_GB2312"/>
          <w:color w:val="auto"/>
          <w:sz w:val="32"/>
          <w:szCs w:val="32"/>
        </w:rPr>
      </w:pP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附件： 2018年</w:t>
      </w:r>
      <w:r>
        <w:rPr>
          <w:rFonts w:hint="eastAsia" w:ascii="仿宋_GB2312" w:eastAsia="仿宋_GB2312"/>
          <w:color w:val="auto"/>
          <w:sz w:val="32"/>
          <w:szCs w:val="32"/>
          <w:lang w:eastAsia="zh-CN"/>
        </w:rPr>
        <w:t>民政局</w:t>
      </w:r>
      <w:r>
        <w:rPr>
          <w:rFonts w:hint="eastAsia" w:ascii="仿宋_GB2312" w:eastAsia="仿宋_GB2312"/>
          <w:color w:val="auto"/>
          <w:sz w:val="32"/>
          <w:szCs w:val="32"/>
        </w:rPr>
        <w:t>政府信息公开工作情况统计表</w:t>
      </w:r>
    </w:p>
    <w:p>
      <w:pPr>
        <w:spacing w:line="560" w:lineRule="exact"/>
        <w:ind w:firstLine="640" w:firstLineChars="200"/>
        <w:rPr>
          <w:rFonts w:ascii="仿宋_GB2312" w:eastAsia="仿宋_GB2312"/>
          <w:color w:val="auto"/>
          <w:sz w:val="32"/>
          <w:szCs w:val="32"/>
        </w:rPr>
      </w:pPr>
    </w:p>
    <w:p>
      <w:pPr>
        <w:spacing w:line="560" w:lineRule="exact"/>
        <w:ind w:firstLine="640" w:firstLineChars="200"/>
        <w:jc w:val="right"/>
        <w:rPr>
          <w:rFonts w:hint="eastAsia" w:ascii="仿宋_GB2312" w:eastAsia="仿宋_GB2312"/>
          <w:color w:val="auto"/>
          <w:sz w:val="32"/>
          <w:szCs w:val="32"/>
          <w:lang w:eastAsia="zh-CN"/>
        </w:rPr>
      </w:pPr>
      <w:r>
        <w:rPr>
          <w:rFonts w:hint="eastAsia" w:ascii="仿宋_GB2312" w:eastAsia="仿宋_GB2312"/>
          <w:color w:val="auto"/>
          <w:sz w:val="32"/>
          <w:szCs w:val="32"/>
        </w:rPr>
        <w:t>高青县</w:t>
      </w:r>
      <w:r>
        <w:rPr>
          <w:rFonts w:hint="eastAsia" w:ascii="仿宋_GB2312" w:eastAsia="仿宋_GB2312"/>
          <w:color w:val="auto"/>
          <w:sz w:val="32"/>
          <w:szCs w:val="32"/>
          <w:lang w:eastAsia="zh-CN"/>
        </w:rPr>
        <w:t>民政局</w:t>
      </w:r>
    </w:p>
    <w:p>
      <w:pPr>
        <w:spacing w:line="560" w:lineRule="exact"/>
        <w:ind w:firstLine="640" w:firstLineChars="200"/>
        <w:jc w:val="right"/>
        <w:rPr>
          <w:rFonts w:ascii="仿宋_GB2312" w:eastAsia="仿宋_GB2312"/>
          <w:color w:val="auto"/>
          <w:sz w:val="32"/>
          <w:szCs w:val="32"/>
        </w:rPr>
      </w:pPr>
      <w:r>
        <w:rPr>
          <w:rFonts w:hint="eastAsia" w:ascii="仿宋_GB2312" w:eastAsia="仿宋_GB2312"/>
          <w:color w:val="auto"/>
          <w:sz w:val="32"/>
          <w:szCs w:val="32"/>
        </w:rPr>
        <w:t>2019年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日</w:t>
      </w:r>
    </w:p>
    <w:p>
      <w:pPr>
        <w:jc w:val="left"/>
        <w:rPr>
          <w:rFonts w:ascii="黑体" w:hAnsi="黑体" w:eastAsia="黑体" w:cs="宋体"/>
          <w:bCs/>
          <w:color w:val="auto"/>
          <w:sz w:val="32"/>
          <w:szCs w:val="21"/>
        </w:rPr>
      </w:pPr>
    </w:p>
    <w:p>
      <w:pPr>
        <w:jc w:val="left"/>
        <w:rPr>
          <w:rFonts w:ascii="黑体" w:hAnsi="黑体" w:eastAsia="黑体" w:cs="宋体"/>
          <w:bCs/>
          <w:color w:val="auto"/>
          <w:sz w:val="32"/>
          <w:szCs w:val="21"/>
        </w:rPr>
      </w:pPr>
    </w:p>
    <w:p>
      <w:pPr>
        <w:jc w:val="left"/>
        <w:rPr>
          <w:rFonts w:ascii="黑体" w:hAnsi="黑体" w:eastAsia="黑体" w:cs="宋体"/>
          <w:bCs/>
          <w:color w:val="auto"/>
          <w:sz w:val="32"/>
          <w:szCs w:val="21"/>
        </w:rPr>
      </w:pPr>
    </w:p>
    <w:p>
      <w:pPr>
        <w:jc w:val="left"/>
        <w:rPr>
          <w:rFonts w:ascii="黑体" w:hAnsi="黑体" w:eastAsia="黑体" w:cs="宋体"/>
          <w:bCs/>
          <w:color w:val="auto"/>
          <w:sz w:val="32"/>
          <w:szCs w:val="21"/>
        </w:rPr>
      </w:pPr>
      <w:bookmarkStart w:id="0" w:name="_GoBack"/>
      <w:bookmarkEnd w:id="0"/>
      <w:r>
        <w:rPr>
          <w:rFonts w:hint="eastAsia" w:ascii="黑体" w:hAnsi="黑体" w:eastAsia="黑体" w:cs="宋体"/>
          <w:bCs/>
          <w:color w:val="auto"/>
          <w:sz w:val="32"/>
          <w:szCs w:val="21"/>
        </w:rPr>
        <w:t>附件</w:t>
      </w:r>
    </w:p>
    <w:p>
      <w:pPr>
        <w:jc w:val="center"/>
        <w:rPr>
          <w:rFonts w:ascii="文星标宋" w:hAnsi="文星标宋" w:eastAsia="文星标宋"/>
          <w:bCs/>
          <w:color w:val="auto"/>
          <w:sz w:val="36"/>
        </w:rPr>
      </w:pPr>
      <w:r>
        <w:rPr>
          <w:rFonts w:hint="eastAsia" w:ascii="文星标宋" w:hAnsi="文星标宋" w:eastAsia="文星标宋"/>
          <w:bCs/>
          <w:color w:val="auto"/>
          <w:sz w:val="36"/>
        </w:rPr>
        <w:t>2018年度政府信息公开工作情况统计表</w:t>
      </w:r>
    </w:p>
    <w:p>
      <w:pPr>
        <w:jc w:val="center"/>
        <w:rPr>
          <w:rFonts w:ascii="楷体_GB2312" w:hAnsi="楷体_GB2312" w:eastAsia="楷体_GB2312" w:cs="楷体"/>
          <w:bCs/>
          <w:color w:val="auto"/>
          <w:sz w:val="32"/>
        </w:rPr>
      </w:pPr>
      <w:r>
        <w:rPr>
          <w:rFonts w:hint="eastAsia" w:ascii="楷体_GB2312" w:hAnsi="楷体_GB2312" w:eastAsia="楷体_GB2312" w:cs="楷体"/>
          <w:bCs/>
          <w:color w:val="auto"/>
          <w:sz w:val="32"/>
        </w:rPr>
        <w:t>（</w:t>
      </w:r>
      <w:r>
        <w:rPr>
          <w:rFonts w:hint="eastAsia" w:ascii="楷体_GB2312" w:hAnsi="楷体_GB2312" w:eastAsia="楷体_GB2312" w:cs="楷体"/>
          <w:bCs/>
          <w:color w:val="auto"/>
          <w:sz w:val="32"/>
          <w:lang w:eastAsia="zh-CN"/>
        </w:rPr>
        <w:t>高青县民政局</w:t>
      </w:r>
      <w:r>
        <w:rPr>
          <w:rFonts w:hint="eastAsia" w:ascii="楷体_GB2312" w:hAnsi="楷体_GB2312" w:eastAsia="楷体_GB2312" w:cs="楷体"/>
          <w:bCs/>
          <w:color w:val="auto"/>
          <w:sz w:val="32"/>
        </w:rPr>
        <w:t>）</w:t>
      </w:r>
    </w:p>
    <w:tbl>
      <w:tblPr>
        <w:tblStyle w:val="5"/>
        <w:tblpPr w:leftFromText="180" w:rightFromText="180" w:vertAnchor="text" w:horzAnchor="page" w:tblpX="1228" w:tblpY="597"/>
        <w:tblOverlap w:val="never"/>
        <w:tblW w:w="9450" w:type="dxa"/>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
      <w:tblGrid>
        <w:gridCol w:w="7433"/>
        <w:gridCol w:w="1002"/>
        <w:gridCol w:w="101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color w:val="auto"/>
                <w:sz w:val="20"/>
                <w:szCs w:val="20"/>
              </w:rPr>
            </w:pPr>
            <w:r>
              <w:rPr>
                <w:rFonts w:hint="eastAsia" w:ascii="宋体" w:hAnsi="宋体" w:eastAsia="宋体"/>
                <w:b/>
                <w:color w:val="auto"/>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color w:val="auto"/>
                <w:sz w:val="20"/>
                <w:szCs w:val="20"/>
              </w:rPr>
            </w:pPr>
            <w:r>
              <w:rPr>
                <w:rFonts w:hint="eastAsia" w:ascii="宋体" w:hAnsi="宋体" w:eastAsia="宋体"/>
                <w:b/>
                <w:color w:val="auto"/>
                <w:sz w:val="20"/>
                <w:szCs w:val="20"/>
              </w:rPr>
              <w:t>单位</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color w:val="auto"/>
                <w:sz w:val="20"/>
                <w:szCs w:val="20"/>
              </w:rPr>
            </w:pPr>
            <w:r>
              <w:rPr>
                <w:rFonts w:hint="eastAsia" w:ascii="宋体" w:hAnsi="宋体" w:eastAsia="宋体"/>
                <w:b/>
                <w:color w:val="auto"/>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vAlign w:val="center"/>
          </w:tcPr>
          <w:p>
            <w:pPr>
              <w:rPr>
                <w:rFonts w:ascii="宋体" w:hAnsi="宋体" w:eastAsia="宋体"/>
                <w:color w:val="auto"/>
                <w:sz w:val="20"/>
                <w:szCs w:val="20"/>
              </w:rPr>
            </w:pPr>
            <w:r>
              <w:rPr>
                <w:rFonts w:hint="eastAsia" w:ascii="宋体" w:hAnsi="宋体" w:eastAsia="宋体"/>
                <w:b/>
                <w:color w:val="auto"/>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nil"/>
            </w:tcBorders>
            <w:vAlign w:val="center"/>
          </w:tcPr>
          <w:p>
            <w:pPr>
              <w:jc w:val="center"/>
              <w:rPr>
                <w:rFonts w:ascii="宋体" w:hAnsi="宋体" w:eastAsia="宋体"/>
                <w:color w:val="auto"/>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vAlign w:val="center"/>
          </w:tcPr>
          <w:p>
            <w:pPr>
              <w:jc w:val="center"/>
              <w:rPr>
                <w:rFonts w:ascii="宋体" w:hAnsi="宋体" w:eastAsia="宋体"/>
                <w:color w:val="auto"/>
                <w:sz w:val="20"/>
                <w:szCs w:val="20"/>
              </w:rPr>
            </w:pPr>
            <w:r>
              <w:rPr>
                <w:rFonts w:ascii="宋体" w:hAnsi="宋体" w:eastAsia="宋体"/>
                <w:color w:val="auto"/>
                <w:sz w:val="20"/>
                <w:szCs w:val="20"/>
              </w:rPr>
              <w:t>　</w:t>
            </w:r>
          </w:p>
          <w:p>
            <w:pPr>
              <w:jc w:val="center"/>
              <w:rPr>
                <w:rFonts w:ascii="宋体" w:hAnsi="宋体" w:eastAsia="宋体"/>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（一）主动公开政府信息数</w:t>
            </w:r>
            <w:r>
              <w:rPr>
                <w:rFonts w:hint="eastAsia" w:ascii="宋体" w:hAnsi="宋体" w:eastAsia="宋体"/>
                <w:color w:val="auto"/>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color w:val="auto"/>
                <w:sz w:val="20"/>
                <w:szCs w:val="20"/>
                <w:lang w:val="en-US" w:eastAsia="zh-CN"/>
              </w:rPr>
            </w:pPr>
            <w:r>
              <w:rPr>
                <w:rFonts w:hint="eastAsia" w:ascii="宋体" w:hAnsi="宋体" w:eastAsia="宋体"/>
                <w:color w:val="auto"/>
                <w:sz w:val="20"/>
                <w:szCs w:val="20"/>
                <w:lang w:val="en-US" w:eastAsia="zh-CN"/>
              </w:rPr>
              <w:t>90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jc w:val="center"/>
              <w:rPr>
                <w:rFonts w:ascii="宋体" w:hAnsi="宋体" w:eastAsia="宋体"/>
                <w:color w:val="auto"/>
                <w:sz w:val="20"/>
                <w:szCs w:val="20"/>
              </w:rPr>
            </w:pP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color w:val="auto"/>
                <w:sz w:val="20"/>
                <w:szCs w:val="20"/>
              </w:rPr>
            </w:pPr>
            <w:r>
              <w:rPr>
                <w:rFonts w:ascii="宋体" w:hAnsi="宋体" w:eastAsia="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color w:val="auto"/>
                <w:sz w:val="20"/>
                <w:szCs w:val="20"/>
              </w:rPr>
            </w:pPr>
            <w:r>
              <w:rPr>
                <w:rFonts w:hint="eastAsia" w:ascii="宋体" w:hAnsi="宋体" w:eastAsia="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color w:val="auto"/>
                <w:sz w:val="20"/>
                <w:szCs w:val="20"/>
                <w:lang w:val="en-US" w:eastAsia="zh-CN"/>
              </w:rPr>
            </w:pPr>
            <w:r>
              <w:rPr>
                <w:rFonts w:hint="eastAsia" w:ascii="宋体" w:hAnsi="宋体" w:eastAsia="宋体"/>
                <w:color w:val="auto"/>
                <w:sz w:val="20"/>
                <w:szCs w:val="20"/>
                <w:lang w:val="en-US" w:eastAsia="zh-CN"/>
              </w:rPr>
              <w:t>90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b/>
                <w:color w:val="auto"/>
                <w:sz w:val="20"/>
                <w:szCs w:val="20"/>
              </w:rPr>
            </w:pPr>
            <w:r>
              <w:rPr>
                <w:rFonts w:hint="eastAsia" w:ascii="宋体" w:hAnsi="宋体" w:eastAsia="宋体"/>
                <w:b/>
                <w:color w:val="auto"/>
                <w:sz w:val="20"/>
                <w:szCs w:val="20"/>
              </w:rPr>
              <w:t>二、回应解读情况（不同方式回应同一热点或舆情计1次）</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jc w:val="center"/>
              <w:rPr>
                <w:rFonts w:ascii="宋体" w:hAnsi="宋体" w:eastAsia="宋体"/>
                <w:color w:val="auto"/>
                <w:sz w:val="20"/>
                <w:szCs w:val="20"/>
              </w:rPr>
            </w:pPr>
          </w:p>
        </w:tc>
        <w:tc>
          <w:tcPr>
            <w:tcW w:w="1015" w:type="dxa"/>
            <w:tcBorders>
              <w:top w:val="outset" w:color="000000" w:sz="6" w:space="0"/>
              <w:left w:val="single" w:color="auto" w:sz="0" w:space="0"/>
              <w:bottom w:val="outset" w:color="000000" w:sz="6" w:space="0"/>
              <w:right w:val="outset" w:color="000000" w:sz="6" w:space="0"/>
              <w:tr2bl w:val="nil"/>
            </w:tcBorders>
            <w:shd w:val="clear" w:color="auto" w:fill="FFFFFF"/>
            <w:vAlign w:val="center"/>
          </w:tcPr>
          <w:p>
            <w:pPr>
              <w:jc w:val="center"/>
              <w:rPr>
                <w:rFonts w:ascii="宋体" w:hAnsi="宋体" w:eastAsia="宋体"/>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color w:val="auto"/>
                <w:sz w:val="20"/>
                <w:szCs w:val="20"/>
              </w:rPr>
            </w:pPr>
            <w:r>
              <w:rPr>
                <w:rFonts w:ascii="宋体" w:hAnsi="宋体" w:eastAsia="宋体"/>
                <w:color w:val="auto"/>
                <w:sz w:val="20"/>
                <w:szCs w:val="20"/>
              </w:rPr>
              <w:t>（一）回应公众关注热点或重大舆情数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jc w:val="center"/>
              <w:rPr>
                <w:rFonts w:ascii="宋体" w:hAnsi="宋体" w:eastAsia="宋体"/>
                <w:color w:val="auto"/>
                <w:sz w:val="20"/>
                <w:szCs w:val="20"/>
              </w:rPr>
            </w:pP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color w:val="auto"/>
                <w:sz w:val="20"/>
                <w:szCs w:val="20"/>
              </w:rPr>
            </w:pPr>
            <w:r>
              <w:rPr>
                <w:rFonts w:hint="eastAsia" w:ascii="宋体" w:hAnsi="宋体" w:eastAsia="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color w:val="auto"/>
                <w:sz w:val="20"/>
                <w:szCs w:val="20"/>
              </w:rPr>
            </w:pPr>
            <w:r>
              <w:rPr>
                <w:rFonts w:hint="eastAsia" w:ascii="宋体" w:hAnsi="宋体" w:eastAsia="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篇</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74" w:hRule="atLeast"/>
        </w:trPr>
        <w:tc>
          <w:tcPr>
            <w:tcW w:w="7433" w:type="dxa"/>
            <w:tcBorders>
              <w:top w:val="outset" w:color="000000" w:sz="6" w:space="0"/>
              <w:left w:val="outset" w:color="000000" w:sz="6" w:space="0"/>
              <w:bottom w:val="outset" w:color="000000" w:sz="6" w:space="0"/>
              <w:right w:val="outset" w:color="000000" w:sz="6" w:space="0"/>
              <w:tr2bl w:val="nil"/>
            </w:tcBorders>
            <w:vAlign w:val="center"/>
          </w:tcPr>
          <w:p>
            <w:pPr>
              <w:rPr>
                <w:rFonts w:ascii="宋体" w:hAnsi="宋体" w:eastAsia="宋体"/>
                <w:color w:val="auto"/>
                <w:sz w:val="20"/>
                <w:szCs w:val="20"/>
              </w:rPr>
            </w:pPr>
            <w:r>
              <w:rPr>
                <w:rFonts w:hint="eastAsia" w:ascii="宋体" w:hAnsi="宋体" w:eastAsia="宋体"/>
                <w:b/>
                <w:color w:val="auto"/>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nil"/>
            </w:tcBorders>
            <w:vAlign w:val="center"/>
          </w:tcPr>
          <w:p>
            <w:pPr>
              <w:snapToGrid w:val="0"/>
              <w:jc w:val="center"/>
              <w:rPr>
                <w:rFonts w:ascii="宋体" w:hAnsi="宋体" w:eastAsia="宋体"/>
                <w:color w:val="auto"/>
                <w:sz w:val="20"/>
                <w:szCs w:val="20"/>
              </w:rPr>
            </w:pPr>
          </w:p>
          <w:p>
            <w:pPr>
              <w:jc w:val="center"/>
              <w:rPr>
                <w:rFonts w:ascii="宋体" w:hAnsi="宋体" w:eastAsia="宋体"/>
                <w:color w:val="auto"/>
                <w:sz w:val="20"/>
                <w:szCs w:val="20"/>
              </w:rPr>
            </w:pPr>
          </w:p>
        </w:tc>
        <w:tc>
          <w:tcPr>
            <w:tcW w:w="1015" w:type="dxa"/>
            <w:tcBorders>
              <w:top w:val="outset" w:color="000000" w:sz="6" w:space="0"/>
              <w:left w:val="single" w:color="auto" w:sz="0" w:space="0"/>
              <w:bottom w:val="outset" w:color="000000" w:sz="6" w:space="0"/>
              <w:right w:val="outset" w:color="000000" w:sz="6" w:space="0"/>
              <w:tr2bl w:val="nil"/>
            </w:tcBorders>
            <w:vAlign w:val="center"/>
          </w:tcPr>
          <w:p>
            <w:pPr>
              <w:jc w:val="center"/>
              <w:rPr>
                <w:rFonts w:ascii="宋体" w:hAnsi="宋体" w:eastAsia="宋体"/>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single" w:color="auto" w:sz="4" w:space="0"/>
              <w:bottom w:val="single" w:color="auto" w:sz="4"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single" w:color="auto" w:sz="4"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single" w:color="auto" w:sz="4" w:space="0"/>
              <w:bottom w:val="outset" w:color="000000" w:sz="6" w:space="0"/>
              <w:right w:val="outset" w:color="000000" w:sz="6" w:space="0"/>
            </w:tcBorders>
            <w:vAlign w:val="center"/>
          </w:tcPr>
          <w:p>
            <w:pPr>
              <w:rPr>
                <w:rFonts w:ascii="宋体" w:hAnsi="宋体" w:eastAsia="宋体"/>
                <w:color w:val="auto"/>
                <w:sz w:val="20"/>
                <w:szCs w:val="20"/>
              </w:rPr>
            </w:pPr>
            <w:r>
              <w:rPr>
                <w:rFonts w:hint="eastAsia" w:ascii="宋体" w:hAnsi="宋体" w:eastAsia="宋体"/>
                <w:color w:val="auto"/>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98"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val="en-US"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hint="eastAsia" w:ascii="宋体" w:hAnsi="宋体" w:eastAsia="宋体"/>
                <w:b/>
                <w:color w:val="auto"/>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hint="eastAsia" w:ascii="宋体" w:hAnsi="宋体" w:eastAsia="宋体"/>
                <w:b/>
                <w:color w:val="auto"/>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hint="eastAsia" w:ascii="宋体" w:hAnsi="宋体" w:eastAsia="宋体"/>
                <w:b/>
                <w:color w:val="auto"/>
                <w:sz w:val="20"/>
                <w:szCs w:val="20"/>
              </w:rPr>
              <w:t>六、被举报投诉数量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（一）维持具体行政行为数</w:t>
            </w:r>
          </w:p>
        </w:tc>
        <w:tc>
          <w:tcPr>
            <w:tcW w:w="1002"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single" w:color="auto" w:sz="4" w:space="0"/>
              <w:left w:val="outset" w:color="000000" w:sz="6" w:space="0"/>
              <w:bottom w:val="single" w:color="auto" w:sz="4"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vAlign w:val="center"/>
          </w:tcPr>
          <w:p>
            <w:pPr>
              <w:rPr>
                <w:rFonts w:ascii="宋体" w:hAnsi="宋体" w:eastAsia="宋体"/>
                <w:color w:val="auto"/>
                <w:sz w:val="20"/>
                <w:szCs w:val="20"/>
              </w:rPr>
            </w:pPr>
            <w:r>
              <w:rPr>
                <w:rFonts w:ascii="宋体" w:hAnsi="宋体" w:eastAsia="宋体"/>
                <w:color w:val="auto"/>
                <w:sz w:val="20"/>
                <w:szCs w:val="20"/>
              </w:rPr>
              <w:t>　　（三）其他情形数</w:t>
            </w:r>
          </w:p>
        </w:tc>
        <w:tc>
          <w:tcPr>
            <w:tcW w:w="1002"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eastAsia="宋体"/>
                <w:color w:val="auto"/>
                <w:sz w:val="20"/>
                <w:szCs w:val="20"/>
              </w:rPr>
              <w:t>件</w:t>
            </w:r>
          </w:p>
        </w:tc>
        <w:tc>
          <w:tcPr>
            <w:tcW w:w="1015"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3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hint="eastAsia" w:ascii="宋体" w:hAnsi="宋体" w:eastAsia="宋体"/>
                <w:b/>
                <w:color w:val="auto"/>
                <w:sz w:val="20"/>
                <w:szCs w:val="20"/>
              </w:rPr>
              <w:t>七、向图书馆、档案馆等查阅场所报送信息数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（一）</w:t>
            </w:r>
            <w:r>
              <w:rPr>
                <w:rFonts w:hint="eastAsia" w:ascii="宋体" w:hAnsi="宋体" w:eastAsia="宋体"/>
                <w:color w:val="auto"/>
                <w:sz w:val="20"/>
                <w:szCs w:val="20"/>
              </w:rPr>
              <w:t>纸质文件数</w:t>
            </w:r>
          </w:p>
        </w:tc>
        <w:tc>
          <w:tcPr>
            <w:tcW w:w="1002" w:type="dxa"/>
            <w:tcBorders>
              <w:top w:val="outset" w:color="000000" w:sz="6"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36"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（二）</w:t>
            </w:r>
            <w:r>
              <w:rPr>
                <w:rFonts w:hint="eastAsia" w:ascii="宋体" w:hAnsi="宋体" w:eastAsia="宋体"/>
                <w:color w:val="auto"/>
                <w:sz w:val="20"/>
                <w:szCs w:val="20"/>
              </w:rPr>
              <w:t>电子文件数</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条</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hint="eastAsia" w:ascii="宋体" w:hAnsi="宋体" w:eastAsia="宋体"/>
                <w:b/>
                <w:color w:val="auto"/>
                <w:sz w:val="20"/>
                <w:szCs w:val="20"/>
              </w:rPr>
              <w:t>八、开通政府信息公开网站（或设立门户网站信息公开专栏）数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color w:val="auto"/>
                <w:sz w:val="20"/>
                <w:szCs w:val="20"/>
              </w:rPr>
            </w:pPr>
            <w:r>
              <w:rPr>
                <w:rFonts w:ascii="宋体" w:hAnsi="宋体" w:eastAsia="宋体"/>
                <w:color w:val="auto"/>
                <w:sz w:val="20"/>
                <w:szCs w:val="20"/>
              </w:rPr>
              <w:t>（</w:t>
            </w:r>
            <w:r>
              <w:rPr>
                <w:rFonts w:hint="eastAsia" w:ascii="宋体" w:hAnsi="宋体"/>
                <w:color w:val="auto"/>
                <w:sz w:val="20"/>
                <w:szCs w:val="20"/>
              </w:rPr>
              <w:t>一</w:t>
            </w:r>
            <w:r>
              <w:rPr>
                <w:rFonts w:ascii="宋体" w:hAnsi="宋体" w:eastAsia="宋体"/>
                <w:color w:val="auto"/>
                <w:sz w:val="20"/>
                <w:szCs w:val="20"/>
              </w:rPr>
              <w:t>）</w:t>
            </w:r>
            <w:r>
              <w:rPr>
                <w:rFonts w:hint="eastAsia" w:ascii="宋体" w:hAnsi="宋体" w:eastAsia="宋体"/>
                <w:color w:val="auto"/>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color w:val="auto"/>
                <w:sz w:val="20"/>
                <w:szCs w:val="20"/>
              </w:rPr>
            </w:pPr>
            <w:r>
              <w:rPr>
                <w:rFonts w:hint="eastAsia" w:ascii="宋体" w:hAnsi="宋体" w:eastAsia="宋体"/>
                <w:color w:val="auto"/>
                <w:sz w:val="20"/>
                <w:szCs w:val="20"/>
              </w:rPr>
              <w:t>（</w:t>
            </w:r>
            <w:r>
              <w:rPr>
                <w:rFonts w:hint="eastAsia" w:ascii="宋体" w:hAnsi="宋体"/>
                <w:color w:val="auto"/>
                <w:sz w:val="20"/>
                <w:szCs w:val="20"/>
              </w:rPr>
              <w:t>二</w:t>
            </w:r>
            <w:r>
              <w:rPr>
                <w:rFonts w:hint="eastAsia" w:ascii="宋体" w:hAnsi="宋体" w:eastAsia="宋体"/>
                <w:color w:val="auto"/>
                <w:sz w:val="20"/>
                <w:szCs w:val="20"/>
              </w:rPr>
              <w:t>）镇、街道办事处门户网站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49" w:hRule="atLeas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color w:val="auto"/>
                <w:sz w:val="20"/>
                <w:szCs w:val="20"/>
              </w:rPr>
            </w:pPr>
            <w:r>
              <w:rPr>
                <w:rFonts w:hint="eastAsia" w:ascii="宋体" w:hAnsi="宋体" w:eastAsia="宋体"/>
                <w:b/>
                <w:color w:val="auto"/>
                <w:sz w:val="20"/>
                <w:szCs w:val="20"/>
              </w:rPr>
              <w:t>九、政府公报发行量</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color w:val="auto"/>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color w:val="auto"/>
                <w:sz w:val="20"/>
                <w:szCs w:val="20"/>
              </w:rPr>
            </w:pPr>
            <w:r>
              <w:rPr>
                <w:rFonts w:ascii="宋体" w:hAnsi="宋体" w:eastAsia="宋体"/>
                <w:color w:val="auto"/>
                <w:sz w:val="20"/>
                <w:szCs w:val="20"/>
              </w:rPr>
              <w:t>（一）</w:t>
            </w:r>
            <w:r>
              <w:rPr>
                <w:rFonts w:hint="eastAsia" w:ascii="宋体" w:hAnsi="宋体" w:eastAsia="宋体"/>
                <w:color w:val="auto"/>
                <w:sz w:val="20"/>
                <w:szCs w:val="20"/>
              </w:rPr>
              <w:t>公报发行期数</w:t>
            </w:r>
          </w:p>
        </w:tc>
        <w:tc>
          <w:tcPr>
            <w:tcW w:w="1002" w:type="dxa"/>
            <w:tcBorders>
              <w:top w:val="outset" w:color="000000" w:sz="6"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期</w:t>
            </w:r>
          </w:p>
        </w:tc>
        <w:tc>
          <w:tcPr>
            <w:tcW w:w="101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color w:val="auto"/>
                <w:sz w:val="20"/>
                <w:szCs w:val="20"/>
              </w:rPr>
            </w:pPr>
            <w:r>
              <w:rPr>
                <w:rFonts w:hint="eastAsia" w:ascii="宋体" w:hAnsi="宋体" w:eastAsia="宋体"/>
                <w:color w:val="auto"/>
                <w:sz w:val="20"/>
                <w:szCs w:val="20"/>
              </w:rPr>
              <w:t>（二）公报发行总份数</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份</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355"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hint="eastAsia" w:ascii="宋体" w:hAnsi="宋体" w:eastAsia="宋体"/>
                <w:b/>
                <w:color w:val="auto"/>
                <w:sz w:val="20"/>
                <w:szCs w:val="20"/>
              </w:rPr>
              <w:t>十、设置政府信息查阅点数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color w:val="auto"/>
                <w:sz w:val="20"/>
                <w:szCs w:val="20"/>
              </w:rPr>
            </w:pPr>
            <w:r>
              <w:rPr>
                <w:rFonts w:ascii="宋体" w:hAnsi="宋体" w:eastAsia="宋体"/>
                <w:color w:val="auto"/>
                <w:sz w:val="20"/>
                <w:szCs w:val="20"/>
              </w:rPr>
              <w:t>（</w:t>
            </w:r>
            <w:r>
              <w:rPr>
                <w:rFonts w:hint="eastAsia" w:ascii="宋体" w:hAnsi="宋体"/>
                <w:color w:val="auto"/>
                <w:sz w:val="20"/>
                <w:szCs w:val="20"/>
              </w:rPr>
              <w:t>一</w:t>
            </w:r>
            <w:r>
              <w:rPr>
                <w:rFonts w:ascii="宋体" w:hAnsi="宋体" w:eastAsia="宋体"/>
                <w:color w:val="auto"/>
                <w:sz w:val="20"/>
                <w:szCs w:val="20"/>
              </w:rPr>
              <w:t>）</w:t>
            </w:r>
            <w:r>
              <w:rPr>
                <w:rFonts w:hint="eastAsia" w:ascii="宋体" w:hAnsi="宋体" w:eastAsia="宋体"/>
                <w:color w:val="auto"/>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color w:val="auto"/>
                <w:sz w:val="20"/>
                <w:szCs w:val="20"/>
              </w:rPr>
            </w:pPr>
            <w:r>
              <w:rPr>
                <w:rFonts w:ascii="宋体" w:hAnsi="宋体" w:eastAsia="宋体"/>
                <w:color w:val="auto"/>
                <w:sz w:val="20"/>
                <w:szCs w:val="20"/>
              </w:rPr>
              <w:t>（</w:t>
            </w:r>
            <w:r>
              <w:rPr>
                <w:rFonts w:hint="eastAsia" w:ascii="宋体" w:hAnsi="宋体"/>
                <w:color w:val="auto"/>
                <w:sz w:val="20"/>
                <w:szCs w:val="20"/>
              </w:rPr>
              <w:t>二</w:t>
            </w:r>
            <w:r>
              <w:rPr>
                <w:rFonts w:ascii="宋体" w:hAnsi="宋体" w:eastAsia="宋体"/>
                <w:color w:val="auto"/>
                <w:sz w:val="20"/>
                <w:szCs w:val="20"/>
              </w:rPr>
              <w:t>）</w:t>
            </w:r>
            <w:r>
              <w:rPr>
                <w:rFonts w:hint="eastAsia" w:ascii="宋体" w:hAnsi="宋体" w:eastAsia="宋体"/>
                <w:color w:val="auto"/>
                <w:sz w:val="20"/>
                <w:szCs w:val="20"/>
              </w:rPr>
              <w:t>镇办</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个</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b/>
                <w:color w:val="auto"/>
                <w:sz w:val="20"/>
                <w:szCs w:val="20"/>
              </w:rPr>
            </w:pPr>
            <w:r>
              <w:rPr>
                <w:rFonts w:hint="eastAsia" w:ascii="宋体" w:hAnsi="宋体" w:eastAsia="宋体"/>
                <w:b/>
                <w:color w:val="auto"/>
                <w:sz w:val="20"/>
                <w:szCs w:val="20"/>
              </w:rPr>
              <w:t>十一、查阅点接待人数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b/>
                <w:color w:val="auto"/>
                <w:sz w:val="20"/>
                <w:szCs w:val="20"/>
              </w:rPr>
            </w:pPr>
            <w:r>
              <w:rPr>
                <w:rFonts w:ascii="宋体" w:hAnsi="宋体" w:eastAsia="宋体"/>
                <w:color w:val="auto"/>
                <w:sz w:val="20"/>
                <w:szCs w:val="20"/>
              </w:rPr>
              <w:t>（</w:t>
            </w:r>
            <w:r>
              <w:rPr>
                <w:rFonts w:hint="eastAsia" w:ascii="宋体" w:hAnsi="宋体"/>
                <w:color w:val="auto"/>
                <w:sz w:val="20"/>
                <w:szCs w:val="20"/>
              </w:rPr>
              <w:t>一</w:t>
            </w:r>
            <w:r>
              <w:rPr>
                <w:rFonts w:ascii="宋体" w:hAnsi="宋体" w:eastAsia="宋体"/>
                <w:color w:val="auto"/>
                <w:sz w:val="20"/>
                <w:szCs w:val="20"/>
              </w:rPr>
              <w:t>）</w:t>
            </w:r>
            <w:r>
              <w:rPr>
                <w:rFonts w:hint="eastAsia" w:ascii="宋体" w:hAnsi="宋体" w:eastAsia="宋体"/>
                <w:color w:val="auto"/>
                <w:sz w:val="20"/>
                <w:szCs w:val="20"/>
              </w:rPr>
              <w:t>区县政府及其部门</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b/>
                <w:color w:val="auto"/>
                <w:sz w:val="20"/>
                <w:szCs w:val="20"/>
              </w:rPr>
            </w:pPr>
            <w:r>
              <w:rPr>
                <w:rFonts w:ascii="宋体" w:hAnsi="宋体" w:eastAsia="宋体"/>
                <w:color w:val="auto"/>
                <w:sz w:val="20"/>
                <w:szCs w:val="20"/>
              </w:rPr>
              <w:t>（</w:t>
            </w:r>
            <w:r>
              <w:rPr>
                <w:rFonts w:hint="eastAsia" w:ascii="宋体" w:hAnsi="宋体"/>
                <w:color w:val="auto"/>
                <w:sz w:val="20"/>
                <w:szCs w:val="20"/>
              </w:rPr>
              <w:t>二</w:t>
            </w:r>
            <w:r>
              <w:rPr>
                <w:rFonts w:ascii="宋体" w:hAnsi="宋体" w:eastAsia="宋体"/>
                <w:color w:val="auto"/>
                <w:sz w:val="20"/>
                <w:szCs w:val="20"/>
              </w:rPr>
              <w:t>）</w:t>
            </w:r>
            <w:r>
              <w:rPr>
                <w:rFonts w:hint="eastAsia" w:ascii="宋体" w:hAnsi="宋体" w:eastAsia="宋体"/>
                <w:color w:val="auto"/>
                <w:sz w:val="20"/>
                <w:szCs w:val="20"/>
              </w:rPr>
              <w:t>镇办</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ascii="宋体" w:hAnsi="宋体" w:eastAsia="宋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59" w:hRule="atLeas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color w:val="auto"/>
                <w:sz w:val="20"/>
                <w:szCs w:val="20"/>
              </w:rPr>
            </w:pPr>
            <w:r>
              <w:rPr>
                <w:rFonts w:hint="eastAsia" w:ascii="宋体" w:hAnsi="宋体" w:eastAsia="宋体"/>
                <w:b/>
                <w:color w:val="auto"/>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snapToGrid w:val="0"/>
              <w:jc w:val="center"/>
              <w:rPr>
                <w:rFonts w:ascii="宋体" w:hAnsi="宋体" w:eastAsia="宋体"/>
                <w:color w:val="auto"/>
                <w:sz w:val="20"/>
                <w:szCs w:val="20"/>
              </w:rPr>
            </w:pPr>
          </w:p>
          <w:p>
            <w:pPr>
              <w:jc w:val="center"/>
              <w:rPr>
                <w:rFonts w:ascii="宋体" w:hAnsi="宋体" w:eastAsia="宋体"/>
                <w:color w:val="auto"/>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（一）政府信息公开工作机构数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w:t>
            </w:r>
            <w:r>
              <w:rPr>
                <w:rFonts w:hint="eastAsia" w:ascii="宋体" w:hAnsi="宋体"/>
                <w:color w:val="auto"/>
                <w:sz w:val="20"/>
                <w:szCs w:val="20"/>
              </w:rPr>
              <w:t>二</w:t>
            </w:r>
            <w:r>
              <w:rPr>
                <w:rFonts w:ascii="宋体" w:hAnsi="宋体" w:eastAsia="宋体"/>
                <w:color w:val="auto"/>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64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w:t>
            </w:r>
            <w:r>
              <w:rPr>
                <w:rFonts w:hint="eastAsia" w:ascii="宋体" w:hAnsi="宋体"/>
                <w:color w:val="auto"/>
                <w:sz w:val="20"/>
                <w:szCs w:val="20"/>
              </w:rPr>
              <w:t>三</w:t>
            </w:r>
            <w:r>
              <w:rPr>
                <w:rFonts w:ascii="宋体" w:hAnsi="宋体" w:eastAsia="宋体"/>
                <w:color w:val="auto"/>
                <w:sz w:val="20"/>
                <w:szCs w:val="20"/>
              </w:rPr>
              <w:t>）政府信息公开专项经费（不包括用于政府公报编辑管理及政府网站建设</w:t>
            </w:r>
            <w:r>
              <w:rPr>
                <w:rFonts w:hint="eastAsia" w:ascii="宋体" w:hAnsi="宋体" w:eastAsia="宋体"/>
                <w:color w:val="auto"/>
                <w:sz w:val="20"/>
                <w:szCs w:val="20"/>
              </w:rPr>
              <w:t>维</w:t>
            </w:r>
            <w:r>
              <w:rPr>
                <w:rFonts w:ascii="宋体" w:hAnsi="宋体" w:eastAsia="宋体"/>
                <w:color w:val="auto"/>
                <w:sz w:val="20"/>
                <w:szCs w:val="20"/>
              </w:rPr>
              <w:t>护等方面的经费）</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万元</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color w:val="auto"/>
                <w:sz w:val="20"/>
                <w:szCs w:val="20"/>
              </w:rPr>
            </w:pPr>
            <w:r>
              <w:rPr>
                <w:rFonts w:hint="eastAsia" w:ascii="宋体" w:hAnsi="宋体" w:eastAsia="宋体"/>
                <w:b/>
                <w:color w:val="auto"/>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jc w:val="center"/>
              <w:rPr>
                <w:rFonts w:ascii="宋体" w:hAnsi="宋体" w:eastAsia="宋体"/>
                <w:color w:val="auto"/>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color w:val="auto"/>
                <w:sz w:val="20"/>
                <w:szCs w:val="20"/>
              </w:rPr>
            </w:pPr>
            <w:r>
              <w:rPr>
                <w:rFonts w:ascii="宋体" w:hAnsi="宋体" w:eastAsia="宋体"/>
                <w:color w:val="auto"/>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color w:val="auto"/>
                <w:sz w:val="20"/>
                <w:szCs w:val="20"/>
              </w:rPr>
            </w:pPr>
            <w:r>
              <w:rPr>
                <w:rFonts w:hint="eastAsia" w:ascii="宋体" w:hAnsi="宋体" w:eastAsia="宋体"/>
                <w:color w:val="auto"/>
                <w:sz w:val="20"/>
                <w:szCs w:val="20"/>
              </w:rPr>
              <w:t>人次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bl>
    <w:p>
      <w:pPr>
        <w:rPr>
          <w:rFonts w:ascii="宋体" w:hAnsi="宋体" w:eastAsia="宋体"/>
          <w:color w:val="auto"/>
          <w:sz w:val="20"/>
          <w:szCs w:val="20"/>
        </w:rPr>
      </w:pPr>
      <w:r>
        <w:rPr>
          <w:rFonts w:hint="eastAsia" w:ascii="宋体" w:hAnsi="宋体" w:eastAsia="宋体"/>
          <w:color w:val="auto"/>
          <w:sz w:val="20"/>
          <w:szCs w:val="20"/>
        </w:rPr>
        <w:t>（注：各子栏目数要等于总栏目数量）</w:t>
      </w:r>
    </w:p>
    <w:p>
      <w:pPr>
        <w:rPr>
          <w:rFonts w:ascii="宋体" w:hAnsi="宋体" w:eastAsia="宋体"/>
          <w:color w:val="auto"/>
          <w:sz w:val="20"/>
          <w:szCs w:val="20"/>
        </w:rPr>
      </w:pPr>
    </w:p>
    <w:p>
      <w:pPr>
        <w:rPr>
          <w:rFonts w:ascii="宋体" w:hAnsi="宋体" w:eastAsia="宋体"/>
          <w:color w:val="auto"/>
          <w:sz w:val="20"/>
          <w:szCs w:val="20"/>
        </w:rPr>
      </w:pPr>
    </w:p>
    <w:p>
      <w:pPr>
        <w:rPr>
          <w:rFonts w:ascii="宋体" w:hAnsi="宋体" w:eastAsia="宋体"/>
          <w:color w:val="auto"/>
          <w:sz w:val="20"/>
          <w:szCs w:val="20"/>
        </w:rPr>
      </w:pPr>
    </w:p>
    <w:p>
      <w:pPr>
        <w:rPr>
          <w:rFonts w:ascii="宋体" w:hAnsi="宋体" w:eastAsia="宋体"/>
          <w:color w:val="auto"/>
          <w:sz w:val="20"/>
          <w:szCs w:val="20"/>
        </w:rPr>
      </w:pPr>
    </w:p>
    <w:p>
      <w:pPr>
        <w:rPr>
          <w:rFonts w:ascii="宋体" w:hAnsi="宋体" w:eastAsia="宋体"/>
          <w:color w:val="auto"/>
          <w:sz w:val="20"/>
          <w:szCs w:val="20"/>
        </w:rPr>
      </w:pPr>
    </w:p>
    <w:sectPr>
      <w:headerReference r:id="rId3" w:type="default"/>
      <w:footerReference r:id="rId4"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雅酷黑 75W">
    <w:altName w:val="黑体"/>
    <w:panose1 w:val="00000000000000000000"/>
    <w:charset w:val="86"/>
    <w:family w:val="auto"/>
    <w:pitch w:val="default"/>
    <w:sig w:usb0="00000000" w:usb1="00000000" w:usb2="00000016" w:usb3="00000000" w:csb0="2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40086"/>
      <w:docPartObj>
        <w:docPartGallery w:val="autotext"/>
      </w:docPartObj>
    </w:sdtPr>
    <w:sdtEndPr>
      <w:rPr>
        <w:rFonts w:asciiTheme="minorEastAsia" w:hAnsiTheme="minorEastAsia"/>
        <w:sz w:val="24"/>
        <w:szCs w:val="24"/>
      </w:rPr>
    </w:sdtEndPr>
    <w:sdtContent>
      <w:p>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88960" behindDoc="0" locked="0" layoutInCell="1" allowOverlap="1">
              <wp:simplePos x="0" y="0"/>
              <wp:positionH relativeFrom="page">
                <wp:align>left</wp:align>
              </wp:positionH>
              <wp:positionV relativeFrom="page">
                <wp:align>top</wp:align>
              </wp:positionV>
              <wp:extent cx="4852670" cy="590550"/>
              <wp:effectExtent l="0" t="0" r="5080" b="19050"/>
              <wp:wrapNone/>
              <wp:docPr id="4" name="组合 4"/>
              <wp:cNvGraphicFramePr/>
              <a:graphic xmlns:a="http://schemas.openxmlformats.org/drawingml/2006/main">
                <a:graphicData uri="http://schemas.microsoft.com/office/word/2010/wordprocessingGroup">
                  <wpg:wgp>
                    <wpg:cNvGrpSpPr/>
                    <wpg:grpSpPr>
                      <a:xfrm>
                        <a:off x="0" y="0"/>
                        <a:ext cx="4852670" cy="590550"/>
                        <a:chOff x="387" y="292"/>
                        <a:chExt cx="7642" cy="930"/>
                      </a:xfrm>
                    </wpg:grpSpPr>
                    <pic:pic xmlns:pic="http://schemas.openxmlformats.org/drawingml/2006/picture">
                      <pic:nvPicPr>
                        <pic:cNvPr id="11" name="图片 1"/>
                        <pic:cNvPicPr>
                          <a:picLocks noChangeAspect="1"/>
                        </pic:cNvPicPr>
                      </pic:nvPicPr>
                      <pic:blipFill>
                        <a:blip r:embed="rId1"/>
                        <a:stretch>
                          <a:fillRect/>
                        </a:stretch>
                      </pic:blipFill>
                      <pic:spPr>
                        <a:xfrm>
                          <a:off x="387" y="292"/>
                          <a:ext cx="7642" cy="931"/>
                        </a:xfrm>
                        <a:prstGeom prst="rect">
                          <a:avLst/>
                        </a:prstGeom>
                        <a:noFill/>
                        <a:ln>
                          <a:noFill/>
                        </a:ln>
                      </pic:spPr>
                    </pic:pic>
                    <wps:wsp>
                      <wps:cNvPr id="3" name="文本框 3"/>
                      <wps:cNvSpPr txBox="1"/>
                      <wps:spPr>
                        <a:xfrm>
                          <a:off x="486" y="489"/>
                          <a:ext cx="2352" cy="5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雅酷黑 75W" w:hAnsi="汉仪雅酷黑 75W" w:eastAsia="汉仪雅酷黑 75W" w:cs="汉仪雅酷黑 75W"/>
                                <w:color w:val="FFFFFF" w:themeColor="background1"/>
                                <w:sz w:val="22"/>
                                <w:szCs w:val="2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height:46.5pt;width:382.1pt;mso-position-horizontal:left;mso-position-horizontal-relative:page;mso-position-vertical:top;mso-position-vertical-relative:page;z-index:251688960;mso-width-relative:page;mso-height-relative:page;" coordorigin="387,292" coordsize="7642,930" o:gfxdata="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">
              <o:lock v:ext="edit" aspectratio="f"/>
              <v:shape id="图片 1" o:spid="_x0000_s1026" o:spt="75" type="#_x0000_t75" style="position:absolute;left:387;top:292;height:931;width:7642;" filled="f" o:preferrelative="t" stroked="f" coordsize="21600,21600" o:gfxdata="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lx1a8AAAA&#10;2wAAAA8AAAAAAAAAAQAgAAAAIgAAAGRycy9kb3ducmV2LnhtbFBLAQIUABQAAAAIAIdO4kAzLwWe&#10;OwAAADkAAAAQAAAAAAAAAAEAIAAAAAsBAABkcnMvc2hhcGV4bWwueG1sUEsFBgAAAAAGAAYAWwEA&#10;ALUDAAAAAA==&#10;">
                <v:fill on="f" focussize="0,0"/>
                <v:stroke on="f"/>
                <v:imagedata r:id="rId1" o:title=""/>
                <o:lock v:ext="edit" aspectratio="t"/>
              </v:shape>
              <v:shape id="_x0000_s1026" o:spid="_x0000_s1026" o:spt="202" type="#_x0000_t202" style="position:absolute;left:486;top:489;height:521;width:2352;"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汉仪雅酷黑 75W" w:hAnsi="汉仪雅酷黑 75W" w:eastAsia="汉仪雅酷黑 75W" w:cs="汉仪雅酷黑 75W"/>
                          <w:color w:val="FFFFFF" w:themeColor="background1"/>
                          <w:sz w:val="22"/>
                          <w:szCs w:val="28"/>
                          <w14:textFill>
                            <w14:solidFill>
                              <w14:schemeClr w14:val="bg1"/>
                            </w14:solidFill>
                          </w14:textFill>
                        </w:rPr>
                      </w:pPr>
                    </w:p>
                  </w:txbxContent>
                </v:textbox>
              </v:shape>
            </v:group>
          </w:pict>
        </mc:Fallback>
      </mc:AlternateContent>
    </w:r>
    <w:r>
      <w:rPr>
        <w:rFonts w:hint="eastAsia" w:ascii="仿宋_GB2312" w:hAnsi="仿宋_GB2312" w:eastAsia="仿宋_GB2312" w:cs="仿宋_GB2312"/>
        <w:sz w:val="24"/>
        <w:szCs w:val="24"/>
      </w:rPr>
      <w:t>高青县</w:t>
    </w:r>
    <w:r>
      <w:rPr>
        <w:rFonts w:hint="eastAsia" w:ascii="仿宋_GB2312" w:hAnsi="仿宋_GB2312" w:eastAsia="仿宋_GB2312" w:cs="仿宋_GB2312"/>
        <w:sz w:val="24"/>
        <w:szCs w:val="24"/>
        <w:lang w:eastAsia="zh-CN"/>
      </w:rPr>
      <w:t>民政局</w:t>
    </w:r>
    <w:r>
      <w:rPr>
        <w:rFonts w:hint="eastAsia" w:ascii="仿宋_GB2312" w:hAnsi="仿宋_GB2312" w:eastAsia="仿宋_GB2312" w:cs="仿宋_GB2312"/>
        <w:sz w:val="24"/>
        <w:szCs w:val="24"/>
      </w:rPr>
      <w:t>2018年政府信息公开工作年度报告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A6EB1"/>
    <w:multiLevelType w:val="singleLevel"/>
    <w:tmpl w:val="3DBA6E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64"/>
    <w:rsid w:val="00025122"/>
    <w:rsid w:val="0005090F"/>
    <w:rsid w:val="00066C21"/>
    <w:rsid w:val="00072166"/>
    <w:rsid w:val="00093FF2"/>
    <w:rsid w:val="000A2439"/>
    <w:rsid w:val="000B58B7"/>
    <w:rsid w:val="0011290C"/>
    <w:rsid w:val="0018105E"/>
    <w:rsid w:val="00193268"/>
    <w:rsid w:val="001B602C"/>
    <w:rsid w:val="001C15FC"/>
    <w:rsid w:val="001D10E3"/>
    <w:rsid w:val="00204F9E"/>
    <w:rsid w:val="00225D45"/>
    <w:rsid w:val="00285C96"/>
    <w:rsid w:val="002A28C7"/>
    <w:rsid w:val="002C123F"/>
    <w:rsid w:val="002E3A82"/>
    <w:rsid w:val="002F1FC9"/>
    <w:rsid w:val="002F29A9"/>
    <w:rsid w:val="00300A3C"/>
    <w:rsid w:val="003458C7"/>
    <w:rsid w:val="00374131"/>
    <w:rsid w:val="003F630C"/>
    <w:rsid w:val="0043094F"/>
    <w:rsid w:val="004402F3"/>
    <w:rsid w:val="00463B6E"/>
    <w:rsid w:val="0049564E"/>
    <w:rsid w:val="004B1D16"/>
    <w:rsid w:val="004B3D92"/>
    <w:rsid w:val="004B4D3F"/>
    <w:rsid w:val="00505B64"/>
    <w:rsid w:val="00566B33"/>
    <w:rsid w:val="005872F0"/>
    <w:rsid w:val="00606E78"/>
    <w:rsid w:val="00653F2A"/>
    <w:rsid w:val="006656BE"/>
    <w:rsid w:val="00691E8B"/>
    <w:rsid w:val="00694AC4"/>
    <w:rsid w:val="006A1B0E"/>
    <w:rsid w:val="006C07E4"/>
    <w:rsid w:val="006E5C89"/>
    <w:rsid w:val="006F1175"/>
    <w:rsid w:val="00703534"/>
    <w:rsid w:val="00732E47"/>
    <w:rsid w:val="00750C4C"/>
    <w:rsid w:val="007709EE"/>
    <w:rsid w:val="007B2B2C"/>
    <w:rsid w:val="007B44D9"/>
    <w:rsid w:val="007C0D22"/>
    <w:rsid w:val="007C1EDB"/>
    <w:rsid w:val="00814688"/>
    <w:rsid w:val="0088438A"/>
    <w:rsid w:val="008B056E"/>
    <w:rsid w:val="008C6BBD"/>
    <w:rsid w:val="008F2DC1"/>
    <w:rsid w:val="009969CA"/>
    <w:rsid w:val="009D56CE"/>
    <w:rsid w:val="00A720C0"/>
    <w:rsid w:val="00A834E8"/>
    <w:rsid w:val="00AA0181"/>
    <w:rsid w:val="00AE4926"/>
    <w:rsid w:val="00B83911"/>
    <w:rsid w:val="00BB6888"/>
    <w:rsid w:val="00BC6D9A"/>
    <w:rsid w:val="00C43C43"/>
    <w:rsid w:val="00CE4311"/>
    <w:rsid w:val="00D52391"/>
    <w:rsid w:val="00D85A65"/>
    <w:rsid w:val="00DA2169"/>
    <w:rsid w:val="00E16668"/>
    <w:rsid w:val="00E340CB"/>
    <w:rsid w:val="00E546F7"/>
    <w:rsid w:val="00EA78A9"/>
    <w:rsid w:val="00EE2A79"/>
    <w:rsid w:val="00F00BD0"/>
    <w:rsid w:val="00F221D9"/>
    <w:rsid w:val="00F73D2F"/>
    <w:rsid w:val="00F87441"/>
    <w:rsid w:val="00FB0557"/>
    <w:rsid w:val="00FC61C8"/>
    <w:rsid w:val="00FE0C80"/>
    <w:rsid w:val="00FF10DB"/>
    <w:rsid w:val="00FF7EB5"/>
    <w:rsid w:val="0687145C"/>
    <w:rsid w:val="08D62C1A"/>
    <w:rsid w:val="0BE01CEA"/>
    <w:rsid w:val="1E513D48"/>
    <w:rsid w:val="25260C0E"/>
    <w:rsid w:val="28EC42A1"/>
    <w:rsid w:val="2A776860"/>
    <w:rsid w:val="2C7567A7"/>
    <w:rsid w:val="2EBE1AB1"/>
    <w:rsid w:val="30770DE5"/>
    <w:rsid w:val="323C3CF5"/>
    <w:rsid w:val="38B82E10"/>
    <w:rsid w:val="3A5F075C"/>
    <w:rsid w:val="3B754641"/>
    <w:rsid w:val="48E938DA"/>
    <w:rsid w:val="492F6CB5"/>
    <w:rsid w:val="49DF14F3"/>
    <w:rsid w:val="4CF75FE7"/>
    <w:rsid w:val="54BE20DD"/>
    <w:rsid w:val="55AC4B84"/>
    <w:rsid w:val="561E1488"/>
    <w:rsid w:val="5C104266"/>
    <w:rsid w:val="6687699C"/>
    <w:rsid w:val="6B134A7B"/>
    <w:rsid w:val="6D512D7B"/>
    <w:rsid w:val="6D554955"/>
    <w:rsid w:val="6E26625D"/>
    <w:rsid w:val="70E54673"/>
    <w:rsid w:val="71F22295"/>
    <w:rsid w:val="721E043B"/>
    <w:rsid w:val="75662999"/>
    <w:rsid w:val="7787385C"/>
    <w:rsid w:val="7ACB3889"/>
    <w:rsid w:val="7FCA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No Spacing"/>
    <w:link w:val="11"/>
    <w:qFormat/>
    <w:uiPriority w:val="1"/>
    <w:rPr>
      <w:rFonts w:asciiTheme="minorHAnsi" w:hAnsiTheme="minorHAnsi" w:eastAsiaTheme="minorEastAsia" w:cstheme="minorBidi"/>
      <w:sz w:val="22"/>
      <w:szCs w:val="22"/>
      <w:lang w:val="en-US" w:eastAsia="zh-CN" w:bidi="ar-SA"/>
    </w:rPr>
  </w:style>
  <w:style w:type="character" w:customStyle="1" w:styleId="11">
    <w:name w:val="无间隔 Char"/>
    <w:basedOn w:val="6"/>
    <w:link w:val="10"/>
    <w:qFormat/>
    <w:uiPriority w:val="1"/>
    <w:rPr>
      <w:kern w:val="0"/>
      <w:sz w:val="22"/>
    </w:rPr>
  </w:style>
  <w:style w:type="character" w:customStyle="1" w:styleId="12">
    <w:name w:val="批注框文本 Char"/>
    <w:basedOn w:val="6"/>
    <w:link w:val="2"/>
    <w:semiHidden/>
    <w:qFormat/>
    <w:uiPriority w:val="99"/>
    <w:rPr>
      <w:sz w:val="18"/>
      <w:szCs w:val="18"/>
    </w:rPr>
  </w:style>
  <w:style w:type="paragraph" w:customStyle="1" w:styleId="13">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0D0BC-32BD-40AF-A83E-B439948F2E27}">
  <ds:schemaRefs/>
</ds:datastoreItem>
</file>

<file path=docProps/app.xml><?xml version="1.0" encoding="utf-8"?>
<Properties xmlns="http://schemas.openxmlformats.org/officeDocument/2006/extended-properties" xmlns:vt="http://schemas.openxmlformats.org/officeDocument/2006/docPropsVTypes">
  <Template>Normal</Template>
  <Company>gq</Company>
  <Pages>7</Pages>
  <Words>2905</Words>
  <Characters>3105</Characters>
  <Lines>24</Lines>
  <Paragraphs>6</Paragraphs>
  <TotalTime>18</TotalTime>
  <ScaleCrop>false</ScaleCrop>
  <LinksUpToDate>false</LinksUpToDate>
  <CharactersWithSpaces>3389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2020-06-11T07:56:00Z</dcterms:created>
  <dc:creator>lb</dc:creator>
  <cp:lastModifiedBy>对面屋顶</cp:lastModifiedBy>
  <cp:lastPrinted>2020-06-15T03:27:00Z</cp:lastPrinted>
  <dcterms:modified xsi:type="dcterms:W3CDTF">2020-06-29T07:12:30Z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