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2019年度县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民政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社会救助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解读</w:t>
      </w:r>
    </w:p>
    <w:bookmarkEnd w:id="0"/>
    <w:p>
      <w:pPr>
        <w:rPr>
          <w:sz w:val="32"/>
          <w:szCs w:val="32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2019年，县</w:t>
      </w:r>
      <w:r>
        <w:rPr>
          <w:rFonts w:hint="eastAsia" w:ascii="仿宋_GB2312" w:eastAsia="仿宋_GB2312"/>
          <w:sz w:val="32"/>
          <w:szCs w:val="32"/>
          <w:lang w:eastAsia="zh-CN"/>
        </w:rPr>
        <w:t>民政</w:t>
      </w:r>
      <w:r>
        <w:rPr>
          <w:rFonts w:hint="eastAsia" w:ascii="仿宋_GB2312" w:eastAsia="仿宋_GB2312"/>
          <w:sz w:val="32"/>
          <w:szCs w:val="32"/>
        </w:rPr>
        <w:t>局通过“高青政务网”公开了《关于印发社会救助和养老服务领域基层政务公开标准指引的通知》《关于进一步健全农村留守儿童和困境儿童关爱服务体系的意见》</w:t>
      </w:r>
      <w:r>
        <w:rPr>
          <w:rFonts w:hint="eastAsia" w:ascii="仿宋_GB2312" w:eastAsia="仿宋_GB2312"/>
          <w:sz w:val="32"/>
          <w:szCs w:val="32"/>
          <w:lang w:eastAsia="zh-CN"/>
        </w:rPr>
        <w:t>《高青县社会救助政策总览》等</w:t>
      </w:r>
      <w:r>
        <w:rPr>
          <w:rFonts w:hint="eastAsia" w:ascii="仿宋_GB2312" w:eastAsia="仿宋_GB2312"/>
          <w:sz w:val="32"/>
          <w:szCs w:val="32"/>
        </w:rPr>
        <w:t>文件，</w:t>
      </w:r>
      <w:r>
        <w:rPr>
          <w:rFonts w:hint="eastAsia" w:ascii="仿宋_GB2312" w:eastAsia="仿宋_GB2312"/>
          <w:sz w:val="32"/>
          <w:szCs w:val="32"/>
          <w:lang w:eastAsia="zh-CN"/>
        </w:rPr>
        <w:t>制定并公开了《高青县民政局重大执法决定法制审核具体办法》《高青县民政局行政执法信息公示实施办法》《高青县民政局行政执法全过程记录办法》，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</w:t>
      </w:r>
      <w:r>
        <w:rPr>
          <w:rFonts w:hint="eastAsia" w:ascii="仿宋_GB2312" w:eastAsia="仿宋_GB2312"/>
          <w:sz w:val="32"/>
          <w:szCs w:val="32"/>
        </w:rPr>
        <w:t>高青政务网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重点领域政府信息公开中公开社会救助信息44条，公开社会福利信息8条，修订完善救助政策、保障标准、办理流程6条。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2019年7月1日起，将我县城市居民最低生活保障标准由每人每月不低于526元提高到不低于600元；将农村居民最低生活保障标准由每人每年不低于4200元提高到不低于5150元；将城市特困供养基本生活标准由每人每月789元提高到900元；将农村特困供养基本生活标准由每人每年5500元提高到6695元。截至2019年底，全县共有特困供养人员1691人，全年累计发放特困供养资金1019.32万元；全县共有城乡低保对象2585户，4547人，全年累计发放城乡低保资金1414.44万元；临时救助35户次，发放救助金13.35万元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spacing w:after="240" w:line="432" w:lineRule="auto"/>
        <w:ind w:firstLine="480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收到和处理政府信息公开申请情况（表格六）</w:t>
      </w:r>
    </w:p>
    <w:tbl>
      <w:tblPr>
        <w:tblStyle w:val="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855"/>
        <w:gridCol w:w="2130"/>
        <w:gridCol w:w="825"/>
        <w:gridCol w:w="765"/>
        <w:gridCol w:w="765"/>
        <w:gridCol w:w="825"/>
        <w:gridCol w:w="990"/>
        <w:gridCol w:w="720"/>
        <w:gridCol w:w="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商业企业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科研机构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社会公益组织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其他</w:t>
            </w: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1</w:t>
            </w: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1</w:t>
            </w: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（一）予以公开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（三）不予公开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1.属于国家秘密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2.其他法律行政法规禁止公开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3.危及“三安全一稳定”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4.保护第三方合法权益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5.属于三类内部事务信息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6.属于四类过程性信息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7.属于行政执法案卷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8.属于行政查询事项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（四）无法提供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1.本机关不掌握相关政府信息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2.没有现成信息需要另行制作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3.补正后申请内容仍不明确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（五）不予处理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1.信访举报投诉类申请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2.重复申请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3.要求提供公开出版物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4.无正当理由大量反复申请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（六）其他处理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（七）总计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四、结转下年度继续办理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</w:tbl>
    <w:p>
      <w:pPr>
        <w:widowControl/>
        <w:spacing w:line="432" w:lineRule="auto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pacing w:line="432" w:lineRule="auto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>
      <w:pPr>
        <w:widowControl/>
        <w:spacing w:line="432" w:lineRule="auto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年报数据表格</w:t>
      </w: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tbl>
      <w:tblPr>
        <w:tblStyle w:val="2"/>
        <w:tblW w:w="81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表格一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表格二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480" w:lineRule="auto"/>
              <w:jc w:val="left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480" w:lineRule="auto"/>
              <w:jc w:val="left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减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48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表格三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表格四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表格五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</w:tbl>
    <w:p>
      <w:pPr>
        <w:rPr>
          <w:rFonts w:hint="default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8244C"/>
    <w:rsid w:val="13073DA3"/>
    <w:rsid w:val="1C3600D9"/>
    <w:rsid w:val="2036552D"/>
    <w:rsid w:val="25B8244C"/>
    <w:rsid w:val="32DB5669"/>
    <w:rsid w:val="5E1F2E1E"/>
    <w:rsid w:val="6678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Hyperlink"/>
    <w:basedOn w:val="3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2020-01-03T02:48:00Z</dcterms:created>
  <dc:creator>预言</dc:creator>
  <cp:lastModifiedBy>对面屋顶</cp:lastModifiedBy>
  <dcterms:modified xsi:type="dcterms:W3CDTF">2020-06-29T02:18:19Z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